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4A6C4A" w14:textId="7205B05F" w:rsidR="0075188F" w:rsidRPr="00C170C3" w:rsidRDefault="00F845C6" w:rsidP="005638AE">
      <w:pPr>
        <w:spacing w:after="0" w:line="276" w:lineRule="auto"/>
        <w:jc w:val="center"/>
        <w:rPr>
          <w:rFonts w:ascii="Arial" w:hAnsi="Arial" w:cs="Arial"/>
          <w:b/>
          <w:noProof/>
          <w:sz w:val="40"/>
          <w:szCs w:val="40"/>
        </w:rPr>
      </w:pPr>
      <w:r>
        <w:rPr>
          <w:rFonts w:ascii="Arial" w:hAnsi="Arial" w:cs="Arial"/>
          <w:b/>
          <w:noProof/>
          <w:sz w:val="40"/>
          <w:szCs w:val="40"/>
          <w:lang w:val="en-US"/>
        </w:rPr>
        <mc:AlternateContent>
          <mc:Choice Requires="wps">
            <w:drawing>
              <wp:anchor distT="0" distB="0" distL="114300" distR="114300" simplePos="0" relativeHeight="251664384" behindDoc="0" locked="0" layoutInCell="1" allowOverlap="1" wp14:anchorId="5F4C1290" wp14:editId="0ABA5306">
                <wp:simplePos x="0" y="0"/>
                <wp:positionH relativeFrom="column">
                  <wp:posOffset>1931909</wp:posOffset>
                </wp:positionH>
                <wp:positionV relativeFrom="paragraph">
                  <wp:posOffset>-730374</wp:posOffset>
                </wp:positionV>
                <wp:extent cx="641268" cy="451263"/>
                <wp:effectExtent l="0" t="0" r="6985" b="6350"/>
                <wp:wrapNone/>
                <wp:docPr id="10" name="Text Box 10"/>
                <wp:cNvGraphicFramePr/>
                <a:graphic xmlns:a="http://schemas.openxmlformats.org/drawingml/2006/main">
                  <a:graphicData uri="http://schemas.microsoft.com/office/word/2010/wordprocessingShape">
                    <wps:wsp>
                      <wps:cNvSpPr txBox="1"/>
                      <wps:spPr>
                        <a:xfrm>
                          <a:off x="0" y="0"/>
                          <a:ext cx="641268" cy="45126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564BC69" w14:textId="77777777" w:rsidR="001832A4" w:rsidRDefault="001832A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152.1pt;margin-top:-57.5pt;width:50.5pt;height:35.5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e62iAIAAIsFAAAOAAAAZHJzL2Uyb0RvYy54bWysVE1v2zAMvQ/YfxB0X52kabcFdYqsRYcB&#10;RVusHXpWZKkxJouapCTOfn2fZOdjXS8ddrEp8vFRpEienbeNYSvlQ0225MOjAWfKSqpq+1TyHw9X&#10;Hz5xFqKwlTBkVck3KvDz6ft3Z2s3USNakKmUZyCxYbJ2JV/E6CZFEeRCNSIckVMWRk2+ERFH/1RU&#10;XqzB3phiNBicFmvylfMkVQjQXnZGPs38WisZb7UOKjJTctwt5q/P33n6FtMzMXnywi1q2V9D/MMt&#10;GlFbBN1RXYoo2NLXf1E1tfQUSMcjSU1BWtdS5RyQzXDwIpv7hXAq54LiBLcrU/h/tPJmdedZXeHt&#10;UB4rGrzRg2oj+0Itgwr1WbswAezeARhb6IHd6gOUKe1W+yb9kRCDHVSbXXUTm4TydDwcnaIdJEzj&#10;E8jHiaXYOzsf4ldFDUtCyT0eL9dUrK5D7KBbSIoVyNTVVW1MPqSGURfGs5XAU5uYrwjyP1DGsjUu&#10;cnwyyMSWknvHbGyiUbll+nAp8S7BLMWNUQlj7HelUbKc5yuxhZTK7uJndEJphHqLY4/f3+otzl0e&#10;8MiRycadc1Nb8jn7PGP7klU/tyXTHR5vc5B3EmM7b/uGmFO1QT946iYqOHlV49WuRYh3wmOE0AJY&#10;C/EWH20IVade4mxB/vdr+oRHZ8PK2RojWfLwaym84sx8s+j5z8PxOM1wPoxPPo5w8IeW+aHFLpsL&#10;QisMsYCczGLCR7MVtafmEdtjlqLCJKxE7JLHrXgRu0WB7SPVbJZBmFon4rW9dzJRp/KmnnxoH4V3&#10;feNGdPwNbYdXTF70b4dNnpZmy0i6zs2dCtxVtS88Jj6PR7+d0ko5PGfUfodOnwEAAP//AwBQSwME&#10;FAAGAAgAAAAhANiBiinhAAAADAEAAA8AAABkcnMvZG93bnJldi54bWxMj8lOhEAQhu8mvkOnTLyY&#10;mYYBXJBmYoxL4s3BJd566BKIdDWhewDf3vKkx/rry78U28X2YsLRd44UxOsIBFLtTEeNgpfqfnUJ&#10;wgdNRveOUME3etiWx0eFzo2b6RmnXWgEm5DPtYI2hCGX0tctWu3XbkDi36cbrQ58jo00o57Z3PZy&#10;E0Xn0uqOOKHVA962WH/tDlbBx1nz/uSXh9c5yZLh7nGqLt5MpdTpyXJzDSLgEv5g+K3P1aHkTnt3&#10;IONFryCJ0g2jClZxnPEqRtIoY2nPUppcgSwL+X9E+QMAAP//AwBQSwECLQAUAAYACAAAACEAtoM4&#10;kv4AAADhAQAAEwAAAAAAAAAAAAAAAAAAAAAAW0NvbnRlbnRfVHlwZXNdLnhtbFBLAQItABQABgAI&#10;AAAAIQA4/SH/1gAAAJQBAAALAAAAAAAAAAAAAAAAAC8BAABfcmVscy8ucmVsc1BLAQItABQABgAI&#10;AAAAIQAeYe62iAIAAIsFAAAOAAAAAAAAAAAAAAAAAC4CAABkcnMvZTJvRG9jLnhtbFBLAQItABQA&#10;BgAIAAAAIQDYgYop4QAAAAwBAAAPAAAAAAAAAAAAAAAAAOIEAABkcnMvZG93bnJldi54bWxQSwUG&#10;AAAAAAQABADzAAAA8AUAAAAA&#10;" fillcolor="white [3201]" stroked="f" strokeweight=".5pt">
                <v:textbox>
                  <w:txbxContent>
                    <w:p w14:paraId="2564BC69" w14:textId="77777777" w:rsidR="001832A4" w:rsidRDefault="001832A4"/>
                  </w:txbxContent>
                </v:textbox>
              </v:shape>
            </w:pict>
          </mc:Fallback>
        </mc:AlternateContent>
      </w:r>
      <w:r w:rsidR="0075188F" w:rsidRPr="00C170C3">
        <w:rPr>
          <w:rFonts w:ascii="Arial" w:hAnsi="Arial" w:cs="Arial"/>
          <w:b/>
          <w:noProof/>
          <w:sz w:val="40"/>
          <w:szCs w:val="40"/>
        </w:rPr>
        <w:t>Sokoine University of Agriculture</w:t>
      </w:r>
    </w:p>
    <w:p w14:paraId="6584C3D4" w14:textId="6BBA914F" w:rsidR="009C721E" w:rsidRPr="00C170C3" w:rsidRDefault="00F845C6" w:rsidP="005638AE">
      <w:pPr>
        <w:spacing w:after="0" w:line="276" w:lineRule="auto"/>
        <w:jc w:val="center"/>
        <w:rPr>
          <w:rFonts w:ascii="Arial" w:hAnsi="Arial" w:cs="Arial"/>
          <w:b/>
          <w:noProof/>
          <w:sz w:val="40"/>
          <w:szCs w:val="40"/>
        </w:rPr>
      </w:pPr>
      <w:r w:rsidRPr="00C170C3">
        <w:rPr>
          <w:rFonts w:ascii="Arial" w:hAnsi="Arial" w:cs="Arial"/>
          <w:b/>
          <w:noProof/>
          <w:sz w:val="40"/>
          <w:szCs w:val="40"/>
          <w:highlight w:val="yellow"/>
          <w:lang w:val="en-US"/>
        </w:rPr>
        <w:drawing>
          <wp:anchor distT="0" distB="0" distL="114300" distR="114300" simplePos="0" relativeHeight="251662336" behindDoc="0" locked="0" layoutInCell="1" allowOverlap="1" wp14:anchorId="2EBD8E22" wp14:editId="3F8293E6">
            <wp:simplePos x="0" y="0"/>
            <wp:positionH relativeFrom="column">
              <wp:posOffset>948690</wp:posOffset>
            </wp:positionH>
            <wp:positionV relativeFrom="paragraph">
              <wp:posOffset>217395</wp:posOffset>
            </wp:positionV>
            <wp:extent cx="2485390" cy="160528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85390" cy="16052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B12D2D" w14:textId="4D55B2D6" w:rsidR="00940D39" w:rsidRPr="00C170C3" w:rsidRDefault="00940D39" w:rsidP="005638AE">
      <w:pPr>
        <w:spacing w:after="0" w:line="276" w:lineRule="auto"/>
        <w:jc w:val="both"/>
        <w:rPr>
          <w:rFonts w:ascii="Arial" w:hAnsi="Arial" w:cs="Arial"/>
          <w:b/>
          <w:noProof/>
          <w:sz w:val="40"/>
          <w:szCs w:val="40"/>
        </w:rPr>
      </w:pPr>
    </w:p>
    <w:p w14:paraId="65A652D0" w14:textId="626E4EA2" w:rsidR="0075188F" w:rsidRPr="00C170C3" w:rsidRDefault="0075188F" w:rsidP="005638AE">
      <w:pPr>
        <w:spacing w:after="0" w:line="276" w:lineRule="auto"/>
        <w:jc w:val="center"/>
        <w:rPr>
          <w:rFonts w:ascii="Arial" w:hAnsi="Arial" w:cs="Arial"/>
          <w:b/>
          <w:noProof/>
          <w:sz w:val="40"/>
          <w:szCs w:val="40"/>
        </w:rPr>
      </w:pPr>
    </w:p>
    <w:p w14:paraId="088A4933" w14:textId="77777777" w:rsidR="001743D8" w:rsidRPr="00C170C3" w:rsidRDefault="001743D8" w:rsidP="005638AE">
      <w:pPr>
        <w:spacing w:after="0" w:line="276" w:lineRule="auto"/>
        <w:ind w:left="2880" w:firstLine="720"/>
        <w:jc w:val="both"/>
        <w:rPr>
          <w:rFonts w:ascii="Arial" w:hAnsi="Arial" w:cs="Arial"/>
          <w:b/>
          <w:noProof/>
          <w:sz w:val="40"/>
          <w:szCs w:val="40"/>
          <w:lang w:val="en-US"/>
        </w:rPr>
      </w:pPr>
    </w:p>
    <w:p w14:paraId="1F4BE7E2" w14:textId="77777777" w:rsidR="00DC3BC8" w:rsidRPr="00C170C3" w:rsidRDefault="00DC3BC8" w:rsidP="005638AE">
      <w:pPr>
        <w:spacing w:after="0" w:line="276" w:lineRule="auto"/>
        <w:ind w:left="2880" w:firstLine="720"/>
        <w:jc w:val="both"/>
        <w:rPr>
          <w:rFonts w:ascii="Arial" w:hAnsi="Arial" w:cs="Arial"/>
          <w:b/>
          <w:noProof/>
          <w:sz w:val="40"/>
          <w:szCs w:val="40"/>
          <w:lang w:val="en-US"/>
        </w:rPr>
      </w:pPr>
    </w:p>
    <w:p w14:paraId="7CC19267" w14:textId="77777777" w:rsidR="009C721E" w:rsidRPr="00C170C3" w:rsidRDefault="009C721E" w:rsidP="005638AE">
      <w:pPr>
        <w:spacing w:after="0" w:line="276" w:lineRule="auto"/>
        <w:ind w:left="2880" w:firstLine="720"/>
        <w:jc w:val="both"/>
        <w:rPr>
          <w:rFonts w:ascii="Arial" w:hAnsi="Arial" w:cs="Arial"/>
          <w:b/>
          <w:noProof/>
          <w:sz w:val="40"/>
          <w:szCs w:val="40"/>
          <w:lang w:val="en-US"/>
        </w:rPr>
      </w:pPr>
    </w:p>
    <w:p w14:paraId="291A7D85" w14:textId="77777777" w:rsidR="009C721E" w:rsidRPr="00C170C3" w:rsidRDefault="009C721E" w:rsidP="005638AE">
      <w:pPr>
        <w:spacing w:after="0" w:line="276" w:lineRule="auto"/>
        <w:ind w:left="2880" w:firstLine="720"/>
        <w:jc w:val="both"/>
        <w:rPr>
          <w:rFonts w:ascii="Arial" w:hAnsi="Arial" w:cs="Arial"/>
          <w:b/>
          <w:noProof/>
          <w:sz w:val="40"/>
          <w:szCs w:val="40"/>
          <w:lang w:val="en-US"/>
        </w:rPr>
      </w:pPr>
    </w:p>
    <w:p w14:paraId="3C0BA5F8" w14:textId="67FD5F2A" w:rsidR="0075188F" w:rsidRPr="00C170C3" w:rsidRDefault="0075188F" w:rsidP="009C721E">
      <w:pPr>
        <w:spacing w:after="0" w:line="276" w:lineRule="auto"/>
        <w:jc w:val="center"/>
        <w:rPr>
          <w:rFonts w:ascii="Arial" w:hAnsi="Arial" w:cs="Arial"/>
          <w:b/>
          <w:noProof/>
          <w:sz w:val="40"/>
          <w:szCs w:val="40"/>
          <w:lang w:val="en-US"/>
        </w:rPr>
      </w:pPr>
      <w:r w:rsidRPr="00C170C3">
        <w:rPr>
          <w:rFonts w:ascii="Arial" w:hAnsi="Arial" w:cs="Arial"/>
          <w:b/>
          <w:noProof/>
          <w:sz w:val="40"/>
          <w:szCs w:val="40"/>
          <w:lang w:val="en-US"/>
        </w:rPr>
        <w:t>PhD Thesis</w:t>
      </w:r>
    </w:p>
    <w:p w14:paraId="420283A7" w14:textId="77777777" w:rsidR="0075188F" w:rsidRPr="00C170C3" w:rsidRDefault="0075188F" w:rsidP="005638AE">
      <w:pPr>
        <w:spacing w:after="0" w:line="276" w:lineRule="auto"/>
        <w:jc w:val="both"/>
        <w:rPr>
          <w:rFonts w:ascii="Arial" w:hAnsi="Arial" w:cs="Arial"/>
          <w:b/>
          <w:noProof/>
          <w:sz w:val="40"/>
          <w:szCs w:val="40"/>
          <w:lang w:val="en-US"/>
        </w:rPr>
      </w:pPr>
    </w:p>
    <w:p w14:paraId="6601B9F3" w14:textId="428C3675" w:rsidR="0075188F" w:rsidRPr="006315EC" w:rsidRDefault="00491277" w:rsidP="005638AE">
      <w:pPr>
        <w:spacing w:after="0" w:line="276" w:lineRule="auto"/>
        <w:jc w:val="center"/>
        <w:rPr>
          <w:rFonts w:ascii="Arial" w:hAnsi="Arial" w:cs="Arial"/>
          <w:b/>
          <w:noProof/>
          <w:sz w:val="36"/>
          <w:szCs w:val="40"/>
          <w:lang w:val="en-US"/>
        </w:rPr>
      </w:pPr>
      <w:bookmarkStart w:id="0" w:name="_Hlk164020184"/>
      <w:r w:rsidRPr="006315EC">
        <w:rPr>
          <w:rFonts w:ascii="Arial" w:hAnsi="Arial" w:cs="Arial"/>
          <w:b/>
          <w:noProof/>
          <w:sz w:val="36"/>
          <w:szCs w:val="40"/>
          <w:lang w:val="en-US"/>
        </w:rPr>
        <w:t>Community Ecology o</w:t>
      </w:r>
      <w:r w:rsidR="001743D8" w:rsidRPr="006315EC">
        <w:rPr>
          <w:rFonts w:ascii="Arial" w:hAnsi="Arial" w:cs="Arial"/>
          <w:b/>
          <w:noProof/>
          <w:sz w:val="36"/>
          <w:szCs w:val="40"/>
          <w:lang w:val="en-US"/>
        </w:rPr>
        <w:t>f Rodents i</w:t>
      </w:r>
      <w:r w:rsidR="00940D39" w:rsidRPr="006315EC">
        <w:rPr>
          <w:rFonts w:ascii="Arial" w:hAnsi="Arial" w:cs="Arial"/>
          <w:b/>
          <w:noProof/>
          <w:sz w:val="36"/>
          <w:szCs w:val="40"/>
          <w:lang w:val="en-US"/>
        </w:rPr>
        <w:t>n a</w:t>
      </w:r>
      <w:r w:rsidR="0075188F" w:rsidRPr="006315EC">
        <w:rPr>
          <w:rFonts w:ascii="Arial" w:hAnsi="Arial" w:cs="Arial"/>
          <w:b/>
          <w:noProof/>
          <w:sz w:val="36"/>
          <w:szCs w:val="40"/>
          <w:lang w:val="en-US"/>
        </w:rPr>
        <w:t xml:space="preserve"> Natural </w:t>
      </w:r>
      <w:r w:rsidR="001743D8" w:rsidRPr="006315EC">
        <w:rPr>
          <w:rFonts w:ascii="Arial" w:hAnsi="Arial" w:cs="Arial"/>
          <w:b/>
          <w:noProof/>
          <w:sz w:val="36"/>
          <w:szCs w:val="40"/>
          <w:lang w:val="en-US"/>
        </w:rPr>
        <w:t>and Agricultural Landscape- i</w:t>
      </w:r>
      <w:r w:rsidR="0075188F" w:rsidRPr="006315EC">
        <w:rPr>
          <w:rFonts w:ascii="Arial" w:hAnsi="Arial" w:cs="Arial"/>
          <w:b/>
          <w:noProof/>
          <w:sz w:val="36"/>
          <w:szCs w:val="40"/>
          <w:lang w:val="en-US"/>
        </w:rPr>
        <w:t>n Western Serengeti, Tanzania</w:t>
      </w:r>
    </w:p>
    <w:bookmarkEnd w:id="0"/>
    <w:p w14:paraId="76C80B68" w14:textId="77777777" w:rsidR="0075188F" w:rsidRPr="006315EC" w:rsidRDefault="0075188F" w:rsidP="005638AE">
      <w:pPr>
        <w:spacing w:after="0" w:line="276" w:lineRule="auto"/>
        <w:jc w:val="both"/>
        <w:rPr>
          <w:rFonts w:ascii="Arial" w:hAnsi="Arial" w:cs="Arial"/>
          <w:b/>
          <w:noProof/>
          <w:sz w:val="32"/>
          <w:szCs w:val="40"/>
          <w:lang w:val="en-US"/>
        </w:rPr>
      </w:pPr>
    </w:p>
    <w:p w14:paraId="31598DD5" w14:textId="77777777" w:rsidR="009C721E" w:rsidRPr="00C170C3" w:rsidRDefault="009C721E" w:rsidP="005638AE">
      <w:pPr>
        <w:spacing w:after="0" w:line="276" w:lineRule="auto"/>
        <w:jc w:val="both"/>
        <w:rPr>
          <w:rFonts w:ascii="Arial" w:hAnsi="Arial" w:cs="Arial"/>
          <w:b/>
          <w:noProof/>
          <w:sz w:val="40"/>
          <w:szCs w:val="40"/>
          <w:lang w:val="en-US"/>
        </w:rPr>
      </w:pPr>
    </w:p>
    <w:p w14:paraId="736A7CF7" w14:textId="4020A1EE" w:rsidR="0075188F" w:rsidRPr="00C170C3" w:rsidRDefault="00DC3BC8" w:rsidP="005638AE">
      <w:pPr>
        <w:spacing w:after="0" w:line="276" w:lineRule="auto"/>
        <w:jc w:val="center"/>
        <w:rPr>
          <w:rFonts w:ascii="Arial" w:hAnsi="Arial" w:cs="Arial"/>
          <w:b/>
          <w:noProof/>
          <w:sz w:val="40"/>
          <w:szCs w:val="40"/>
          <w:lang w:val="en-US"/>
        </w:rPr>
      </w:pPr>
      <w:r w:rsidRPr="00C170C3">
        <w:rPr>
          <w:rFonts w:ascii="Arial" w:hAnsi="Arial" w:cs="Arial"/>
          <w:b/>
          <w:noProof/>
          <w:sz w:val="40"/>
          <w:szCs w:val="40"/>
          <w:lang w:val="en-US"/>
        </w:rPr>
        <w:t>Egidius James Rwebuga</w:t>
      </w:r>
    </w:p>
    <w:p w14:paraId="5B2DEBF3" w14:textId="77777777" w:rsidR="0075188F" w:rsidRPr="00C170C3" w:rsidRDefault="0075188F" w:rsidP="005638AE">
      <w:pPr>
        <w:spacing w:after="0" w:line="276" w:lineRule="auto"/>
        <w:jc w:val="both"/>
        <w:rPr>
          <w:rFonts w:ascii="Arial" w:hAnsi="Arial" w:cs="Arial"/>
          <w:b/>
          <w:noProof/>
          <w:sz w:val="40"/>
          <w:szCs w:val="40"/>
          <w:lang w:val="en-US"/>
        </w:rPr>
      </w:pPr>
    </w:p>
    <w:p w14:paraId="33CED946" w14:textId="77777777" w:rsidR="001907B1" w:rsidRPr="006315EC" w:rsidRDefault="001907B1" w:rsidP="005638AE">
      <w:pPr>
        <w:spacing w:after="0" w:line="276" w:lineRule="auto"/>
        <w:jc w:val="both"/>
        <w:rPr>
          <w:rFonts w:ascii="Arial" w:hAnsi="Arial" w:cs="Arial"/>
          <w:b/>
          <w:noProof/>
          <w:szCs w:val="40"/>
          <w:lang w:val="en-US"/>
        </w:rPr>
      </w:pPr>
    </w:p>
    <w:p w14:paraId="418CEB6F" w14:textId="13D87014" w:rsidR="0075188F" w:rsidRPr="00C170C3" w:rsidRDefault="001F1F6F" w:rsidP="005638AE">
      <w:pPr>
        <w:spacing w:after="0" w:line="276" w:lineRule="auto"/>
        <w:jc w:val="center"/>
        <w:rPr>
          <w:rFonts w:ascii="Arial" w:hAnsi="Arial" w:cs="Arial"/>
          <w:b/>
          <w:noProof/>
          <w:lang w:val="en-US"/>
        </w:rPr>
      </w:pPr>
      <w:r w:rsidRPr="00C170C3">
        <w:rPr>
          <w:rFonts w:ascii="Arial" w:hAnsi="Arial" w:cs="Arial"/>
          <w:b/>
          <w:noProof/>
          <w:sz w:val="40"/>
          <w:szCs w:val="40"/>
          <w:lang w:val="en-US"/>
        </w:rPr>
        <w:t>May</w:t>
      </w:r>
      <w:r w:rsidR="0075188F" w:rsidRPr="00C170C3">
        <w:rPr>
          <w:rFonts w:ascii="Arial" w:hAnsi="Arial" w:cs="Arial"/>
          <w:b/>
          <w:noProof/>
          <w:sz w:val="40"/>
          <w:szCs w:val="40"/>
          <w:lang w:val="en-US"/>
        </w:rPr>
        <w:t xml:space="preserve"> 2024</w:t>
      </w:r>
      <w:r w:rsidR="0075188F" w:rsidRPr="00C170C3">
        <w:rPr>
          <w:rFonts w:ascii="Arial" w:hAnsi="Arial" w:cs="Arial"/>
          <w:b/>
          <w:noProof/>
          <w:sz w:val="40"/>
          <w:szCs w:val="40"/>
          <w:lang w:val="en-US"/>
        </w:rPr>
        <w:br w:type="page"/>
      </w:r>
    </w:p>
    <w:p w14:paraId="7A05AD56" w14:textId="35FF26FB" w:rsidR="001F1F6F" w:rsidRPr="00C170C3" w:rsidRDefault="008C2F54" w:rsidP="005638AE">
      <w:pPr>
        <w:spacing w:after="0" w:line="276" w:lineRule="auto"/>
        <w:jc w:val="center"/>
        <w:rPr>
          <w:rFonts w:ascii="Arial" w:hAnsi="Arial" w:cs="Arial"/>
          <w:b/>
          <w:noProof/>
          <w:lang w:val="en-US"/>
        </w:rPr>
      </w:pPr>
      <w:r w:rsidRPr="00C170C3">
        <w:rPr>
          <w:rFonts w:ascii="Arial" w:hAnsi="Arial" w:cs="Arial"/>
          <w:b/>
          <w:noProof/>
          <w:lang w:val="en-US"/>
        </w:rPr>
        <w:lastRenderedPageBreak/>
        <mc:AlternateContent>
          <mc:Choice Requires="wps">
            <w:drawing>
              <wp:anchor distT="0" distB="0" distL="114300" distR="114300" simplePos="0" relativeHeight="251663360" behindDoc="0" locked="0" layoutInCell="1" allowOverlap="1" wp14:anchorId="18874DB8" wp14:editId="4A813FC1">
                <wp:simplePos x="0" y="0"/>
                <wp:positionH relativeFrom="column">
                  <wp:posOffset>1826688</wp:posOffset>
                </wp:positionH>
                <wp:positionV relativeFrom="paragraph">
                  <wp:posOffset>-660917</wp:posOffset>
                </wp:positionV>
                <wp:extent cx="861237" cy="467833"/>
                <wp:effectExtent l="0" t="0" r="0" b="8890"/>
                <wp:wrapNone/>
                <wp:docPr id="8" name="Text Box 8"/>
                <wp:cNvGraphicFramePr/>
                <a:graphic xmlns:a="http://schemas.openxmlformats.org/drawingml/2006/main">
                  <a:graphicData uri="http://schemas.microsoft.com/office/word/2010/wordprocessingShape">
                    <wps:wsp>
                      <wps:cNvSpPr txBox="1"/>
                      <wps:spPr>
                        <a:xfrm>
                          <a:off x="0" y="0"/>
                          <a:ext cx="861237" cy="46783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82AA966" w14:textId="77777777" w:rsidR="001832A4" w:rsidRDefault="001832A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8" o:spid="_x0000_s1027" type="#_x0000_t202" style="position:absolute;left:0;text-align:left;margin-left:143.85pt;margin-top:-52.05pt;width:67.8pt;height:36.8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VStjAIAAJAFAAAOAAAAZHJzL2Uyb0RvYy54bWysVEtvGyEQvlfqf0Dcm/UrjmtlHbmOXFWK&#10;kqhJlTNmIUYFhgL2rvvrM7DrR9NcUvWyOzDfzDDfPC6vGqPJVvigwJa0f9ajRFgOlbLPJf3xuPw0&#10;oSREZiumwYqS7kSgV7OPHy5rNxUDWIOuhCfoxIZp7Uq6jtFNiyLwtTAsnIETFpUSvGERj/65qDyr&#10;0bvRxaDXGxc1+Mp54CIEvL1ulXSW/UspeLyTMohIdEnxbTF/ff6u0reYXbLps2durXj3DPYPrzBM&#10;WQx6cHXNIiMbr/5yZRT3EEDGMw6mACkVFzkHzKbfe5XNw5o5kXNBcoI70BT+n1t+u733RFUlxUJZ&#10;ZrBEj6KJ5As0ZJLYqV2YIujBISw2eI1V3t8HvExJN9Kb9Md0COqR592B2+SM4+Vk3B8MLyjhqBqN&#10;LybDYfJSHI2dD/GrAEOSUFKPpcuMsu1NiC10D0mxAmhVLZXW+ZDaRSy0J1uGhdYxPxGd/4HSltQl&#10;HQ/Pe9mxhWTeetY2uRG5YbpwKfE2wSzFnRYJo+13IZGwnOcbsRnnwh7iZ3RCSQz1HsMOf3zVe4zb&#10;PNAiRwYbD8ZGWfA5+zxhR8qqn3vKZIvH2pzkncTYrJrcKYf6r6DaYVt4aMcqOL5UWLwbFuI98zhH&#10;2Am4G+IdfqQGJB86iZI1+N9v3Sc8tjdqKalxLksafm2YF5TobxYb/3N/NEqDnA+j84sBHvypZnWq&#10;sRuzAOyIPm4hx7OY8FHvRenBPOEKmaeoqGKWY+ySxr24iO22wBXExXyeQTi6jsUb++B4cp1YTq35&#10;2Dwx77r+jdj4t7CfYDZ91cYtNllamG8iSJV7PPHcstrxj2Ofp6RbUWmvnJ4z6rhIZy8AAAD//wMA&#10;UEsDBBQABgAIAAAAIQCOseMH4wAAAAwBAAAPAAAAZHJzL2Rvd25yZXYueG1sTI9NT4QwEIbvJv6H&#10;Zky8mN0CRdkgZWOMH4k3F3eNty6tQKRTQruA/97xpMeZefLO8xbbxfZsMqPvHEqI1xEwg7XTHTYS&#10;3qrH1QaYDwq16h0aCd/Gw7Y8PytUrt2Mr2bahYZRCPpcSWhDGHLOfd0aq/zaDQbp9ulGqwKNY8P1&#10;qGYKtz1PouiGW9UhfWjVYO5bU3/tTlbCx1Xz/uKXp/0srsXw8DxV2UFXUl5eLHe3wIJZwh8Mv/qk&#10;DiU5Hd0JtWe9hGSTZYRKWMVRGgMjJE2EAHaklYhS4GXB/5cofwAAAP//AwBQSwECLQAUAAYACAAA&#10;ACEAtoM4kv4AAADhAQAAEwAAAAAAAAAAAAAAAAAAAAAAW0NvbnRlbnRfVHlwZXNdLnhtbFBLAQIt&#10;ABQABgAIAAAAIQA4/SH/1gAAAJQBAAALAAAAAAAAAAAAAAAAAC8BAABfcmVscy8ucmVsc1BLAQIt&#10;ABQABgAIAAAAIQBaAVStjAIAAJAFAAAOAAAAAAAAAAAAAAAAAC4CAABkcnMvZTJvRG9jLnhtbFBL&#10;AQItABQABgAIAAAAIQCOseMH4wAAAAwBAAAPAAAAAAAAAAAAAAAAAOYEAABkcnMvZG93bnJldi54&#10;bWxQSwUGAAAAAAQABADzAAAA9gUAAAAA&#10;" fillcolor="white [3201]" stroked="f" strokeweight=".5pt">
                <v:textbox>
                  <w:txbxContent>
                    <w:p w14:paraId="482AA966" w14:textId="77777777" w:rsidR="001832A4" w:rsidRDefault="001832A4"/>
                  </w:txbxContent>
                </v:textbox>
              </v:shape>
            </w:pict>
          </mc:Fallback>
        </mc:AlternateContent>
      </w:r>
      <w:r w:rsidR="00D71805" w:rsidRPr="00C170C3">
        <w:rPr>
          <w:rFonts w:ascii="Arial" w:hAnsi="Arial" w:cs="Arial"/>
          <w:b/>
          <w:noProof/>
          <w:lang w:val="en-US"/>
        </w:rPr>
        <w:t>COMMUNITY ECOLOGY OF RODENTS IN A NATURAL AND AGRICULTURAL LANDSCAPE- IN WESTERN SERENGETI, TANZANIA</w:t>
      </w:r>
    </w:p>
    <w:p w14:paraId="715061B1" w14:textId="77777777" w:rsidR="001F1F6F" w:rsidRPr="00C170C3" w:rsidRDefault="001F1F6F" w:rsidP="005638AE">
      <w:pPr>
        <w:spacing w:after="0" w:line="276" w:lineRule="auto"/>
        <w:jc w:val="both"/>
        <w:rPr>
          <w:rFonts w:ascii="Arial" w:hAnsi="Arial" w:cs="Arial"/>
        </w:rPr>
      </w:pPr>
    </w:p>
    <w:p w14:paraId="61ECC977" w14:textId="77777777" w:rsidR="008D1977" w:rsidRPr="00C170C3" w:rsidRDefault="008D1977" w:rsidP="005638AE">
      <w:pPr>
        <w:spacing w:after="0" w:line="276" w:lineRule="auto"/>
        <w:jc w:val="both"/>
        <w:rPr>
          <w:rFonts w:ascii="Arial" w:hAnsi="Arial" w:cs="Arial"/>
          <w:b/>
        </w:rPr>
      </w:pPr>
    </w:p>
    <w:p w14:paraId="53F9CE71" w14:textId="77777777" w:rsidR="008D1977" w:rsidRPr="00C170C3" w:rsidRDefault="008D1977" w:rsidP="005638AE">
      <w:pPr>
        <w:spacing w:after="0" w:line="276" w:lineRule="auto"/>
        <w:jc w:val="both"/>
        <w:rPr>
          <w:rFonts w:ascii="Arial" w:hAnsi="Arial" w:cs="Arial"/>
          <w:b/>
        </w:rPr>
      </w:pPr>
    </w:p>
    <w:p w14:paraId="176F8446" w14:textId="06E6F978" w:rsidR="00FC3F56" w:rsidRPr="00C170C3" w:rsidRDefault="005E716B" w:rsidP="005638AE">
      <w:pPr>
        <w:spacing w:after="0" w:line="276" w:lineRule="auto"/>
        <w:contextualSpacing/>
        <w:jc w:val="center"/>
        <w:rPr>
          <w:rFonts w:ascii="Arial" w:hAnsi="Arial" w:cs="Arial"/>
          <w:b/>
        </w:rPr>
      </w:pPr>
      <w:r w:rsidRPr="00C170C3">
        <w:rPr>
          <w:rFonts w:ascii="Arial" w:hAnsi="Arial" w:cs="Arial"/>
          <w:b/>
        </w:rPr>
        <w:t>Thesis submitted to Sokoine University of Agriculture in Fulfilment of the</w:t>
      </w:r>
    </w:p>
    <w:p w14:paraId="22F68098" w14:textId="2C3221FC" w:rsidR="005E716B" w:rsidRPr="00C170C3" w:rsidRDefault="005E716B" w:rsidP="005638AE">
      <w:pPr>
        <w:spacing w:after="0" w:line="276" w:lineRule="auto"/>
        <w:contextualSpacing/>
        <w:jc w:val="center"/>
        <w:rPr>
          <w:rFonts w:ascii="Arial" w:hAnsi="Arial" w:cs="Arial"/>
          <w:b/>
        </w:rPr>
      </w:pPr>
      <w:r w:rsidRPr="00C170C3">
        <w:rPr>
          <w:rFonts w:ascii="Arial" w:hAnsi="Arial" w:cs="Arial"/>
          <w:b/>
        </w:rPr>
        <w:t>Requirements for the Degree of Doctor of Philosophy</w:t>
      </w:r>
    </w:p>
    <w:p w14:paraId="2DD1F213" w14:textId="77777777" w:rsidR="005E716B" w:rsidRPr="00C170C3" w:rsidRDefault="005E716B" w:rsidP="005638AE">
      <w:pPr>
        <w:spacing w:after="0" w:line="276" w:lineRule="auto"/>
        <w:jc w:val="center"/>
        <w:rPr>
          <w:rFonts w:ascii="Arial" w:hAnsi="Arial" w:cs="Arial"/>
          <w:b/>
        </w:rPr>
      </w:pPr>
    </w:p>
    <w:p w14:paraId="6A40970B" w14:textId="77777777" w:rsidR="005E716B" w:rsidRPr="00C170C3" w:rsidRDefault="005E716B" w:rsidP="005638AE">
      <w:pPr>
        <w:spacing w:after="0" w:line="276" w:lineRule="auto"/>
        <w:jc w:val="center"/>
        <w:rPr>
          <w:rFonts w:ascii="Arial" w:hAnsi="Arial" w:cs="Arial"/>
          <w:b/>
        </w:rPr>
      </w:pPr>
    </w:p>
    <w:p w14:paraId="46D7A897" w14:textId="77777777" w:rsidR="001F1F6F" w:rsidRPr="00C170C3" w:rsidRDefault="001F1F6F" w:rsidP="005638AE">
      <w:pPr>
        <w:spacing w:after="0" w:line="276" w:lineRule="auto"/>
        <w:jc w:val="center"/>
        <w:rPr>
          <w:rFonts w:ascii="Arial" w:hAnsi="Arial" w:cs="Arial"/>
          <w:b/>
        </w:rPr>
      </w:pPr>
    </w:p>
    <w:p w14:paraId="68925490" w14:textId="3C8FBE71" w:rsidR="005E716B" w:rsidRDefault="005E716B" w:rsidP="005638AE">
      <w:pPr>
        <w:spacing w:after="0" w:line="276" w:lineRule="auto"/>
        <w:jc w:val="center"/>
        <w:rPr>
          <w:rFonts w:ascii="Arial" w:hAnsi="Arial" w:cs="Arial"/>
          <w:b/>
        </w:rPr>
      </w:pPr>
    </w:p>
    <w:p w14:paraId="5C41FFFF" w14:textId="77777777" w:rsidR="00F845C6" w:rsidRPr="00C170C3" w:rsidRDefault="00F845C6" w:rsidP="005638AE">
      <w:pPr>
        <w:spacing w:after="0" w:line="276" w:lineRule="auto"/>
        <w:jc w:val="center"/>
        <w:rPr>
          <w:rFonts w:ascii="Arial" w:hAnsi="Arial" w:cs="Arial"/>
          <w:b/>
        </w:rPr>
      </w:pPr>
    </w:p>
    <w:p w14:paraId="6DD5BED8" w14:textId="0393F419" w:rsidR="005E716B" w:rsidRPr="00C170C3" w:rsidRDefault="005E716B" w:rsidP="005638AE">
      <w:pPr>
        <w:spacing w:after="0" w:line="276" w:lineRule="auto"/>
        <w:contextualSpacing/>
        <w:jc w:val="center"/>
        <w:rPr>
          <w:rFonts w:ascii="Arial" w:hAnsi="Arial" w:cs="Arial"/>
          <w:b/>
        </w:rPr>
      </w:pPr>
      <w:r w:rsidRPr="00C170C3">
        <w:rPr>
          <w:rFonts w:ascii="Arial" w:hAnsi="Arial" w:cs="Arial"/>
          <w:b/>
        </w:rPr>
        <w:t>Supervisors</w:t>
      </w:r>
    </w:p>
    <w:p w14:paraId="67820F5B" w14:textId="77777777" w:rsidR="001F1F6F" w:rsidRPr="00C170C3" w:rsidRDefault="001F1F6F" w:rsidP="005638AE">
      <w:pPr>
        <w:spacing w:after="0" w:line="276" w:lineRule="auto"/>
        <w:contextualSpacing/>
        <w:jc w:val="center"/>
        <w:rPr>
          <w:rFonts w:ascii="Arial" w:hAnsi="Arial" w:cs="Arial"/>
          <w:b/>
        </w:rPr>
      </w:pPr>
    </w:p>
    <w:p w14:paraId="01E1D558" w14:textId="4F7F4ABD" w:rsidR="005E716B" w:rsidRPr="00C170C3" w:rsidRDefault="005E716B" w:rsidP="005638AE">
      <w:pPr>
        <w:spacing w:after="0" w:line="276" w:lineRule="auto"/>
        <w:contextualSpacing/>
        <w:jc w:val="center"/>
        <w:rPr>
          <w:rFonts w:ascii="Arial" w:hAnsi="Arial" w:cs="Arial"/>
          <w:b/>
        </w:rPr>
      </w:pPr>
      <w:r w:rsidRPr="00C170C3">
        <w:rPr>
          <w:rFonts w:ascii="Arial" w:hAnsi="Arial" w:cs="Arial"/>
          <w:b/>
        </w:rPr>
        <w:t>Prof. Alfan A. Rija</w:t>
      </w:r>
    </w:p>
    <w:p w14:paraId="4FC235AF" w14:textId="5E0814FC" w:rsidR="005E716B" w:rsidRPr="00C170C3" w:rsidRDefault="005E716B" w:rsidP="005638AE">
      <w:pPr>
        <w:spacing w:after="0" w:line="276" w:lineRule="auto"/>
        <w:contextualSpacing/>
        <w:jc w:val="center"/>
        <w:rPr>
          <w:rFonts w:ascii="Arial" w:hAnsi="Arial" w:cs="Arial"/>
          <w:b/>
        </w:rPr>
      </w:pPr>
      <w:r w:rsidRPr="00C170C3">
        <w:rPr>
          <w:rFonts w:ascii="Arial" w:hAnsi="Arial" w:cs="Arial"/>
          <w:b/>
        </w:rPr>
        <w:t xml:space="preserve">Prof. </w:t>
      </w:r>
      <w:r w:rsidR="008D1977" w:rsidRPr="00C170C3">
        <w:rPr>
          <w:rFonts w:ascii="Arial" w:hAnsi="Arial" w:cs="Arial"/>
          <w:b/>
        </w:rPr>
        <w:t>Shombe N. Hassan</w:t>
      </w:r>
    </w:p>
    <w:p w14:paraId="0F59FB02" w14:textId="7719E055" w:rsidR="005E716B" w:rsidRPr="00C170C3" w:rsidRDefault="00163824" w:rsidP="005638AE">
      <w:pPr>
        <w:spacing w:after="0" w:line="276" w:lineRule="auto"/>
        <w:jc w:val="center"/>
        <w:rPr>
          <w:rFonts w:ascii="Arial" w:hAnsi="Arial" w:cs="Arial"/>
          <w:b/>
        </w:rPr>
      </w:pPr>
      <w:r w:rsidRPr="00C170C3">
        <w:rPr>
          <w:rFonts w:ascii="Arial" w:hAnsi="Arial" w:cs="Arial"/>
          <w:b/>
        </w:rPr>
        <w:t>Prof. Loth S. Mulungu</w:t>
      </w:r>
    </w:p>
    <w:p w14:paraId="09FF2218" w14:textId="77777777" w:rsidR="005E716B" w:rsidRPr="00C170C3" w:rsidRDefault="005E716B" w:rsidP="005638AE">
      <w:pPr>
        <w:spacing w:after="0" w:line="276" w:lineRule="auto"/>
        <w:jc w:val="center"/>
        <w:rPr>
          <w:rFonts w:ascii="Arial" w:hAnsi="Arial" w:cs="Arial"/>
          <w:b/>
        </w:rPr>
      </w:pPr>
    </w:p>
    <w:p w14:paraId="1BCBA632" w14:textId="77777777" w:rsidR="005E716B" w:rsidRPr="00C170C3" w:rsidRDefault="005E716B" w:rsidP="005638AE">
      <w:pPr>
        <w:spacing w:after="0" w:line="276" w:lineRule="auto"/>
        <w:jc w:val="center"/>
        <w:rPr>
          <w:rFonts w:ascii="Arial" w:hAnsi="Arial" w:cs="Arial"/>
          <w:b/>
        </w:rPr>
      </w:pPr>
    </w:p>
    <w:p w14:paraId="204D2C35" w14:textId="77777777" w:rsidR="005E716B" w:rsidRPr="00C170C3" w:rsidRDefault="005E716B" w:rsidP="005638AE">
      <w:pPr>
        <w:spacing w:after="0" w:line="276" w:lineRule="auto"/>
        <w:jc w:val="center"/>
        <w:rPr>
          <w:rFonts w:ascii="Arial" w:hAnsi="Arial" w:cs="Arial"/>
          <w:b/>
        </w:rPr>
      </w:pPr>
    </w:p>
    <w:p w14:paraId="4BA5A1B4" w14:textId="77777777" w:rsidR="005E716B" w:rsidRPr="00C170C3" w:rsidRDefault="005E716B" w:rsidP="005638AE">
      <w:pPr>
        <w:spacing w:after="0" w:line="276" w:lineRule="auto"/>
        <w:jc w:val="center"/>
        <w:rPr>
          <w:rFonts w:ascii="Arial" w:hAnsi="Arial" w:cs="Arial"/>
          <w:b/>
        </w:rPr>
      </w:pPr>
    </w:p>
    <w:p w14:paraId="7BD6056B" w14:textId="77777777" w:rsidR="00FC3F56" w:rsidRPr="00C170C3" w:rsidRDefault="005E716B" w:rsidP="005638AE">
      <w:pPr>
        <w:spacing w:after="0" w:line="276" w:lineRule="auto"/>
        <w:contextualSpacing/>
        <w:jc w:val="center"/>
        <w:rPr>
          <w:rFonts w:ascii="Arial" w:hAnsi="Arial" w:cs="Arial"/>
          <w:b/>
        </w:rPr>
      </w:pPr>
      <w:r w:rsidRPr="00C170C3">
        <w:rPr>
          <w:rFonts w:ascii="Arial" w:hAnsi="Arial" w:cs="Arial"/>
          <w:b/>
        </w:rPr>
        <w:t>Department of Wildlife Management</w:t>
      </w:r>
    </w:p>
    <w:p w14:paraId="3A316DB9" w14:textId="3B85D667" w:rsidR="00FC3F56" w:rsidRPr="00C170C3" w:rsidRDefault="005E716B" w:rsidP="005638AE">
      <w:pPr>
        <w:spacing w:after="0" w:line="276" w:lineRule="auto"/>
        <w:contextualSpacing/>
        <w:jc w:val="center"/>
        <w:rPr>
          <w:rFonts w:ascii="Arial" w:hAnsi="Arial" w:cs="Arial"/>
          <w:b/>
        </w:rPr>
      </w:pPr>
      <w:r w:rsidRPr="00C170C3">
        <w:rPr>
          <w:rFonts w:ascii="Arial" w:hAnsi="Arial" w:cs="Arial"/>
          <w:b/>
        </w:rPr>
        <w:t>College Of Forestry, Wildlife and Tourism</w:t>
      </w:r>
    </w:p>
    <w:p w14:paraId="2C3955ED" w14:textId="154B1319" w:rsidR="005E716B" w:rsidRPr="00C170C3" w:rsidRDefault="005E716B" w:rsidP="005638AE">
      <w:pPr>
        <w:spacing w:after="0" w:line="276" w:lineRule="auto"/>
        <w:contextualSpacing/>
        <w:jc w:val="center"/>
        <w:rPr>
          <w:rFonts w:ascii="Arial" w:hAnsi="Arial" w:cs="Arial"/>
          <w:b/>
        </w:rPr>
      </w:pPr>
      <w:r w:rsidRPr="00C170C3">
        <w:rPr>
          <w:rFonts w:ascii="Arial" w:hAnsi="Arial" w:cs="Arial"/>
          <w:b/>
        </w:rPr>
        <w:t>Sokoine University of Agriculture, Morogoro, Tanzania</w:t>
      </w:r>
    </w:p>
    <w:p w14:paraId="1EFC89E4" w14:textId="77777777" w:rsidR="005E716B" w:rsidRPr="00C170C3" w:rsidRDefault="005E716B" w:rsidP="005638AE">
      <w:pPr>
        <w:spacing w:after="0" w:line="276" w:lineRule="auto"/>
        <w:jc w:val="center"/>
        <w:rPr>
          <w:rFonts w:ascii="Arial" w:hAnsi="Arial" w:cs="Arial"/>
          <w:b/>
        </w:rPr>
      </w:pPr>
    </w:p>
    <w:p w14:paraId="5942B429" w14:textId="77777777" w:rsidR="005E716B" w:rsidRPr="00C170C3" w:rsidRDefault="005E716B" w:rsidP="005638AE">
      <w:pPr>
        <w:spacing w:after="0" w:line="276" w:lineRule="auto"/>
        <w:jc w:val="center"/>
        <w:rPr>
          <w:rFonts w:ascii="Arial" w:hAnsi="Arial" w:cs="Arial"/>
          <w:b/>
        </w:rPr>
      </w:pPr>
    </w:p>
    <w:p w14:paraId="10FE4E70" w14:textId="77777777" w:rsidR="00FC3F56" w:rsidRPr="00C170C3" w:rsidRDefault="00FC3F56" w:rsidP="005638AE">
      <w:pPr>
        <w:spacing w:after="0" w:line="276" w:lineRule="auto"/>
        <w:jc w:val="center"/>
        <w:rPr>
          <w:rFonts w:ascii="Arial" w:hAnsi="Arial" w:cs="Arial"/>
          <w:b/>
        </w:rPr>
      </w:pPr>
    </w:p>
    <w:p w14:paraId="0713DCE2" w14:textId="77777777" w:rsidR="00FC3F56" w:rsidRPr="00C170C3" w:rsidRDefault="00FC3F56" w:rsidP="005638AE">
      <w:pPr>
        <w:spacing w:after="0" w:line="276" w:lineRule="auto"/>
        <w:jc w:val="center"/>
        <w:rPr>
          <w:rFonts w:ascii="Arial" w:hAnsi="Arial" w:cs="Arial"/>
          <w:b/>
        </w:rPr>
      </w:pPr>
    </w:p>
    <w:p w14:paraId="71A21FE6" w14:textId="77777777" w:rsidR="00737EA2" w:rsidRPr="00C170C3" w:rsidRDefault="00737EA2" w:rsidP="005638AE">
      <w:pPr>
        <w:spacing w:after="0" w:line="276" w:lineRule="auto"/>
        <w:jc w:val="center"/>
        <w:rPr>
          <w:rFonts w:ascii="Arial" w:hAnsi="Arial" w:cs="Arial"/>
          <w:b/>
        </w:rPr>
      </w:pPr>
    </w:p>
    <w:p w14:paraId="6FF04555" w14:textId="362685F0" w:rsidR="0075188F" w:rsidRPr="00C170C3" w:rsidRDefault="005E716B" w:rsidP="009C721E">
      <w:pPr>
        <w:spacing w:after="0" w:line="276" w:lineRule="auto"/>
        <w:jc w:val="center"/>
        <w:rPr>
          <w:rFonts w:ascii="Arial" w:hAnsi="Arial" w:cs="Arial"/>
          <w:b/>
          <w:noProof/>
          <w:lang w:val="en-US"/>
        </w:rPr>
      </w:pPr>
      <w:r w:rsidRPr="00C170C3">
        <w:rPr>
          <w:rFonts w:ascii="Arial" w:hAnsi="Arial" w:cs="Arial"/>
          <w:b/>
        </w:rPr>
        <w:t>May, 2024</w:t>
      </w:r>
    </w:p>
    <w:p w14:paraId="1B99A233" w14:textId="77777777" w:rsidR="0075188F" w:rsidRPr="00C170C3" w:rsidRDefault="0075188F" w:rsidP="005638AE">
      <w:pPr>
        <w:spacing w:after="0" w:line="276" w:lineRule="auto"/>
        <w:jc w:val="center"/>
        <w:rPr>
          <w:rFonts w:ascii="Arial" w:hAnsi="Arial" w:cs="Arial"/>
          <w:b/>
          <w:noProof/>
          <w:lang w:val="en-US"/>
        </w:rPr>
      </w:pPr>
    </w:p>
    <w:p w14:paraId="31933398" w14:textId="77777777" w:rsidR="00AA0168" w:rsidRPr="00C170C3" w:rsidRDefault="00AA0168" w:rsidP="005638AE">
      <w:pPr>
        <w:pStyle w:val="Heading1"/>
        <w:spacing w:before="0"/>
        <w:jc w:val="center"/>
        <w:rPr>
          <w:rFonts w:ascii="Arial" w:hAnsi="Arial" w:cs="Arial"/>
          <w:bCs/>
          <w:noProof/>
          <w:color w:val="auto"/>
          <w:sz w:val="22"/>
          <w:szCs w:val="22"/>
        </w:rPr>
        <w:sectPr w:rsidR="00AA0168" w:rsidRPr="00C170C3" w:rsidSect="00AA0168">
          <w:headerReference w:type="default" r:id="rId10"/>
          <w:pgSz w:w="11906" w:h="16838" w:code="9"/>
          <w:pgMar w:top="2665" w:right="2495" w:bottom="2665" w:left="2381" w:header="706" w:footer="706" w:gutter="0"/>
          <w:pgNumType w:fmt="lowerRoman" w:start="2"/>
          <w:cols w:space="708"/>
          <w:docGrid w:linePitch="360"/>
        </w:sectPr>
      </w:pPr>
    </w:p>
    <w:p w14:paraId="008D8676" w14:textId="772F2A27" w:rsidR="0006077B" w:rsidRPr="00C170C3" w:rsidRDefault="003D1D34" w:rsidP="005638AE">
      <w:pPr>
        <w:pStyle w:val="Heading1"/>
        <w:spacing w:before="0"/>
        <w:jc w:val="center"/>
        <w:rPr>
          <w:rFonts w:ascii="Arial" w:hAnsi="Arial" w:cs="Arial"/>
          <w:b/>
          <w:noProof/>
          <w:color w:val="auto"/>
          <w:sz w:val="22"/>
          <w:szCs w:val="22"/>
        </w:rPr>
      </w:pPr>
      <w:bookmarkStart w:id="1" w:name="_Toc166159558"/>
      <w:bookmarkStart w:id="2" w:name="_Toc166161505"/>
      <w:bookmarkStart w:id="3" w:name="_Toc166161601"/>
      <w:bookmarkStart w:id="4" w:name="_Toc166162480"/>
      <w:bookmarkStart w:id="5" w:name="_Toc166162669"/>
      <w:bookmarkStart w:id="6" w:name="_Toc166162822"/>
      <w:bookmarkStart w:id="7" w:name="_Toc166163517"/>
      <w:r w:rsidRPr="00C170C3">
        <w:rPr>
          <w:rFonts w:ascii="Arial" w:hAnsi="Arial" w:cs="Arial"/>
          <w:b/>
          <w:noProof/>
          <w:color w:val="auto"/>
          <w:sz w:val="22"/>
          <w:szCs w:val="22"/>
        </w:rPr>
        <w:lastRenderedPageBreak/>
        <w:t>EXTENDED ABSTRACT</w:t>
      </w:r>
      <w:bookmarkEnd w:id="1"/>
      <w:bookmarkEnd w:id="2"/>
      <w:bookmarkEnd w:id="3"/>
      <w:bookmarkEnd w:id="4"/>
      <w:bookmarkEnd w:id="5"/>
      <w:bookmarkEnd w:id="6"/>
      <w:bookmarkEnd w:id="7"/>
    </w:p>
    <w:p w14:paraId="5E87F385" w14:textId="77777777" w:rsidR="006C71A6" w:rsidRPr="00C170C3" w:rsidRDefault="006C71A6" w:rsidP="005638AE">
      <w:pPr>
        <w:spacing w:after="0" w:line="276" w:lineRule="auto"/>
        <w:ind w:left="2160" w:firstLine="720"/>
        <w:contextualSpacing/>
        <w:jc w:val="both"/>
        <w:rPr>
          <w:rFonts w:ascii="Arial" w:hAnsi="Arial" w:cs="Arial"/>
          <w:noProof/>
          <w:lang w:val="en-US"/>
        </w:rPr>
      </w:pPr>
    </w:p>
    <w:p w14:paraId="506C1ECE" w14:textId="21E1F42D"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t xml:space="preserve">Rodents are beneficial ecologically as  they act as food for other organisims including humans. However, about 17% of   </w:t>
      </w:r>
      <w:r w:rsidR="00946FF5" w:rsidRPr="00C170C3">
        <w:rPr>
          <w:rFonts w:ascii="Arial" w:hAnsi="Arial" w:cs="Arial"/>
          <w:noProof/>
          <w:lang w:val="en-US"/>
        </w:rPr>
        <w:t xml:space="preserve">rodent species </w:t>
      </w:r>
      <w:r w:rsidRPr="00C170C3">
        <w:rPr>
          <w:rFonts w:ascii="Arial" w:hAnsi="Arial" w:cs="Arial"/>
          <w:noProof/>
          <w:lang w:val="en-US"/>
        </w:rPr>
        <w:t xml:space="preserve">are problematic since they transmit zoonotic diseases, damage properties and depredate  crops. Various  strategies have been designed worldwide to control them but have proven futile due to limited knowledge on the animals’ biology, behaviour and ecology. This knowledge is essential for preparing integrated rodent conservation and management strategies.  Also,  no one single strategy can  </w:t>
      </w:r>
      <w:r w:rsidR="005C1285" w:rsidRPr="00C170C3">
        <w:rPr>
          <w:rFonts w:ascii="Arial" w:hAnsi="Arial" w:cs="Arial"/>
          <w:noProof/>
          <w:lang w:val="en-US"/>
        </w:rPr>
        <w:t xml:space="preserve">effectively be used to manage rodents in every part of the </w:t>
      </w:r>
      <w:r w:rsidRPr="00C170C3">
        <w:rPr>
          <w:rFonts w:ascii="Arial" w:hAnsi="Arial" w:cs="Arial"/>
          <w:noProof/>
          <w:lang w:val="en-US"/>
        </w:rPr>
        <w:t xml:space="preserve"> world, hence rodent ecological studies in as many local  areas as possible are needed. Therefore, two ecological studies were carried out to generate information that would contribute to the formulation of effective strategies. The first study aimed to determine:  i) spatio-temporal community structure (species composition, age and sex structure), ii) spatio-temporal population dynamics and breeding patterns and iii) influence of ecological factors (vegetation attributes, soil characteristics and seasonality) on abundance of  a dominant rodent species </w:t>
      </w:r>
      <w:r w:rsidRPr="00C170C3">
        <w:rPr>
          <w:rFonts w:ascii="Arial" w:hAnsi="Arial" w:cs="Arial"/>
          <w:i/>
          <w:noProof/>
          <w:lang w:val="en-US"/>
        </w:rPr>
        <w:t>M.natalensis</w:t>
      </w:r>
      <w:r w:rsidRPr="00C170C3">
        <w:rPr>
          <w:rFonts w:ascii="Arial" w:hAnsi="Arial" w:cs="Arial"/>
          <w:noProof/>
          <w:lang w:val="en-US"/>
        </w:rPr>
        <w:t>. The second study aimed at  investigating the dietary patterns of the dominant rodent species. These are the first detailed ecological studies in our study area.</w:t>
      </w:r>
      <w:r w:rsidR="00946FF5" w:rsidRPr="00C170C3">
        <w:rPr>
          <w:rFonts w:ascii="Arial" w:hAnsi="Arial" w:cs="Arial"/>
          <w:noProof/>
          <w:lang w:val="en-US"/>
        </w:rPr>
        <w:t xml:space="preserve">  </w:t>
      </w:r>
    </w:p>
    <w:p w14:paraId="5EE698AE" w14:textId="77777777" w:rsidR="0006077B" w:rsidRPr="00C170C3" w:rsidRDefault="0006077B" w:rsidP="005638AE">
      <w:pPr>
        <w:spacing w:after="0" w:line="276" w:lineRule="auto"/>
        <w:contextualSpacing/>
        <w:jc w:val="both"/>
        <w:rPr>
          <w:rFonts w:ascii="Arial" w:hAnsi="Arial" w:cs="Arial"/>
          <w:noProof/>
          <w:lang w:val="en-US"/>
        </w:rPr>
      </w:pPr>
    </w:p>
    <w:p w14:paraId="4F7C3A54" w14:textId="008D4A17"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t>The  first study was conducted within Kije</w:t>
      </w:r>
      <w:r w:rsidR="005C2DF6" w:rsidRPr="00C170C3">
        <w:rPr>
          <w:rFonts w:ascii="Arial" w:hAnsi="Arial" w:cs="Arial"/>
          <w:noProof/>
          <w:lang w:val="en-US"/>
        </w:rPr>
        <w:t>re</w:t>
      </w:r>
      <w:r w:rsidRPr="00C170C3">
        <w:rPr>
          <w:rFonts w:ascii="Arial" w:hAnsi="Arial" w:cs="Arial"/>
          <w:noProof/>
          <w:lang w:val="en-US"/>
        </w:rPr>
        <w:t>shi Game Reserve and the surrounding Nyamikoma village in the western Serengeti using Capture-Mark-Recapture (CMR) technique from April 2020 to March 2022. Sherman live traps were used to trap rodents on a 3 consecutive night’s basis every month for twenty four months. Trapping was done in nine 70 x 70 m</w:t>
      </w:r>
      <w:r w:rsidRPr="00C170C3">
        <w:rPr>
          <w:rFonts w:ascii="Arial" w:hAnsi="Arial" w:cs="Arial"/>
          <w:noProof/>
          <w:vertAlign w:val="superscript"/>
          <w:lang w:val="en-US"/>
        </w:rPr>
        <w:t>2</w:t>
      </w:r>
      <w:r w:rsidRPr="00C170C3">
        <w:rPr>
          <w:rFonts w:ascii="Arial" w:hAnsi="Arial" w:cs="Arial"/>
          <w:noProof/>
          <w:lang w:val="en-US"/>
        </w:rPr>
        <w:t xml:space="preserve"> permanent grids in  the wooded grassland habitat within Kijereshi Game Reserve, and in fallow land and maize crop fields within Nyamikoma village land.  </w:t>
      </w:r>
    </w:p>
    <w:p w14:paraId="6BD690AA" w14:textId="77777777" w:rsidR="0006077B" w:rsidRPr="00C170C3" w:rsidRDefault="0006077B" w:rsidP="005638AE">
      <w:pPr>
        <w:spacing w:after="0" w:line="276" w:lineRule="auto"/>
        <w:contextualSpacing/>
        <w:jc w:val="both"/>
        <w:rPr>
          <w:rFonts w:ascii="Arial" w:hAnsi="Arial" w:cs="Arial"/>
          <w:noProof/>
          <w:lang w:val="en-US"/>
        </w:rPr>
      </w:pPr>
    </w:p>
    <w:p w14:paraId="756886CF" w14:textId="77777777" w:rsidR="009C721E" w:rsidRPr="00C170C3" w:rsidRDefault="009C721E" w:rsidP="005638AE">
      <w:pPr>
        <w:spacing w:after="0" w:line="276" w:lineRule="auto"/>
        <w:contextualSpacing/>
        <w:jc w:val="both"/>
        <w:rPr>
          <w:rFonts w:ascii="Arial" w:hAnsi="Arial" w:cs="Arial"/>
          <w:noProof/>
          <w:lang w:val="en-US"/>
        </w:rPr>
      </w:pPr>
    </w:p>
    <w:p w14:paraId="25FC6359" w14:textId="77777777" w:rsidR="009C721E" w:rsidRPr="00C170C3" w:rsidRDefault="009C721E" w:rsidP="005638AE">
      <w:pPr>
        <w:spacing w:after="0" w:line="276" w:lineRule="auto"/>
        <w:contextualSpacing/>
        <w:jc w:val="both"/>
        <w:rPr>
          <w:rFonts w:ascii="Arial" w:hAnsi="Arial" w:cs="Arial"/>
          <w:noProof/>
          <w:lang w:val="en-US"/>
        </w:rPr>
      </w:pPr>
    </w:p>
    <w:p w14:paraId="5E7C030E" w14:textId="77777777" w:rsidR="009C721E" w:rsidRPr="00C170C3" w:rsidRDefault="009C721E" w:rsidP="005638AE">
      <w:pPr>
        <w:spacing w:after="0" w:line="276" w:lineRule="auto"/>
        <w:contextualSpacing/>
        <w:jc w:val="both"/>
        <w:rPr>
          <w:rFonts w:ascii="Arial" w:hAnsi="Arial" w:cs="Arial"/>
          <w:noProof/>
          <w:lang w:val="en-US"/>
        </w:rPr>
      </w:pPr>
    </w:p>
    <w:p w14:paraId="568E12FD" w14:textId="77777777" w:rsidR="009C721E" w:rsidRPr="00C170C3" w:rsidRDefault="009C721E" w:rsidP="005638AE">
      <w:pPr>
        <w:spacing w:after="0" w:line="276" w:lineRule="auto"/>
        <w:contextualSpacing/>
        <w:jc w:val="both"/>
        <w:rPr>
          <w:rFonts w:ascii="Arial" w:hAnsi="Arial" w:cs="Arial"/>
          <w:noProof/>
          <w:lang w:val="en-US"/>
        </w:rPr>
      </w:pPr>
    </w:p>
    <w:p w14:paraId="237B6B20" w14:textId="77777777" w:rsidR="009C721E" w:rsidRPr="00C170C3" w:rsidRDefault="009C721E" w:rsidP="005638AE">
      <w:pPr>
        <w:spacing w:after="0" w:line="276" w:lineRule="auto"/>
        <w:contextualSpacing/>
        <w:jc w:val="both"/>
        <w:rPr>
          <w:rFonts w:ascii="Arial" w:hAnsi="Arial" w:cs="Arial"/>
          <w:noProof/>
          <w:lang w:val="en-US"/>
        </w:rPr>
      </w:pPr>
    </w:p>
    <w:p w14:paraId="50C95DBA" w14:textId="77777777" w:rsidR="009C721E" w:rsidRPr="00C170C3" w:rsidRDefault="009C721E" w:rsidP="005638AE">
      <w:pPr>
        <w:spacing w:after="0" w:line="276" w:lineRule="auto"/>
        <w:contextualSpacing/>
        <w:jc w:val="both"/>
        <w:rPr>
          <w:rFonts w:ascii="Arial" w:hAnsi="Arial" w:cs="Arial"/>
          <w:noProof/>
          <w:lang w:val="en-US"/>
        </w:rPr>
      </w:pPr>
    </w:p>
    <w:p w14:paraId="581D7DC3" w14:textId="77777777" w:rsidR="009C721E" w:rsidRPr="00C170C3" w:rsidRDefault="009C721E" w:rsidP="005638AE">
      <w:pPr>
        <w:spacing w:after="0" w:line="276" w:lineRule="auto"/>
        <w:contextualSpacing/>
        <w:jc w:val="both"/>
        <w:rPr>
          <w:rFonts w:ascii="Arial" w:hAnsi="Arial" w:cs="Arial"/>
          <w:noProof/>
          <w:lang w:val="en-US"/>
        </w:rPr>
      </w:pPr>
    </w:p>
    <w:p w14:paraId="2178B608" w14:textId="1731FEC3" w:rsidR="0006077B" w:rsidRPr="00C170C3" w:rsidRDefault="0006077B" w:rsidP="005638AE">
      <w:pPr>
        <w:spacing w:after="0" w:line="276" w:lineRule="auto"/>
        <w:contextualSpacing/>
        <w:jc w:val="both"/>
        <w:rPr>
          <w:rFonts w:ascii="Arial" w:eastAsia="Calibri" w:hAnsi="Arial" w:cs="Arial"/>
          <w:noProof/>
          <w:lang w:val="en-US"/>
        </w:rPr>
      </w:pPr>
      <w:r w:rsidRPr="00C170C3">
        <w:rPr>
          <w:rFonts w:ascii="Arial" w:hAnsi="Arial" w:cs="Arial"/>
          <w:noProof/>
          <w:lang w:val="en-US"/>
        </w:rPr>
        <w:lastRenderedPageBreak/>
        <w:t>One year data collected from from 2020 April to March 2021 were used to investigate  spatio-temporal community structure of rodents in the three habitats whereby 1,075 individuals were captured. They comprised</w:t>
      </w:r>
      <w:r w:rsidR="00510B41" w:rsidRPr="00C170C3">
        <w:rPr>
          <w:rFonts w:ascii="Arial" w:hAnsi="Arial" w:cs="Arial"/>
          <w:noProof/>
          <w:lang w:val="en-US"/>
        </w:rPr>
        <w:t xml:space="preserve"> eight </w:t>
      </w:r>
      <w:r w:rsidRPr="00C170C3">
        <w:rPr>
          <w:rFonts w:ascii="Arial" w:hAnsi="Arial" w:cs="Arial"/>
          <w:noProof/>
          <w:lang w:val="en-US"/>
        </w:rPr>
        <w:t xml:space="preserve"> 8 rodent species and one </w:t>
      </w:r>
      <w:r w:rsidR="00111E71" w:rsidRPr="00C170C3">
        <w:rPr>
          <w:rFonts w:ascii="Arial" w:hAnsi="Arial" w:cs="Arial"/>
          <w:noProof/>
          <w:lang w:val="en-US"/>
        </w:rPr>
        <w:t xml:space="preserve">shrew </w:t>
      </w:r>
      <w:r w:rsidRPr="00C170C3">
        <w:rPr>
          <w:rFonts w:ascii="Arial" w:hAnsi="Arial" w:cs="Arial"/>
          <w:noProof/>
          <w:lang w:val="en-US"/>
        </w:rPr>
        <w:t xml:space="preserve"> species. </w:t>
      </w:r>
      <w:r w:rsidRPr="00C170C3">
        <w:rPr>
          <w:rFonts w:ascii="Arial" w:hAnsi="Arial" w:cs="Arial"/>
          <w:i/>
          <w:noProof/>
          <w:lang w:val="en-US"/>
        </w:rPr>
        <w:t>Mastomys natalensis</w:t>
      </w:r>
      <w:r w:rsidRPr="00C170C3">
        <w:rPr>
          <w:rFonts w:ascii="Arial" w:hAnsi="Arial" w:cs="Arial"/>
          <w:noProof/>
          <w:lang w:val="en-US"/>
        </w:rPr>
        <w:t xml:space="preserve"> (76.6%) was the most  whereas </w:t>
      </w:r>
      <w:r w:rsidRPr="00C170C3">
        <w:rPr>
          <w:rFonts w:ascii="Arial" w:eastAsia="Times New Roman" w:hAnsi="Arial" w:cs="Arial"/>
          <w:i/>
          <w:iCs/>
          <w:noProof/>
          <w:lang w:val="en-US" w:eastAsia="en-GB"/>
        </w:rPr>
        <w:t xml:space="preserve">Acomys wilsoni </w:t>
      </w:r>
      <w:r w:rsidRPr="00C170C3">
        <w:rPr>
          <w:rFonts w:ascii="Arial" w:eastAsia="Times New Roman" w:hAnsi="Arial" w:cs="Arial"/>
          <w:iCs/>
          <w:noProof/>
          <w:lang w:val="en-US" w:eastAsia="en-GB"/>
        </w:rPr>
        <w:t xml:space="preserve">(02%) occurred the least abundant </w:t>
      </w:r>
      <w:r w:rsidRPr="00C170C3">
        <w:rPr>
          <w:rFonts w:ascii="Arial" w:hAnsi="Arial" w:cs="Arial"/>
          <w:noProof/>
          <w:lang w:val="en-US"/>
        </w:rPr>
        <w:t xml:space="preserve">species across habitats and the insectivorous animal was  </w:t>
      </w:r>
      <w:r w:rsidRPr="00C170C3">
        <w:rPr>
          <w:rFonts w:ascii="Arial" w:eastAsia="Times New Roman" w:hAnsi="Arial" w:cs="Arial"/>
          <w:i/>
          <w:iCs/>
          <w:noProof/>
          <w:lang w:val="en-US" w:eastAsia="en-GB"/>
        </w:rPr>
        <w:t>Crocidura cf.  flavescens</w:t>
      </w:r>
      <w:r w:rsidRPr="00C170C3">
        <w:rPr>
          <w:rFonts w:ascii="Arial" w:eastAsia="Times New Roman" w:hAnsi="Arial" w:cs="Arial"/>
          <w:iCs/>
          <w:noProof/>
          <w:lang w:val="en-US" w:eastAsia="en-GB"/>
        </w:rPr>
        <w:t xml:space="preserve"> (11.1%). Species richness was highest in the wooded grassland and least in maize crop fields, probably due to mono-cultivation nature in the maize crop fields. </w:t>
      </w:r>
      <w:r w:rsidRPr="00C170C3">
        <w:rPr>
          <w:rFonts w:ascii="Arial" w:hAnsi="Arial" w:cs="Arial"/>
          <w:noProof/>
          <w:lang w:val="en-US"/>
        </w:rPr>
        <w:t xml:space="preserve"> Fallow land had a higher diversity (</w:t>
      </w:r>
      <w:r w:rsidRPr="00C170C3">
        <w:rPr>
          <w:rFonts w:ascii="Arial" w:eastAsia="Times New Roman" w:hAnsi="Arial" w:cs="Arial"/>
          <w:bCs/>
          <w:noProof/>
          <w:lang w:val="en-US" w:eastAsia="en-GB"/>
        </w:rPr>
        <w:t>1.05)</w:t>
      </w:r>
      <w:r w:rsidRPr="00C170C3">
        <w:rPr>
          <w:rFonts w:ascii="Arial" w:hAnsi="Arial" w:cs="Arial"/>
          <w:noProof/>
          <w:lang w:val="en-US"/>
        </w:rPr>
        <w:t xml:space="preserve"> while maize fields had the lowest (</w:t>
      </w:r>
      <w:r w:rsidRPr="00C170C3">
        <w:rPr>
          <w:rFonts w:ascii="Arial" w:eastAsia="Times New Roman" w:hAnsi="Arial" w:cs="Arial"/>
          <w:bCs/>
          <w:noProof/>
          <w:lang w:val="en-US" w:eastAsia="en-GB"/>
        </w:rPr>
        <w:t>0.35)</w:t>
      </w:r>
      <w:r w:rsidRPr="00C170C3">
        <w:rPr>
          <w:rFonts w:ascii="Arial" w:hAnsi="Arial" w:cs="Arial"/>
          <w:noProof/>
          <w:lang w:val="en-US"/>
        </w:rPr>
        <w:t xml:space="preserve">, suggesting presence of heterogeneity in fallow land habitats as compared to maize crop fields. A statistical difference in number of adults, subadults and juveniles was detected between habitats (F2, 102 = 3.09, P=0.05), and a marginally significant difference between seasons (F1, 102 = 3.743, p = 0.06).  There were more Juveniles in the maize crop fields than in the wooded grassland habitat probably due to availability of food resources that favour their reproduction. On the other hand, there was a significant difference between numbers of females and males of </w:t>
      </w:r>
      <w:r w:rsidRPr="00C170C3">
        <w:rPr>
          <w:rFonts w:ascii="Arial" w:hAnsi="Arial" w:cs="Arial"/>
          <w:i/>
          <w:noProof/>
          <w:lang w:val="en-US"/>
        </w:rPr>
        <w:t>M. natalensis</w:t>
      </w:r>
      <w:r w:rsidRPr="00C170C3">
        <w:rPr>
          <w:rFonts w:ascii="Arial" w:hAnsi="Arial" w:cs="Arial"/>
          <w:noProof/>
          <w:lang w:val="en-US"/>
        </w:rPr>
        <w:t xml:space="preserve"> captured across dry and wet seasons (F1, 64 = 8.311, p = 0.005) and the three habitats (F2, 64 = 6.9,   p = 0.004).</w:t>
      </w:r>
      <w:r w:rsidRPr="00C170C3">
        <w:rPr>
          <w:rFonts w:ascii="Arial" w:eastAsia="Calibri" w:hAnsi="Arial" w:cs="Arial"/>
          <w:noProof/>
          <w:lang w:val="en-US"/>
        </w:rPr>
        <w:t xml:space="preserve"> The study suggests that small scale comparisons of the community structures of small mammals between habitats can provide knowledge that is needed for conservation and control of small mammal species.  </w:t>
      </w:r>
    </w:p>
    <w:p w14:paraId="2EEC1684" w14:textId="77777777" w:rsidR="0006077B" w:rsidRPr="00C170C3" w:rsidRDefault="0006077B" w:rsidP="005638AE">
      <w:pPr>
        <w:spacing w:after="0" w:line="276" w:lineRule="auto"/>
        <w:contextualSpacing/>
        <w:jc w:val="both"/>
        <w:rPr>
          <w:rFonts w:ascii="Arial" w:eastAsia="Calibri" w:hAnsi="Arial" w:cs="Arial"/>
          <w:noProof/>
          <w:lang w:val="en-US" w:eastAsia="en-GB"/>
        </w:rPr>
      </w:pPr>
    </w:p>
    <w:p w14:paraId="7290D117" w14:textId="77777777" w:rsidR="009C721E" w:rsidRPr="00C170C3" w:rsidRDefault="0006077B" w:rsidP="005638AE">
      <w:pPr>
        <w:spacing w:after="0" w:line="276" w:lineRule="auto"/>
        <w:contextualSpacing/>
        <w:jc w:val="both"/>
        <w:rPr>
          <w:rFonts w:ascii="Arial" w:hAnsi="Arial" w:cs="Arial"/>
          <w:noProof/>
          <w:lang w:val="en-US"/>
        </w:rPr>
        <w:sectPr w:rsidR="009C721E" w:rsidRPr="00C170C3" w:rsidSect="00AA0168">
          <w:pgSz w:w="11906" w:h="16838" w:code="9"/>
          <w:pgMar w:top="2665" w:right="2495" w:bottom="2665" w:left="2381" w:header="706" w:footer="706" w:gutter="0"/>
          <w:pgNumType w:fmt="lowerRoman" w:start="2"/>
          <w:cols w:space="708"/>
          <w:docGrid w:linePitch="360"/>
        </w:sectPr>
      </w:pPr>
      <w:r w:rsidRPr="00C170C3">
        <w:rPr>
          <w:rFonts w:ascii="Arial" w:hAnsi="Arial" w:cs="Arial"/>
          <w:noProof/>
          <w:lang w:val="en-US"/>
        </w:rPr>
        <w:t xml:space="preserve">A two year period data on  population dynamics and breeding patterns of </w:t>
      </w:r>
      <w:r w:rsidRPr="00C170C3">
        <w:rPr>
          <w:rFonts w:ascii="Arial" w:hAnsi="Arial" w:cs="Arial"/>
          <w:i/>
          <w:noProof/>
          <w:lang w:val="en-US"/>
        </w:rPr>
        <w:t>M.natalensis</w:t>
      </w:r>
      <w:r w:rsidRPr="00C170C3">
        <w:rPr>
          <w:rFonts w:ascii="Arial" w:hAnsi="Arial" w:cs="Arial"/>
          <w:noProof/>
          <w:lang w:val="en-US"/>
        </w:rPr>
        <w:t xml:space="preserve"> revealed that,  its abundance varied significantly across habitats ( Chi-squared = 8.922, df = 2, p-value = 0.012) and between seasons (W = 982.5, p-value&lt;0.001). Females bred continuously throughout all seasons and there was no significant difference in the number of actively breeding females across habitats (Chi-squared = 3.52, df = 2, p-value = 0.172) and between seasons (W = 584, p-value = </w:t>
      </w:r>
    </w:p>
    <w:p w14:paraId="322895FA" w14:textId="7E6E8FD5"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lastRenderedPageBreak/>
        <w:t xml:space="preserve">0.472) probably due to presence of seeds/grains especially in maize crop fields  throughout the year. However, in most cases breeding started to increase immediately after long rains in March/April except in the wooded grassland where there was a lag. Numerically, the </w:t>
      </w:r>
      <w:r w:rsidRPr="00C170C3">
        <w:rPr>
          <w:rFonts w:ascii="Arial" w:hAnsi="Arial" w:cs="Arial"/>
          <w:i/>
          <w:noProof/>
          <w:lang w:val="en-US"/>
        </w:rPr>
        <w:t>M. natalensis</w:t>
      </w:r>
      <w:r w:rsidRPr="00C170C3">
        <w:rPr>
          <w:rFonts w:ascii="Arial" w:hAnsi="Arial" w:cs="Arial"/>
          <w:noProof/>
          <w:lang w:val="en-US"/>
        </w:rPr>
        <w:t xml:space="preserve"> abundance was higher in maize crop fields as compared to other habitats, but densities dropped similarly in all habitats during wet season. Nevertheless,  the reasons for this is not yet clear as substantial food resources are available especially in the maize crop fields resulting from maize crops harvest of the second cropping season. Although, analysis of data on several selected ecological correlates, indicated that the latter have influence on the abundance of </w:t>
      </w:r>
      <w:r w:rsidRPr="00C170C3">
        <w:rPr>
          <w:rFonts w:ascii="Arial" w:hAnsi="Arial" w:cs="Arial"/>
          <w:i/>
          <w:noProof/>
          <w:lang w:val="en-US"/>
        </w:rPr>
        <w:t>M.natalensis</w:t>
      </w:r>
      <w:r w:rsidRPr="00C170C3">
        <w:rPr>
          <w:rFonts w:ascii="Arial" w:hAnsi="Arial" w:cs="Arial"/>
          <w:b/>
          <w:noProof/>
          <w:lang w:val="en-US"/>
        </w:rPr>
        <w:t xml:space="preserve">. </w:t>
      </w:r>
      <w:r w:rsidRPr="00C170C3">
        <w:rPr>
          <w:rFonts w:ascii="Arial" w:hAnsi="Arial" w:cs="Arial"/>
          <w:noProof/>
          <w:lang w:val="en-US"/>
        </w:rPr>
        <w:t>For example</w:t>
      </w:r>
      <w:r w:rsidRPr="00C170C3">
        <w:rPr>
          <w:rFonts w:ascii="Arial" w:hAnsi="Arial" w:cs="Arial"/>
          <w:b/>
          <w:noProof/>
          <w:lang w:val="en-US"/>
        </w:rPr>
        <w:t xml:space="preserve">, </w:t>
      </w:r>
      <w:r w:rsidRPr="00C170C3">
        <w:rPr>
          <w:rFonts w:ascii="Arial" w:hAnsi="Arial" w:cs="Arial"/>
          <w:noProof/>
          <w:lang w:val="en-US"/>
        </w:rPr>
        <w:t>its</w:t>
      </w:r>
      <w:r w:rsidRPr="00C170C3">
        <w:rPr>
          <w:rFonts w:ascii="Arial" w:hAnsi="Arial" w:cs="Arial"/>
          <w:b/>
          <w:noProof/>
          <w:lang w:val="en-US"/>
        </w:rPr>
        <w:t xml:space="preserve"> </w:t>
      </w:r>
      <w:r w:rsidRPr="00C170C3">
        <w:rPr>
          <w:rFonts w:ascii="Arial" w:hAnsi="Arial" w:cs="Arial"/>
          <w:noProof/>
          <w:lang w:val="en-US"/>
        </w:rPr>
        <w:t xml:space="preserve">abundance was significantly higher during the dry season and in farmlands than in wet season and protected areas (χ2= 79.393, df = 2, p &lt; 0.001).  Also, the abundance  significantly associated positively with farmlands (p = 0.023) and sandy-clay-loam soils (p = 0.007). Hence, control of the animals might be effected between the months of November and January when  densities  are low and farmers should maximize maize production during this period which falls in their minor cropping. Also,  soil type issue should be taken into consideration  during farm site selection. </w:t>
      </w:r>
    </w:p>
    <w:p w14:paraId="5A0E715C" w14:textId="77777777" w:rsidR="0006077B" w:rsidRPr="00C170C3" w:rsidRDefault="0006077B" w:rsidP="005638AE">
      <w:pPr>
        <w:spacing w:after="0" w:line="276" w:lineRule="auto"/>
        <w:contextualSpacing/>
        <w:jc w:val="both"/>
        <w:rPr>
          <w:rFonts w:ascii="Arial" w:hAnsi="Arial" w:cs="Arial"/>
          <w:noProof/>
          <w:lang w:val="en-US"/>
        </w:rPr>
      </w:pPr>
    </w:p>
    <w:p w14:paraId="2E92BC7D" w14:textId="77777777" w:rsidR="009C721E" w:rsidRPr="00C170C3" w:rsidRDefault="0006077B" w:rsidP="005638AE">
      <w:pPr>
        <w:autoSpaceDE w:val="0"/>
        <w:autoSpaceDN w:val="0"/>
        <w:adjustRightInd w:val="0"/>
        <w:spacing w:after="0" w:line="276" w:lineRule="auto"/>
        <w:contextualSpacing/>
        <w:jc w:val="both"/>
        <w:rPr>
          <w:rFonts w:ascii="Arial" w:hAnsi="Arial" w:cs="Arial"/>
          <w:noProof/>
          <w:lang w:val="en-US"/>
        </w:rPr>
        <w:sectPr w:rsidR="009C721E" w:rsidRPr="00C170C3" w:rsidSect="00CE213E">
          <w:pgSz w:w="11906" w:h="16838" w:code="9"/>
          <w:pgMar w:top="2665" w:right="2495" w:bottom="2665" w:left="2381" w:header="706" w:footer="706" w:gutter="0"/>
          <w:pgNumType w:fmt="lowerRoman" w:start="4"/>
          <w:cols w:space="708"/>
          <w:docGrid w:linePitch="360"/>
        </w:sectPr>
      </w:pPr>
      <w:r w:rsidRPr="00C170C3">
        <w:rPr>
          <w:rFonts w:ascii="Arial" w:hAnsi="Arial" w:cs="Arial"/>
          <w:noProof/>
          <w:lang w:val="en-US"/>
        </w:rPr>
        <w:t xml:space="preserve">The second study was conducted in the same study site as the first one, to investigate on the dietary patterns of </w:t>
      </w:r>
      <w:r w:rsidRPr="00C170C3">
        <w:rPr>
          <w:rFonts w:ascii="Arial" w:hAnsi="Arial" w:cs="Arial"/>
          <w:i/>
          <w:noProof/>
          <w:lang w:val="en-US"/>
        </w:rPr>
        <w:t>M.natelensis</w:t>
      </w:r>
      <w:r w:rsidRPr="00C170C3">
        <w:rPr>
          <w:rFonts w:ascii="Arial" w:hAnsi="Arial" w:cs="Arial"/>
          <w:noProof/>
          <w:lang w:val="en-US"/>
        </w:rPr>
        <w:t>, whereby, kill traps (Victor kill trap (1.0 x 20.3 x 30.1 cm, Animal Trap Co., Lititz Pennal) baited with  peanut butter mixed with maize bran/flour were used in three grids of 70 x 70 m</w:t>
      </w:r>
      <w:r w:rsidRPr="00C170C3">
        <w:rPr>
          <w:rFonts w:ascii="Arial" w:hAnsi="Arial" w:cs="Arial"/>
          <w:noProof/>
          <w:vertAlign w:val="superscript"/>
          <w:lang w:val="en-US"/>
        </w:rPr>
        <w:t>2</w:t>
      </w:r>
      <w:r w:rsidRPr="00C170C3">
        <w:rPr>
          <w:rFonts w:ascii="Arial" w:hAnsi="Arial" w:cs="Arial"/>
          <w:noProof/>
          <w:lang w:val="en-US"/>
        </w:rPr>
        <w:t xml:space="preserve">. About 111  captured specimens were dissected,  their stomachs removed and  labelled, then preserved in containers (20 ml, glass bottle, HiSupplier_.com) containing 70% ethanol. The analysis of stomach contents was carried out by evenly spreading each stomach contents in a Petridish and categorised using a binocular dissecting microscope under 25 x  and 50 x magnification, into various food categories.   Overall, vegetative plant materials (41%) and </w:t>
      </w:r>
    </w:p>
    <w:p w14:paraId="771FB295" w14:textId="38B26328" w:rsidR="0006077B" w:rsidRPr="00C170C3" w:rsidRDefault="0006077B" w:rsidP="005638AE">
      <w:pPr>
        <w:autoSpaceDE w:val="0"/>
        <w:autoSpaceDN w:val="0"/>
        <w:adjustRightInd w:val="0"/>
        <w:spacing w:after="0" w:line="276" w:lineRule="auto"/>
        <w:contextualSpacing/>
        <w:jc w:val="both"/>
        <w:rPr>
          <w:rFonts w:ascii="Arial" w:hAnsi="Arial" w:cs="Arial"/>
          <w:noProof/>
          <w:lang w:val="en-US"/>
        </w:rPr>
      </w:pPr>
      <w:r w:rsidRPr="00C170C3">
        <w:rPr>
          <w:rFonts w:ascii="Arial" w:hAnsi="Arial" w:cs="Arial"/>
          <w:noProof/>
          <w:lang w:val="en-US"/>
        </w:rPr>
        <w:lastRenderedPageBreak/>
        <w:t>invertebrates (39.1%) dominated. During the wet season, invertebrates dominated in the wooded grassland, followed by fallow land and maize crop fields. On the other hand, seeds/grains were more eaten in maize crop fields than in other habitat types. Also, in the dry season, vegetative plant materials dominated the animal’s diet in maize crop fields suggesting that this rodent is an opprtunistice feeder.</w:t>
      </w:r>
    </w:p>
    <w:p w14:paraId="4E55E1C6" w14:textId="77777777" w:rsidR="009C721E" w:rsidRPr="00C170C3" w:rsidRDefault="009C721E" w:rsidP="005638AE">
      <w:pPr>
        <w:autoSpaceDE w:val="0"/>
        <w:autoSpaceDN w:val="0"/>
        <w:adjustRightInd w:val="0"/>
        <w:spacing w:after="0" w:line="276" w:lineRule="auto"/>
        <w:contextualSpacing/>
        <w:jc w:val="both"/>
        <w:rPr>
          <w:rFonts w:ascii="Arial" w:hAnsi="Arial" w:cs="Arial"/>
          <w:b/>
          <w:noProof/>
          <w:lang w:val="en-US"/>
        </w:rPr>
      </w:pPr>
    </w:p>
    <w:p w14:paraId="1612E801" w14:textId="113B8D5D" w:rsidR="0006077B" w:rsidRPr="00C170C3" w:rsidRDefault="009C721E" w:rsidP="00175D38">
      <w:pPr>
        <w:autoSpaceDE w:val="0"/>
        <w:autoSpaceDN w:val="0"/>
        <w:adjustRightInd w:val="0"/>
        <w:spacing w:after="0" w:line="276" w:lineRule="auto"/>
        <w:contextualSpacing/>
        <w:rPr>
          <w:rFonts w:ascii="Arial" w:hAnsi="Arial" w:cs="Arial"/>
          <w:noProof/>
          <w:lang w:val="en-US"/>
        </w:rPr>
      </w:pPr>
      <w:r w:rsidRPr="00C170C3">
        <w:rPr>
          <w:rFonts w:ascii="Arial" w:hAnsi="Arial" w:cs="Arial"/>
          <w:b/>
          <w:noProof/>
          <w:lang w:val="en-US"/>
        </w:rPr>
        <w:t>Key</w:t>
      </w:r>
      <w:r w:rsidR="0006077B" w:rsidRPr="00C170C3">
        <w:rPr>
          <w:rFonts w:ascii="Arial" w:hAnsi="Arial" w:cs="Arial"/>
          <w:b/>
          <w:noProof/>
          <w:lang w:val="en-US"/>
        </w:rPr>
        <w:t>words:</w:t>
      </w:r>
      <w:r w:rsidR="0006077B" w:rsidRPr="00C170C3">
        <w:rPr>
          <w:rFonts w:ascii="Arial" w:hAnsi="Arial" w:cs="Arial"/>
          <w:noProof/>
          <w:lang w:val="en-US"/>
        </w:rPr>
        <w:t xml:space="preserve"> rodent- ecology,  </w:t>
      </w:r>
      <w:r w:rsidR="0006077B" w:rsidRPr="00C170C3">
        <w:rPr>
          <w:rFonts w:ascii="Arial" w:hAnsi="Arial" w:cs="Arial"/>
          <w:i/>
          <w:noProof/>
          <w:lang w:val="en-US"/>
        </w:rPr>
        <w:t>Mastomys</w:t>
      </w:r>
      <w:r w:rsidR="0006077B" w:rsidRPr="00C170C3">
        <w:rPr>
          <w:rFonts w:ascii="Arial" w:hAnsi="Arial" w:cs="Arial"/>
          <w:noProof/>
          <w:lang w:val="en-US"/>
        </w:rPr>
        <w:t xml:space="preserve"> -</w:t>
      </w:r>
      <w:r w:rsidR="0006077B" w:rsidRPr="00C170C3">
        <w:rPr>
          <w:rFonts w:ascii="Arial" w:hAnsi="Arial" w:cs="Arial"/>
          <w:i/>
          <w:noProof/>
          <w:lang w:val="en-US"/>
        </w:rPr>
        <w:t xml:space="preserve"> natalensis</w:t>
      </w:r>
      <w:r w:rsidR="0006077B" w:rsidRPr="00C170C3">
        <w:rPr>
          <w:rFonts w:ascii="Arial" w:hAnsi="Arial" w:cs="Arial"/>
          <w:noProof/>
          <w:lang w:val="en-US"/>
        </w:rPr>
        <w:t>, Kijereshi, Nyamikoma, western -Serengeti</w:t>
      </w:r>
    </w:p>
    <w:p w14:paraId="6E5B3B2A" w14:textId="77777777" w:rsidR="0006077B" w:rsidRPr="00C170C3" w:rsidRDefault="0006077B" w:rsidP="005638AE">
      <w:pPr>
        <w:autoSpaceDE w:val="0"/>
        <w:autoSpaceDN w:val="0"/>
        <w:adjustRightInd w:val="0"/>
        <w:spacing w:after="0" w:line="276" w:lineRule="auto"/>
        <w:contextualSpacing/>
        <w:jc w:val="both"/>
        <w:rPr>
          <w:rFonts w:ascii="Arial" w:hAnsi="Arial" w:cs="Arial"/>
          <w:noProof/>
          <w:lang w:val="en-US"/>
        </w:rPr>
      </w:pPr>
    </w:p>
    <w:p w14:paraId="3CF99B11" w14:textId="77777777" w:rsidR="0006077B" w:rsidRPr="00C170C3" w:rsidRDefault="0006077B" w:rsidP="005638AE">
      <w:pPr>
        <w:autoSpaceDE w:val="0"/>
        <w:autoSpaceDN w:val="0"/>
        <w:adjustRightInd w:val="0"/>
        <w:spacing w:after="0" w:line="276" w:lineRule="auto"/>
        <w:contextualSpacing/>
        <w:jc w:val="both"/>
        <w:rPr>
          <w:rFonts w:ascii="Arial" w:hAnsi="Arial" w:cs="Arial"/>
          <w:noProof/>
          <w:lang w:val="en-US"/>
        </w:rPr>
      </w:pPr>
      <w:r w:rsidRPr="00C170C3">
        <w:rPr>
          <w:rFonts w:ascii="Arial" w:hAnsi="Arial" w:cs="Arial"/>
        </w:rPr>
        <w:br w:type="page"/>
      </w:r>
    </w:p>
    <w:p w14:paraId="4EBEA8BA" w14:textId="6D431802" w:rsidR="0006077B" w:rsidRPr="00C170C3" w:rsidRDefault="008D45B2" w:rsidP="005638AE">
      <w:pPr>
        <w:pStyle w:val="Heading1"/>
        <w:spacing w:before="0"/>
        <w:jc w:val="center"/>
        <w:rPr>
          <w:rFonts w:ascii="Arial" w:hAnsi="Arial" w:cs="Arial"/>
          <w:b/>
          <w:noProof/>
          <w:color w:val="auto"/>
          <w:sz w:val="22"/>
          <w:szCs w:val="22"/>
        </w:rPr>
      </w:pPr>
      <w:bookmarkStart w:id="8" w:name="_Toc166159559"/>
      <w:bookmarkStart w:id="9" w:name="_Toc166161506"/>
      <w:bookmarkStart w:id="10" w:name="_Toc166161602"/>
      <w:bookmarkStart w:id="11" w:name="_Toc166162481"/>
      <w:bookmarkStart w:id="12" w:name="_Toc166162670"/>
      <w:bookmarkStart w:id="13" w:name="_Toc166162823"/>
      <w:bookmarkStart w:id="14" w:name="_Toc166163518"/>
      <w:r w:rsidRPr="00C170C3">
        <w:rPr>
          <w:rFonts w:ascii="Arial" w:hAnsi="Arial" w:cs="Arial"/>
          <w:b/>
          <w:noProof/>
          <w:color w:val="auto"/>
          <w:sz w:val="22"/>
          <w:szCs w:val="22"/>
        </w:rPr>
        <w:lastRenderedPageBreak/>
        <w:t>IKISIRI KUU</w:t>
      </w:r>
      <w:bookmarkEnd w:id="8"/>
      <w:bookmarkEnd w:id="9"/>
      <w:bookmarkEnd w:id="10"/>
      <w:bookmarkEnd w:id="11"/>
      <w:bookmarkEnd w:id="12"/>
      <w:bookmarkEnd w:id="13"/>
      <w:bookmarkEnd w:id="14"/>
    </w:p>
    <w:p w14:paraId="06D15EE6" w14:textId="77777777" w:rsidR="005563E1" w:rsidRPr="00C170C3" w:rsidRDefault="005563E1" w:rsidP="005638AE">
      <w:pPr>
        <w:spacing w:after="0" w:line="276" w:lineRule="auto"/>
        <w:contextualSpacing/>
        <w:jc w:val="both"/>
        <w:rPr>
          <w:rFonts w:ascii="Arial" w:hAnsi="Arial" w:cs="Arial"/>
          <w:b/>
          <w:noProof/>
          <w:lang w:val="en-US"/>
        </w:rPr>
      </w:pPr>
    </w:p>
    <w:p w14:paraId="035BC157" w14:textId="77777777"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t xml:space="preserve">Panya wana umuhimu kiikolojia, kwani huliwa na wanyama wengine akiwamo binadamu. Hata hivyo, takribani asilimia 17 miongoni mwao hudhuru binadamu kwa kusambaza maradhi, kuharibu mali na kula mazao. Aghalabu, mikakati ya kupunguza idadi yao imeshindwa kukikidhi matarajio duniani kote,  kufuatia maarifa finyu juu ya biolojia, tabia and ikolojia ya panya, na pia kutokuwapo na uwezekano wa  mkakati mmoja  kukidhi matarajio ya kila mahali. Hivyo, elimu ya ikolojia ya panya katika maeneo mengi iwezekanavyo  ni muhimu ili kuandaa mikakati madhubuti ya uhifadhi na udhibiti wa idadi ya panya katika maeneo mbali mbali. Hivyo, tafiti mbili juu ya ikolojia ya panya zimefanyika ili kupata taarifa muhimu zitakazo saidia uandaaji wa mikakati  hiyo. Tafiti ya kwanza inalenga kubaini i) mpangilio wa spishi za panya, umri na jinsia zao  katika mazingira na majira tofauti, ii) mabadiliko katika idadi na mfumo wa uzalianaji wa  panya  katika mazingira na majira tofauti na iii) athari za kimazingira katika idadi ya panya. Tafiti ya pili ilihusu ung’amuzi wa mfumo wa ulaji na aina za vyakula vya panya katika mazingira na majira tofauti. Hizi ni tafiti za kwanza za kina  kuwahi kufanyika katika eneo letu la utafiti.  </w:t>
      </w:r>
    </w:p>
    <w:p w14:paraId="7214CAF1" w14:textId="77777777" w:rsidR="0006077B" w:rsidRPr="00C170C3" w:rsidRDefault="0006077B" w:rsidP="005638AE">
      <w:pPr>
        <w:spacing w:after="0" w:line="276" w:lineRule="auto"/>
        <w:contextualSpacing/>
        <w:jc w:val="both"/>
        <w:rPr>
          <w:rFonts w:ascii="Arial" w:hAnsi="Arial" w:cs="Arial"/>
          <w:noProof/>
          <w:lang w:val="en-US"/>
        </w:rPr>
      </w:pPr>
    </w:p>
    <w:p w14:paraId="22BA836D" w14:textId="03D5C039"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t>Tafiti ya kwanza ilifanyika ndani ya Pori la Akiba Kijereshi na eneo la kijiji cha Nyamikoma jirani na Pori hilo lililoko Magharibi mwa Sereng</w:t>
      </w:r>
      <w:r w:rsidR="00175D38" w:rsidRPr="00C170C3">
        <w:rPr>
          <w:rFonts w:ascii="Arial" w:hAnsi="Arial" w:cs="Arial"/>
          <w:noProof/>
          <w:lang w:val="en-US"/>
        </w:rPr>
        <w:t>eti, kwa kutumia mbinu ya CMR (</w:t>
      </w:r>
      <w:r w:rsidRPr="00C170C3">
        <w:rPr>
          <w:rFonts w:ascii="Arial" w:hAnsi="Arial" w:cs="Arial"/>
          <w:noProof/>
          <w:lang w:val="en-US"/>
        </w:rPr>
        <w:t xml:space="preserve">kamata, weka alama, achia)  kuanzia mwezi April 2020 hadi March 2022. Mitego aina ya Sherman ilitumika kwa muda siku 3 kila mwezi kwa kipindi cha miezi 24. Utegaji panya ulifanyika katika maeneo tisa yenye upana wa mita 70 kwa 70 kila moja, katika nyika zenye miti ndani ya Pori la Kijereshi na kando kando ya mashamba na ndani ya mashamba ya mahindi   kijijini  Nyamikoma. </w:t>
      </w:r>
    </w:p>
    <w:p w14:paraId="6850BA72" w14:textId="77777777" w:rsidR="0006077B" w:rsidRPr="00C170C3" w:rsidRDefault="0006077B" w:rsidP="005638AE">
      <w:pPr>
        <w:spacing w:after="0" w:line="276" w:lineRule="auto"/>
        <w:contextualSpacing/>
        <w:jc w:val="both"/>
        <w:rPr>
          <w:rFonts w:ascii="Arial" w:hAnsi="Arial" w:cs="Arial"/>
          <w:noProof/>
          <w:lang w:val="en-US"/>
        </w:rPr>
      </w:pPr>
    </w:p>
    <w:p w14:paraId="1877D789" w14:textId="77777777" w:rsidR="009C721E" w:rsidRPr="00C170C3" w:rsidRDefault="0006077B" w:rsidP="005638AE">
      <w:pPr>
        <w:spacing w:after="0" w:line="276" w:lineRule="auto"/>
        <w:contextualSpacing/>
        <w:jc w:val="both"/>
        <w:rPr>
          <w:rFonts w:ascii="Arial" w:hAnsi="Arial" w:cs="Arial"/>
          <w:noProof/>
          <w:lang w:val="en-US"/>
        </w:rPr>
        <w:sectPr w:rsidR="009C721E" w:rsidRPr="00C170C3" w:rsidSect="00CE213E">
          <w:pgSz w:w="11906" w:h="16838" w:code="9"/>
          <w:pgMar w:top="2665" w:right="2495" w:bottom="2665" w:left="2381" w:header="706" w:footer="706" w:gutter="0"/>
          <w:pgNumType w:fmt="lowerRoman" w:start="5"/>
          <w:cols w:space="708"/>
          <w:docGrid w:linePitch="360"/>
        </w:sectPr>
      </w:pPr>
      <w:r w:rsidRPr="00C170C3">
        <w:rPr>
          <w:rFonts w:ascii="Arial" w:hAnsi="Arial" w:cs="Arial"/>
          <w:noProof/>
          <w:lang w:val="en-US"/>
        </w:rPr>
        <w:t xml:space="preserve">Taarifa za mwaka mmoja kutoka Aprili 2020 hadi March 2021 zilitumika kuchunguza mpangilio wa spishi za panya kwenye maeneo husika na kwa majira tofauti (masika na kiangazi) ambapo viumbe wapatao 1,075 wakijumuisha panya na kiruka njia (shrew)  walikamatwa. Kati ya </w:t>
      </w:r>
    </w:p>
    <w:p w14:paraId="7C0D9D0C" w14:textId="34AAD345" w:rsidR="0006077B" w:rsidRPr="00C170C3" w:rsidRDefault="0006077B" w:rsidP="005638AE">
      <w:pPr>
        <w:spacing w:after="0" w:line="276" w:lineRule="auto"/>
        <w:contextualSpacing/>
        <w:jc w:val="both"/>
        <w:rPr>
          <w:rFonts w:ascii="Arial" w:eastAsia="Calibri" w:hAnsi="Arial" w:cs="Arial"/>
          <w:noProof/>
          <w:lang w:val="en-US"/>
        </w:rPr>
      </w:pPr>
      <w:r w:rsidRPr="00C170C3">
        <w:rPr>
          <w:rFonts w:ascii="Arial" w:hAnsi="Arial" w:cs="Arial"/>
          <w:noProof/>
          <w:lang w:val="en-US"/>
        </w:rPr>
        <w:lastRenderedPageBreak/>
        <w:t xml:space="preserve">viumbe hao, spishi za panya ni nane na kiruka njia ni moja. Spishi aina ya </w:t>
      </w:r>
      <w:r w:rsidRPr="00C170C3">
        <w:rPr>
          <w:rFonts w:ascii="Arial" w:hAnsi="Arial" w:cs="Arial"/>
          <w:i/>
          <w:noProof/>
          <w:lang w:val="en-US"/>
        </w:rPr>
        <w:t>Mastomys natalensis</w:t>
      </w:r>
      <w:r w:rsidRPr="00C170C3">
        <w:rPr>
          <w:rFonts w:ascii="Arial" w:hAnsi="Arial" w:cs="Arial"/>
          <w:noProof/>
          <w:lang w:val="en-US"/>
        </w:rPr>
        <w:t xml:space="preserve"> (76.6%) ilikuwa na viumbe wengi zaidi wakati aina ya </w:t>
      </w:r>
      <w:r w:rsidRPr="00C170C3">
        <w:rPr>
          <w:rFonts w:ascii="Arial" w:eastAsia="Times New Roman" w:hAnsi="Arial" w:cs="Arial"/>
          <w:i/>
          <w:iCs/>
          <w:noProof/>
          <w:lang w:val="en-US" w:eastAsia="en-GB"/>
        </w:rPr>
        <w:t xml:space="preserve">Acomys wilsoni </w:t>
      </w:r>
      <w:r w:rsidRPr="00C170C3">
        <w:rPr>
          <w:rFonts w:ascii="Arial" w:eastAsia="Times New Roman" w:hAnsi="Arial" w:cs="Arial"/>
          <w:iCs/>
          <w:noProof/>
          <w:lang w:val="en-US" w:eastAsia="en-GB"/>
        </w:rPr>
        <w:t xml:space="preserve">(02%) wakiwa wachache zaidi. Idadi kubwa ya spishi ilipatikana katika nyika zenye miti ambapo mashambani kulikuwa na spishi chache zaidi, labda kwasababu kuna aina chache za mimea yaani mahindi katika kipindi kirefu cha mwaka. </w:t>
      </w:r>
      <w:r w:rsidRPr="00C170C3">
        <w:rPr>
          <w:rFonts w:ascii="Arial" w:hAnsi="Arial" w:cs="Arial"/>
          <w:noProof/>
          <w:lang w:val="en-US"/>
        </w:rPr>
        <w:t xml:space="preserve">Pia kando ya mashamba kulikuwa na anuai ya panya kubwa zaidi (1.05) ambapo ilikuwa ndogo zaidi mashambani (0.35). Aidha, kitakwimu, idadi ya panya wenye umri mkubwa, umri wa kati na wachanga ilitofautiana katika maeneo ya utafiti  (F2, 102 = 3.09, P=0.05) lakini tofauti ikiwa ndogo kati ya masika na kiangazi (F1, 102 = 3.743, p = 0.06). Panya wachanga walikuwa wengi zaidi mashambani kuliko kwenye nyika zenye miti pengine kwasababu ya upatikanaji wa chakula ambao huchochea kuzaliwa kwao.  Aidha, kitakwimu, idadi ya  majike na madume ya spishi ya </w:t>
      </w:r>
      <w:r w:rsidRPr="00C170C3">
        <w:rPr>
          <w:rFonts w:ascii="Arial" w:hAnsi="Arial" w:cs="Arial"/>
          <w:i/>
          <w:noProof/>
          <w:lang w:val="en-US"/>
        </w:rPr>
        <w:t>M.natalensis</w:t>
      </w:r>
      <w:r w:rsidRPr="00C170C3">
        <w:rPr>
          <w:rFonts w:ascii="Arial" w:hAnsi="Arial" w:cs="Arial"/>
          <w:noProof/>
          <w:lang w:val="en-US"/>
        </w:rPr>
        <w:t xml:space="preserve">  ilitofautiana sana majira ya masika na kiangazi (F1, 64 = 8.311, p = 0.005) na pia katika mazingira walimokamatwa (F2, 64 = 6.9,   p = 0.004). Kwamjibu wa utafiti huu mlinganisho wa ikolojia ya panya katika mazingira madogo madogo ya panya waweza kutupatia maarifa yanayotakiwa katika kuhifadhi na kuthibiti idadi ya panya. </w:t>
      </w:r>
    </w:p>
    <w:p w14:paraId="314EDC4E" w14:textId="77777777" w:rsidR="0006077B" w:rsidRPr="00C170C3" w:rsidRDefault="0006077B" w:rsidP="005638AE">
      <w:pPr>
        <w:spacing w:after="0" w:line="276" w:lineRule="auto"/>
        <w:contextualSpacing/>
        <w:jc w:val="both"/>
        <w:rPr>
          <w:rFonts w:ascii="Arial" w:eastAsia="Calibri" w:hAnsi="Arial" w:cs="Arial"/>
          <w:noProof/>
          <w:lang w:val="en-US" w:eastAsia="en-GB"/>
        </w:rPr>
      </w:pPr>
    </w:p>
    <w:p w14:paraId="61E5B655" w14:textId="77777777" w:rsidR="009C721E" w:rsidRPr="00C170C3" w:rsidRDefault="0006077B" w:rsidP="005638AE">
      <w:pPr>
        <w:spacing w:after="0" w:line="276" w:lineRule="auto"/>
        <w:contextualSpacing/>
        <w:jc w:val="both"/>
        <w:rPr>
          <w:rFonts w:ascii="Arial" w:hAnsi="Arial" w:cs="Arial"/>
          <w:noProof/>
          <w:lang w:val="en-US"/>
        </w:rPr>
        <w:sectPr w:rsidR="009C721E" w:rsidRPr="00C170C3" w:rsidSect="00CE213E">
          <w:pgSz w:w="11906" w:h="16838" w:code="9"/>
          <w:pgMar w:top="2665" w:right="2495" w:bottom="2665" w:left="2381" w:header="706" w:footer="706" w:gutter="0"/>
          <w:pgNumType w:fmt="lowerRoman" w:start="7"/>
          <w:cols w:space="708"/>
          <w:docGrid w:linePitch="360"/>
        </w:sectPr>
      </w:pPr>
      <w:r w:rsidRPr="00C170C3">
        <w:rPr>
          <w:rFonts w:ascii="Arial" w:hAnsi="Arial" w:cs="Arial"/>
          <w:noProof/>
          <w:lang w:val="en-US"/>
        </w:rPr>
        <w:t xml:space="preserve">Taarifa za miaka miwili katika muenendo wa idadi na uzalianaji wa </w:t>
      </w:r>
      <w:r w:rsidRPr="00C170C3">
        <w:rPr>
          <w:rFonts w:ascii="Arial" w:hAnsi="Arial" w:cs="Arial"/>
          <w:i/>
          <w:noProof/>
          <w:lang w:val="en-US"/>
        </w:rPr>
        <w:t>M.natalensis</w:t>
      </w:r>
      <w:r w:rsidRPr="00C170C3">
        <w:rPr>
          <w:rFonts w:ascii="Arial" w:hAnsi="Arial" w:cs="Arial"/>
          <w:noProof/>
          <w:lang w:val="en-US"/>
        </w:rPr>
        <w:t xml:space="preserve"> zimeonesha kuwa idadi yao inatofautiana katika mazingira tofauti wanamopatikana ( Chi-squared = 8.922, df = 2, p-value = 0.012) na pia katika majira ya masika na kiangazi  (W = 982.5, p-value&lt;0.001). Majike yalionekana kuzaliana kipindi chote na pia hakukuwa na tofauti ya kitakwimu kati ya majike yanayozaliana na yasiyozaliana katika mazingira walikokamatwa (Chi-squared = 3.52, df = 2, p-value = 0.172) na pia majira ya masika na kiangazi  (W = 584, p-value = 0.472), labda hii ni kwasababu ya upatikanaji wa mbegu hasa katika mashamba ya mahindi katika kipindi chote cha mwaka. Hata hivyo, wakati mwingi uzalianaji ulianza kushika kasi muda mfupi baada ya kuanza kwa mvua ndefu miezi ya Machi/Aprili isipokuwa katika nyika zenye miti am</w:t>
      </w:r>
      <w:r w:rsidR="009C721E" w:rsidRPr="00C170C3">
        <w:rPr>
          <w:rFonts w:ascii="Arial" w:hAnsi="Arial" w:cs="Arial"/>
          <w:noProof/>
          <w:lang w:val="en-US"/>
        </w:rPr>
        <w:t>bako uzalianaji huo ulichelewa.</w:t>
      </w:r>
      <w:r w:rsidRPr="00C170C3">
        <w:rPr>
          <w:rFonts w:ascii="Arial" w:hAnsi="Arial" w:cs="Arial"/>
          <w:noProof/>
          <w:lang w:val="en-US"/>
        </w:rPr>
        <w:t xml:space="preserve"> </w:t>
      </w:r>
      <w:r w:rsidRPr="00C170C3">
        <w:rPr>
          <w:rFonts w:ascii="Arial" w:hAnsi="Arial" w:cs="Arial"/>
          <w:i/>
          <w:noProof/>
          <w:lang w:val="en-US"/>
        </w:rPr>
        <w:t>M. natalensis</w:t>
      </w:r>
      <w:r w:rsidRPr="00C170C3">
        <w:rPr>
          <w:rFonts w:ascii="Arial" w:hAnsi="Arial" w:cs="Arial"/>
          <w:noProof/>
          <w:lang w:val="en-US"/>
        </w:rPr>
        <w:t xml:space="preserve"> walikuwa wengi zaidi </w:t>
      </w:r>
    </w:p>
    <w:p w14:paraId="39667B6C" w14:textId="34EC221E" w:rsidR="0006077B" w:rsidRPr="00C170C3" w:rsidRDefault="0006077B" w:rsidP="005638AE">
      <w:pPr>
        <w:spacing w:after="0" w:line="276" w:lineRule="auto"/>
        <w:contextualSpacing/>
        <w:jc w:val="both"/>
        <w:rPr>
          <w:rFonts w:ascii="Arial" w:hAnsi="Arial" w:cs="Arial"/>
          <w:noProof/>
          <w:lang w:val="en-US"/>
        </w:rPr>
      </w:pPr>
      <w:r w:rsidRPr="00C170C3">
        <w:rPr>
          <w:rFonts w:ascii="Arial" w:hAnsi="Arial" w:cs="Arial"/>
          <w:noProof/>
          <w:lang w:val="en-US"/>
        </w:rPr>
        <w:lastRenderedPageBreak/>
        <w:t xml:space="preserve">mashambani kulinganisha na mazingira mengine, lakini idadi hiyo ilipungua sawia katika mazingira yote wakati wa masika. Hata hivyo, hali hii haikujulikana chanzo chake ikizingatiwa kuwa kipindi hiki kina chakula cha kutosha hasa mashambani ambapo kuna mahindi ya musimu wa pili. Ingawaje, mchakato wa taarifa za kimazingira umeonesha kuwa mazigira yana athari katika idadi ya panya, mfano idadi ya panya ilikuwa juu zaidi kitakwimu wakati wa kiangazi na mashambani kuliko wakati wa masika na kwenye nyika zenye miti (χ2= 79.393, df = 2, p &lt; 0.001). Pia idadi ya </w:t>
      </w:r>
      <w:r w:rsidRPr="00C170C3">
        <w:rPr>
          <w:rFonts w:ascii="Arial" w:hAnsi="Arial" w:cs="Arial"/>
          <w:i/>
          <w:noProof/>
          <w:lang w:val="en-US"/>
        </w:rPr>
        <w:t>M.natalensis</w:t>
      </w:r>
      <w:r w:rsidRPr="00C170C3">
        <w:rPr>
          <w:rFonts w:ascii="Arial" w:hAnsi="Arial" w:cs="Arial"/>
          <w:noProof/>
          <w:lang w:val="en-US"/>
        </w:rPr>
        <w:t xml:space="preserve"> imeonekaa kuwa na mshikamano chanya mashambani (p = 0.023)  na udongo wenye asili ya kichanga-mfinyanzi-tifutifu (p = 0.007). Hivyo, udhibiti wa panya ufanywe kati ya Novemba na January wakati idadi ya panya ikiwa ndogo na wakulima wawekeze zaidi kipindi hicho ambacho ni msimu wa pili wa kilimo, ili wavune mahindi mengi. Pia, nivyema uchaguzi wa maeneo ya kilimo ukazingatia aina za udongo.  </w:t>
      </w:r>
    </w:p>
    <w:p w14:paraId="2B99A4F8" w14:textId="77777777" w:rsidR="0006077B" w:rsidRPr="00C170C3" w:rsidRDefault="0006077B" w:rsidP="005638AE">
      <w:pPr>
        <w:spacing w:after="0" w:line="276" w:lineRule="auto"/>
        <w:contextualSpacing/>
        <w:jc w:val="both"/>
        <w:rPr>
          <w:rFonts w:ascii="Arial" w:hAnsi="Arial" w:cs="Arial"/>
          <w:noProof/>
          <w:lang w:val="en-US"/>
        </w:rPr>
      </w:pPr>
    </w:p>
    <w:p w14:paraId="015A4706" w14:textId="1371A621" w:rsidR="009C721E" w:rsidRPr="00C170C3" w:rsidRDefault="0006077B" w:rsidP="005638AE">
      <w:pPr>
        <w:autoSpaceDE w:val="0"/>
        <w:autoSpaceDN w:val="0"/>
        <w:adjustRightInd w:val="0"/>
        <w:spacing w:after="0" w:line="276" w:lineRule="auto"/>
        <w:contextualSpacing/>
        <w:jc w:val="both"/>
        <w:rPr>
          <w:rFonts w:ascii="Arial" w:hAnsi="Arial" w:cs="Arial"/>
          <w:noProof/>
          <w:lang w:val="en-US"/>
        </w:rPr>
        <w:sectPr w:rsidR="009C721E" w:rsidRPr="00C170C3" w:rsidSect="00CE213E">
          <w:pgSz w:w="11906" w:h="16838" w:code="9"/>
          <w:pgMar w:top="2665" w:right="2495" w:bottom="2665" w:left="2381" w:header="706" w:footer="706" w:gutter="0"/>
          <w:pgNumType w:fmt="lowerRoman" w:start="8"/>
          <w:cols w:space="708"/>
          <w:docGrid w:linePitch="360"/>
        </w:sectPr>
      </w:pPr>
      <w:r w:rsidRPr="00C170C3">
        <w:rPr>
          <w:rFonts w:ascii="Arial" w:hAnsi="Arial" w:cs="Arial"/>
          <w:noProof/>
          <w:lang w:val="en-US"/>
        </w:rPr>
        <w:t xml:space="preserve">Tafiti ya pili ilifanyika katika maeneo sawa na  ya kwanza ikiwa na lengo la kuchunguza mfumo na aina ya vyakula vya panya aina ya </w:t>
      </w:r>
      <w:r w:rsidRPr="00C170C3">
        <w:rPr>
          <w:rFonts w:ascii="Arial" w:hAnsi="Arial" w:cs="Arial"/>
          <w:i/>
          <w:noProof/>
          <w:lang w:val="en-US"/>
        </w:rPr>
        <w:t>M.natalensis</w:t>
      </w:r>
      <w:r w:rsidRPr="00C170C3">
        <w:rPr>
          <w:rFonts w:ascii="Arial" w:hAnsi="Arial" w:cs="Arial"/>
          <w:noProof/>
          <w:lang w:val="en-US"/>
        </w:rPr>
        <w:t>. Katika tafiti hii mitego ya kuua (Victor kill trap)  yenye chambo cha mchanganyiko wa unga wa karanga na mahindi, ilitumika kukamata panya ikiwa imepangwa katika mistari saba ya mita 70 kwa 70 kila mtego ukiwa  umbali wa  mita 10. Panya wapatao 111 walikamatwa na kutolewa matumbo,  kuyaweka alama na kisha kuyahifadhi katika vichupa vya plastiki vyenye kemikali ya kuzuia kuoza (70% ethanol). Kisha, matumbo hayo yalipasuliwa na vilivyomo kumwagwa katika kisahani cha mviringo (Petridish ) ambapo vilitengwa katika makundi tofauti ya aina za vyakula kwa kutumia hadubini katika vipimo vya ukuzaji vya 25 x  and 50 x. Kwa ujumla vyakula vyenye asili ya sehemu za mimea (Vegetative plant materials) (41%) na wadudu (inverterates) 39.1% vilipatikana zaidi. Wakati wa masika chakula cha aina ya wadudu kililiwa zaidi katika nyika zenye miti huku kikiliwa kidogo zaidi mashamb</w:t>
      </w:r>
      <w:r w:rsidR="00440BFA" w:rsidRPr="00C170C3">
        <w:rPr>
          <w:rFonts w:ascii="Arial" w:hAnsi="Arial" w:cs="Arial"/>
          <w:noProof/>
          <w:lang w:val="en-US"/>
        </w:rPr>
        <w:t xml:space="preserve"> </w:t>
      </w:r>
      <w:r w:rsidRPr="00C170C3">
        <w:rPr>
          <w:rFonts w:ascii="Arial" w:hAnsi="Arial" w:cs="Arial"/>
          <w:noProof/>
          <w:lang w:val="en-US"/>
        </w:rPr>
        <w:t xml:space="preserve">ani. Aidha, mbegu zililiwa zaidi mashambani </w:t>
      </w:r>
    </w:p>
    <w:p w14:paraId="405A838D" w14:textId="4490C820" w:rsidR="0006077B" w:rsidRPr="00C170C3" w:rsidRDefault="0006077B" w:rsidP="005638AE">
      <w:pPr>
        <w:autoSpaceDE w:val="0"/>
        <w:autoSpaceDN w:val="0"/>
        <w:adjustRightInd w:val="0"/>
        <w:spacing w:after="0" w:line="276" w:lineRule="auto"/>
        <w:contextualSpacing/>
        <w:jc w:val="both"/>
        <w:rPr>
          <w:rFonts w:ascii="Arial" w:hAnsi="Arial" w:cs="Arial"/>
          <w:noProof/>
          <w:lang w:val="en-US"/>
        </w:rPr>
      </w:pPr>
      <w:r w:rsidRPr="00C170C3">
        <w:rPr>
          <w:rFonts w:ascii="Arial" w:hAnsi="Arial" w:cs="Arial"/>
          <w:noProof/>
          <w:lang w:val="en-US"/>
        </w:rPr>
        <w:lastRenderedPageBreak/>
        <w:t xml:space="preserve">ikilinganishwa na kwingine. Pia, wakati wa kiangazi sehemu za mimea zililiwa zaidi mashambani  labda kwasababu </w:t>
      </w:r>
      <w:r w:rsidRPr="00C170C3">
        <w:rPr>
          <w:rFonts w:ascii="Arial" w:hAnsi="Arial" w:cs="Arial"/>
          <w:i/>
          <w:noProof/>
          <w:lang w:val="en-US"/>
        </w:rPr>
        <w:t>M.natalensis</w:t>
      </w:r>
      <w:r w:rsidRPr="00C170C3">
        <w:rPr>
          <w:rFonts w:ascii="Arial" w:hAnsi="Arial" w:cs="Arial"/>
          <w:noProof/>
          <w:lang w:val="en-US"/>
        </w:rPr>
        <w:t xml:space="preserve"> ni panya alae chakula chochote kinachopatikana. </w:t>
      </w:r>
    </w:p>
    <w:p w14:paraId="6B75A0AC" w14:textId="77777777" w:rsidR="0006077B" w:rsidRPr="00C170C3" w:rsidRDefault="0006077B" w:rsidP="005638AE">
      <w:pPr>
        <w:autoSpaceDE w:val="0"/>
        <w:autoSpaceDN w:val="0"/>
        <w:adjustRightInd w:val="0"/>
        <w:spacing w:after="0" w:line="276" w:lineRule="auto"/>
        <w:contextualSpacing/>
        <w:jc w:val="both"/>
        <w:rPr>
          <w:rFonts w:ascii="Arial" w:hAnsi="Arial" w:cs="Arial"/>
          <w:noProof/>
          <w:lang w:val="en-US"/>
        </w:rPr>
      </w:pPr>
    </w:p>
    <w:p w14:paraId="1AA1C845" w14:textId="77777777" w:rsidR="0006077B" w:rsidRPr="00C170C3" w:rsidRDefault="0006077B" w:rsidP="00175D38">
      <w:pPr>
        <w:autoSpaceDE w:val="0"/>
        <w:autoSpaceDN w:val="0"/>
        <w:adjustRightInd w:val="0"/>
        <w:spacing w:after="0" w:line="276" w:lineRule="auto"/>
        <w:contextualSpacing/>
        <w:rPr>
          <w:rFonts w:ascii="Arial" w:hAnsi="Arial" w:cs="Arial"/>
          <w:b/>
          <w:noProof/>
          <w:lang w:val="en-US"/>
        </w:rPr>
      </w:pPr>
      <w:r w:rsidRPr="00C170C3">
        <w:rPr>
          <w:rFonts w:ascii="Arial" w:hAnsi="Arial" w:cs="Arial"/>
          <w:b/>
          <w:noProof/>
          <w:lang w:val="en-US"/>
        </w:rPr>
        <w:t xml:space="preserve">Maneno muhimu: </w:t>
      </w:r>
      <w:r w:rsidRPr="00C170C3">
        <w:rPr>
          <w:rFonts w:ascii="Arial" w:hAnsi="Arial" w:cs="Arial"/>
          <w:noProof/>
          <w:lang w:val="en-US"/>
        </w:rPr>
        <w:t xml:space="preserve">ikolojia –ya- panya,  </w:t>
      </w:r>
      <w:r w:rsidRPr="00C170C3">
        <w:rPr>
          <w:rFonts w:ascii="Arial" w:hAnsi="Arial" w:cs="Arial"/>
          <w:i/>
          <w:noProof/>
          <w:lang w:val="en-US"/>
        </w:rPr>
        <w:t>Mastomys</w:t>
      </w:r>
      <w:r w:rsidRPr="00C170C3">
        <w:rPr>
          <w:rFonts w:ascii="Arial" w:hAnsi="Arial" w:cs="Arial"/>
          <w:noProof/>
          <w:lang w:val="en-US"/>
        </w:rPr>
        <w:t xml:space="preserve"> -</w:t>
      </w:r>
      <w:r w:rsidRPr="00C170C3">
        <w:rPr>
          <w:rFonts w:ascii="Arial" w:hAnsi="Arial" w:cs="Arial"/>
          <w:i/>
          <w:noProof/>
          <w:lang w:val="en-US"/>
        </w:rPr>
        <w:t xml:space="preserve"> natalensis</w:t>
      </w:r>
      <w:r w:rsidRPr="00C170C3">
        <w:rPr>
          <w:rFonts w:ascii="Arial" w:hAnsi="Arial" w:cs="Arial"/>
          <w:noProof/>
          <w:lang w:val="en-US"/>
        </w:rPr>
        <w:t>, Kijereshi, Nyamikoma, Kaskazini- mwa -Serengeti</w:t>
      </w:r>
    </w:p>
    <w:p w14:paraId="1C8AAEE4" w14:textId="77777777" w:rsidR="003D1D34" w:rsidRPr="00C170C3" w:rsidRDefault="003D1D34" w:rsidP="005638AE">
      <w:pPr>
        <w:pStyle w:val="Heading1"/>
        <w:spacing w:before="0"/>
        <w:jc w:val="both"/>
        <w:rPr>
          <w:rFonts w:ascii="Arial" w:hAnsi="Arial" w:cs="Arial"/>
          <w:b/>
          <w:noProof/>
          <w:color w:val="auto"/>
          <w:sz w:val="22"/>
          <w:szCs w:val="22"/>
        </w:rPr>
      </w:pPr>
    </w:p>
    <w:p w14:paraId="6691D8A6" w14:textId="519BB9E8" w:rsidR="00847FD5" w:rsidRPr="00C170C3" w:rsidRDefault="00847FD5" w:rsidP="005638AE">
      <w:pPr>
        <w:spacing w:after="0" w:line="276" w:lineRule="auto"/>
        <w:jc w:val="both"/>
        <w:rPr>
          <w:rFonts w:ascii="Arial" w:hAnsi="Arial" w:cs="Arial"/>
          <w:b/>
          <w:bCs/>
          <w:noProof/>
          <w:lang w:val="en-US"/>
        </w:rPr>
      </w:pPr>
      <w:r w:rsidRPr="00C170C3">
        <w:rPr>
          <w:rFonts w:ascii="Arial" w:hAnsi="Arial" w:cs="Arial"/>
          <w:b/>
          <w:bCs/>
          <w:noProof/>
          <w:lang w:val="en-US"/>
        </w:rPr>
        <w:br w:type="page"/>
      </w:r>
    </w:p>
    <w:p w14:paraId="359CB034" w14:textId="1C403793" w:rsidR="00165B9D" w:rsidRPr="00C170C3" w:rsidRDefault="00165B9D" w:rsidP="005638AE">
      <w:pPr>
        <w:pStyle w:val="Heading1"/>
        <w:spacing w:before="0"/>
        <w:jc w:val="center"/>
        <w:rPr>
          <w:rFonts w:ascii="Arial" w:hAnsi="Arial" w:cs="Arial"/>
          <w:b/>
          <w:color w:val="auto"/>
          <w:sz w:val="22"/>
          <w:szCs w:val="22"/>
        </w:rPr>
      </w:pPr>
      <w:bookmarkStart w:id="15" w:name="_Toc166159560"/>
      <w:bookmarkStart w:id="16" w:name="_Toc166161507"/>
      <w:bookmarkStart w:id="17" w:name="_Toc166161603"/>
      <w:bookmarkStart w:id="18" w:name="_Toc166162482"/>
      <w:bookmarkStart w:id="19" w:name="_Toc166162671"/>
      <w:bookmarkStart w:id="20" w:name="_Toc166162824"/>
      <w:bookmarkStart w:id="21" w:name="_Toc166163519"/>
      <w:r w:rsidRPr="00C170C3">
        <w:rPr>
          <w:rFonts w:ascii="Arial" w:hAnsi="Arial" w:cs="Arial"/>
          <w:b/>
          <w:color w:val="auto"/>
          <w:sz w:val="22"/>
          <w:szCs w:val="22"/>
        </w:rPr>
        <w:lastRenderedPageBreak/>
        <w:t>DECLARATION</w:t>
      </w:r>
      <w:bookmarkEnd w:id="15"/>
      <w:bookmarkEnd w:id="16"/>
      <w:bookmarkEnd w:id="17"/>
      <w:bookmarkEnd w:id="18"/>
      <w:bookmarkEnd w:id="19"/>
      <w:bookmarkEnd w:id="20"/>
      <w:bookmarkEnd w:id="21"/>
    </w:p>
    <w:p w14:paraId="6DD25E7A" w14:textId="77777777" w:rsidR="001D2B5E" w:rsidRPr="00C170C3" w:rsidRDefault="001D2B5E" w:rsidP="001D2B5E">
      <w:pPr>
        <w:rPr>
          <w:rFonts w:ascii="Arial" w:hAnsi="Arial" w:cs="Arial"/>
          <w:lang w:val="en-US"/>
        </w:rPr>
      </w:pPr>
    </w:p>
    <w:p w14:paraId="676B0EFF" w14:textId="5031FF48"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I </w:t>
      </w:r>
      <w:r w:rsidRPr="00C170C3">
        <w:rPr>
          <w:rFonts w:ascii="Arial" w:eastAsia="LiberationSerif" w:hAnsi="Arial" w:cs="Arial"/>
          <w:b/>
          <w:noProof/>
          <w:lang w:val="en-US"/>
        </w:rPr>
        <w:t>EGIDIUS JAMES RWEBUGA</w:t>
      </w:r>
      <w:r w:rsidRPr="00C170C3">
        <w:rPr>
          <w:rFonts w:ascii="Arial" w:eastAsia="LiberationSerif" w:hAnsi="Arial" w:cs="Arial"/>
          <w:noProof/>
          <w:lang w:val="en-US"/>
        </w:rPr>
        <w:t>, do hereby declare to the senate of Sokoine University of</w:t>
      </w:r>
      <w:r w:rsidR="0058024F" w:rsidRPr="00C170C3">
        <w:rPr>
          <w:rFonts w:ascii="Arial" w:eastAsia="LiberationSerif" w:hAnsi="Arial" w:cs="Arial"/>
          <w:noProof/>
          <w:lang w:val="en-US"/>
        </w:rPr>
        <w:t xml:space="preserve"> </w:t>
      </w:r>
      <w:r w:rsidRPr="00C170C3">
        <w:rPr>
          <w:rFonts w:ascii="Arial" w:eastAsia="LiberationSerif" w:hAnsi="Arial" w:cs="Arial"/>
          <w:noProof/>
          <w:lang w:val="en-US"/>
        </w:rPr>
        <w:t>Agriculture that this thesis is my own original work done with the period of registration</w:t>
      </w:r>
      <w:r w:rsidR="0058024F" w:rsidRPr="00C170C3">
        <w:rPr>
          <w:rFonts w:ascii="Arial" w:eastAsia="LiberationSerif" w:hAnsi="Arial" w:cs="Arial"/>
          <w:noProof/>
          <w:lang w:val="en-US"/>
        </w:rPr>
        <w:t xml:space="preserve"> </w:t>
      </w:r>
      <w:r w:rsidRPr="00C170C3">
        <w:rPr>
          <w:rFonts w:ascii="Arial" w:eastAsia="LiberationSerif" w:hAnsi="Arial" w:cs="Arial"/>
          <w:noProof/>
          <w:lang w:val="en-US"/>
        </w:rPr>
        <w:t>and that it has neither been submitted nor concurrently submitted in any other institution.</w:t>
      </w:r>
    </w:p>
    <w:p w14:paraId="420DA9DC" w14:textId="677A1DEA"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p>
    <w:p w14:paraId="347C05C4" w14:textId="2C8ABEED" w:rsidR="000A2AF3" w:rsidRPr="00C170C3" w:rsidRDefault="0057468A"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hAnsi="Arial" w:cs="Arial"/>
          <w:noProof/>
          <w:lang w:val="en-US"/>
        </w:rPr>
        <w:drawing>
          <wp:inline distT="0" distB="0" distL="0" distR="0" wp14:anchorId="4ECBF2AB" wp14:editId="3FB7AF4A">
            <wp:extent cx="1499191" cy="42300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BEBA8EAE-BF5A-486C-A8C5-ECC9F3942E4B}">
                          <a14:imgProps xmlns:a14="http://schemas.microsoft.com/office/drawing/2010/main">
                            <a14:imgLayer r:embed="rId12">
                              <a14:imgEffect>
                                <a14:brightnessContrast bright="20000" contrast="-40000"/>
                              </a14:imgEffect>
                            </a14:imgLayer>
                          </a14:imgProps>
                        </a:ext>
                      </a:extLst>
                    </a:blip>
                    <a:stretch>
                      <a:fillRect/>
                    </a:stretch>
                  </pic:blipFill>
                  <pic:spPr>
                    <a:xfrm>
                      <a:off x="0" y="0"/>
                      <a:ext cx="1495425" cy="421937"/>
                    </a:xfrm>
                    <a:prstGeom prst="rect">
                      <a:avLst/>
                    </a:prstGeom>
                  </pic:spPr>
                </pic:pic>
              </a:graphicData>
            </a:graphic>
          </wp:inline>
        </w:drawing>
      </w:r>
      <w:bookmarkStart w:id="22" w:name="_GoBack"/>
      <w:bookmarkEnd w:id="22"/>
    </w:p>
    <w:p w14:paraId="213A3531" w14:textId="2E4E1E53" w:rsidR="00165B9D" w:rsidRPr="00C170C3" w:rsidRDefault="009C721E"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_________</w:t>
      </w:r>
      <w:r w:rsidR="00165B9D" w:rsidRPr="00C170C3">
        <w:rPr>
          <w:rFonts w:ascii="Arial" w:eastAsia="LiberationSerif" w:hAnsi="Arial" w:cs="Arial"/>
          <w:noProof/>
          <w:lang w:val="en-US"/>
        </w:rPr>
        <w:t>_</w:t>
      </w:r>
      <w:r w:rsidRPr="00C170C3">
        <w:rPr>
          <w:rFonts w:ascii="Arial" w:eastAsia="LiberationSerif" w:hAnsi="Arial" w:cs="Arial"/>
          <w:noProof/>
          <w:lang w:val="en-US"/>
        </w:rPr>
        <w:t>______</w:t>
      </w:r>
      <w:r w:rsidR="00165B9D" w:rsidRPr="00C170C3">
        <w:rPr>
          <w:rFonts w:ascii="Arial" w:eastAsia="LiberationSerif" w:hAnsi="Arial" w:cs="Arial"/>
          <w:noProof/>
          <w:lang w:val="en-US"/>
        </w:rPr>
        <w:t>_</w:t>
      </w:r>
      <w:r w:rsidR="00165B9D" w:rsidRPr="00C170C3">
        <w:rPr>
          <w:rFonts w:ascii="Arial" w:eastAsia="LiberationSerif" w:hAnsi="Arial" w:cs="Arial"/>
          <w:noProof/>
          <w:lang w:val="en-US"/>
        </w:rPr>
        <w:tab/>
      </w:r>
      <w:r w:rsidR="00F77D14" w:rsidRPr="00C170C3">
        <w:rPr>
          <w:rFonts w:ascii="Arial" w:eastAsia="LiberationSerif" w:hAnsi="Arial" w:cs="Arial"/>
          <w:noProof/>
          <w:lang w:val="en-US"/>
        </w:rPr>
        <w:t xml:space="preserve">                        </w:t>
      </w:r>
      <w:r w:rsidR="00165B9D" w:rsidRPr="00C170C3">
        <w:rPr>
          <w:rFonts w:ascii="Arial" w:eastAsia="LiberationSerif" w:hAnsi="Arial" w:cs="Arial"/>
          <w:noProof/>
          <w:lang w:val="en-US"/>
        </w:rPr>
        <w:tab/>
      </w:r>
      <w:r w:rsidR="00165B9D" w:rsidRPr="00C170C3">
        <w:rPr>
          <w:rFonts w:ascii="Arial" w:eastAsia="LiberationSerif" w:hAnsi="Arial" w:cs="Arial"/>
          <w:noProof/>
          <w:lang w:val="en-US"/>
        </w:rPr>
        <w:tab/>
      </w:r>
      <w:r w:rsidRPr="00C170C3">
        <w:rPr>
          <w:rFonts w:ascii="Arial" w:eastAsia="LiberationSerif" w:hAnsi="Arial" w:cs="Arial"/>
          <w:noProof/>
          <w:lang w:val="en-US"/>
        </w:rPr>
        <w:t xml:space="preserve">     __________</w:t>
      </w:r>
      <w:r w:rsidR="00210033" w:rsidRPr="00C170C3">
        <w:rPr>
          <w:rFonts w:ascii="Arial" w:eastAsia="LiberationSerif" w:hAnsi="Arial" w:cs="Arial"/>
          <w:noProof/>
          <w:lang w:val="en-US"/>
        </w:rPr>
        <w:t>__</w:t>
      </w:r>
    </w:p>
    <w:p w14:paraId="51174B3A" w14:textId="58FB84F4"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Egidius James Rwebuga </w:t>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t xml:space="preserve">     </w:t>
      </w:r>
      <w:r w:rsidR="00F77D14" w:rsidRPr="00C170C3">
        <w:rPr>
          <w:rFonts w:ascii="Arial" w:eastAsia="LiberationSerif" w:hAnsi="Arial" w:cs="Arial"/>
          <w:noProof/>
          <w:lang w:val="en-US"/>
        </w:rPr>
        <w:t xml:space="preserve">           </w:t>
      </w:r>
      <w:r w:rsidR="009C721E" w:rsidRPr="00C170C3">
        <w:rPr>
          <w:rFonts w:ascii="Arial" w:eastAsia="LiberationSerif" w:hAnsi="Arial" w:cs="Arial"/>
          <w:noProof/>
          <w:lang w:val="en-US"/>
        </w:rPr>
        <w:tab/>
        <w:t xml:space="preserve"> </w:t>
      </w:r>
      <w:r w:rsidR="00F77D14" w:rsidRPr="00C170C3">
        <w:rPr>
          <w:rFonts w:ascii="Arial" w:eastAsia="LiberationSerif" w:hAnsi="Arial" w:cs="Arial"/>
          <w:noProof/>
          <w:lang w:val="en-US"/>
        </w:rPr>
        <w:t xml:space="preserve"> </w:t>
      </w:r>
      <w:r w:rsidRPr="00C170C3">
        <w:rPr>
          <w:rFonts w:ascii="Arial" w:eastAsia="LiberationSerif" w:hAnsi="Arial" w:cs="Arial"/>
          <w:noProof/>
          <w:lang w:val="en-US"/>
        </w:rPr>
        <w:t>Date</w:t>
      </w:r>
    </w:p>
    <w:p w14:paraId="05ADD347" w14:textId="77777777"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(PhD candidate).</w:t>
      </w:r>
    </w:p>
    <w:p w14:paraId="4428636D" w14:textId="77777777" w:rsidR="009C721E" w:rsidRPr="00C170C3" w:rsidRDefault="009C721E" w:rsidP="005638AE">
      <w:pPr>
        <w:autoSpaceDE w:val="0"/>
        <w:autoSpaceDN w:val="0"/>
        <w:adjustRightInd w:val="0"/>
        <w:spacing w:after="0" w:line="276" w:lineRule="auto"/>
        <w:contextualSpacing/>
        <w:jc w:val="both"/>
        <w:rPr>
          <w:rFonts w:ascii="Arial" w:eastAsia="LiberationSerif" w:hAnsi="Arial" w:cs="Arial"/>
          <w:noProof/>
          <w:lang w:val="en-US"/>
        </w:rPr>
      </w:pPr>
    </w:p>
    <w:p w14:paraId="7A33D73B" w14:textId="77777777" w:rsidR="009C721E" w:rsidRPr="00C170C3" w:rsidRDefault="009C721E" w:rsidP="005638AE">
      <w:pPr>
        <w:autoSpaceDE w:val="0"/>
        <w:autoSpaceDN w:val="0"/>
        <w:adjustRightInd w:val="0"/>
        <w:spacing w:after="0" w:line="276" w:lineRule="auto"/>
        <w:contextualSpacing/>
        <w:jc w:val="both"/>
        <w:rPr>
          <w:rFonts w:ascii="Arial" w:eastAsia="LiberationSerif" w:hAnsi="Arial" w:cs="Arial"/>
          <w:noProof/>
          <w:lang w:val="en-US"/>
        </w:rPr>
      </w:pPr>
    </w:p>
    <w:p w14:paraId="788F1126" w14:textId="77777777"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The above declaration is confirmed by: </w:t>
      </w:r>
    </w:p>
    <w:p w14:paraId="7B21361C" w14:textId="77777777" w:rsidR="009C721E" w:rsidRPr="00C170C3" w:rsidRDefault="009C721E" w:rsidP="005638AE">
      <w:pPr>
        <w:autoSpaceDE w:val="0"/>
        <w:autoSpaceDN w:val="0"/>
        <w:adjustRightInd w:val="0"/>
        <w:spacing w:after="0" w:line="276" w:lineRule="auto"/>
        <w:contextualSpacing/>
        <w:jc w:val="both"/>
        <w:rPr>
          <w:rFonts w:ascii="Arial" w:eastAsia="LiberationSerif" w:hAnsi="Arial" w:cs="Arial"/>
          <w:noProof/>
          <w:lang w:val="en-US"/>
        </w:rPr>
      </w:pPr>
    </w:p>
    <w:p w14:paraId="16A3F791" w14:textId="41E3F7B8" w:rsidR="001D2B5E" w:rsidRPr="00C170C3" w:rsidRDefault="008F5517" w:rsidP="005638AE">
      <w:pPr>
        <w:autoSpaceDE w:val="0"/>
        <w:autoSpaceDN w:val="0"/>
        <w:adjustRightInd w:val="0"/>
        <w:spacing w:after="0" w:line="276" w:lineRule="auto"/>
        <w:contextualSpacing/>
        <w:jc w:val="both"/>
        <w:rPr>
          <w:rFonts w:ascii="Arial" w:eastAsia="LiberationSerif" w:hAnsi="Arial" w:cs="Arial"/>
          <w:noProof/>
          <w:lang w:val="en-US"/>
        </w:rPr>
      </w:pPr>
      <w:r>
        <w:rPr>
          <w:noProof/>
          <w:color w:val="000000"/>
          <w:lang w:val="en-US"/>
        </w:rPr>
        <w:drawing>
          <wp:inline distT="0" distB="0" distL="0" distR="0" wp14:anchorId="61A315FF" wp14:editId="488FD4C4">
            <wp:extent cx="1060450" cy="501650"/>
            <wp:effectExtent l="0" t="0" r="6350" b="0"/>
            <wp:docPr id="11" name="Picture 11" descr="electrnic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ectrnic signatur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60450" cy="501650"/>
                    </a:xfrm>
                    <a:prstGeom prst="rect">
                      <a:avLst/>
                    </a:prstGeom>
                    <a:noFill/>
                    <a:ln>
                      <a:noFill/>
                    </a:ln>
                  </pic:spPr>
                </pic:pic>
              </a:graphicData>
            </a:graphic>
          </wp:inline>
        </w:drawing>
      </w:r>
    </w:p>
    <w:p w14:paraId="30F2776C" w14:textId="77777777" w:rsidR="009C721E" w:rsidRPr="00C170C3" w:rsidRDefault="009C721E" w:rsidP="009C721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_________________</w:t>
      </w:r>
      <w:r w:rsidRPr="00C170C3">
        <w:rPr>
          <w:rFonts w:ascii="Arial" w:eastAsia="LiberationSerif" w:hAnsi="Arial" w:cs="Arial"/>
          <w:noProof/>
          <w:lang w:val="en-US"/>
        </w:rPr>
        <w:tab/>
        <w:t xml:space="preserve">                        </w:t>
      </w:r>
      <w:r w:rsidRPr="00C170C3">
        <w:rPr>
          <w:rFonts w:ascii="Arial" w:eastAsia="LiberationSerif" w:hAnsi="Arial" w:cs="Arial"/>
          <w:noProof/>
          <w:lang w:val="en-US"/>
        </w:rPr>
        <w:tab/>
      </w:r>
      <w:r w:rsidRPr="00C170C3">
        <w:rPr>
          <w:rFonts w:ascii="Arial" w:eastAsia="LiberationSerif" w:hAnsi="Arial" w:cs="Arial"/>
          <w:noProof/>
          <w:lang w:val="en-US"/>
        </w:rPr>
        <w:tab/>
        <w:t xml:space="preserve">     ____________</w:t>
      </w:r>
    </w:p>
    <w:p w14:paraId="2B9E5EA6" w14:textId="1FA4F6FC"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Prof. Shombe.</w:t>
      </w:r>
      <w:r w:rsidR="004E65BE" w:rsidRPr="00C170C3">
        <w:rPr>
          <w:rFonts w:ascii="Arial" w:eastAsia="LiberationSerif" w:hAnsi="Arial" w:cs="Arial"/>
          <w:noProof/>
          <w:lang w:val="en-US"/>
        </w:rPr>
        <w:t>N</w:t>
      </w:r>
      <w:r w:rsidR="001D2B5E" w:rsidRPr="00C170C3">
        <w:rPr>
          <w:rFonts w:ascii="Arial" w:eastAsia="LiberationSerif" w:hAnsi="Arial" w:cs="Arial"/>
          <w:noProof/>
          <w:lang w:val="en-US"/>
        </w:rPr>
        <w:t>. Hassan.</w:t>
      </w:r>
      <w:r w:rsidR="001D2B5E" w:rsidRPr="00C170C3">
        <w:rPr>
          <w:rFonts w:ascii="Arial" w:eastAsia="LiberationSerif" w:hAnsi="Arial" w:cs="Arial"/>
          <w:noProof/>
          <w:lang w:val="en-US"/>
        </w:rPr>
        <w:tab/>
      </w:r>
      <w:r w:rsidR="001D2B5E" w:rsidRPr="00C170C3">
        <w:rPr>
          <w:rFonts w:ascii="Arial" w:eastAsia="LiberationSerif" w:hAnsi="Arial" w:cs="Arial"/>
          <w:noProof/>
          <w:lang w:val="en-US"/>
        </w:rPr>
        <w:tab/>
      </w:r>
      <w:r w:rsidR="001D2B5E" w:rsidRPr="00C170C3">
        <w:rPr>
          <w:rFonts w:ascii="Arial" w:eastAsia="LiberationSerif" w:hAnsi="Arial" w:cs="Arial"/>
          <w:noProof/>
          <w:lang w:val="en-US"/>
        </w:rPr>
        <w:tab/>
      </w:r>
      <w:r w:rsidR="001D2B5E" w:rsidRPr="00C170C3">
        <w:rPr>
          <w:rFonts w:ascii="Arial" w:eastAsia="LiberationSerif" w:hAnsi="Arial" w:cs="Arial"/>
          <w:noProof/>
          <w:lang w:val="en-US"/>
        </w:rPr>
        <w:tab/>
      </w:r>
      <w:r w:rsidR="001D2B5E" w:rsidRPr="00C170C3">
        <w:rPr>
          <w:rFonts w:ascii="Arial" w:eastAsia="LiberationSerif" w:hAnsi="Arial" w:cs="Arial"/>
          <w:noProof/>
          <w:lang w:val="en-US"/>
        </w:rPr>
        <w:tab/>
        <w:t xml:space="preserve">    </w:t>
      </w:r>
      <w:r w:rsidRPr="00C170C3">
        <w:rPr>
          <w:rFonts w:ascii="Arial" w:eastAsia="LiberationSerif" w:hAnsi="Arial" w:cs="Arial"/>
          <w:noProof/>
          <w:lang w:val="en-US"/>
        </w:rPr>
        <w:t xml:space="preserve"> Date</w:t>
      </w:r>
    </w:p>
    <w:p w14:paraId="75A1CDC9" w14:textId="3A43517C"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(Main supervisor</w:t>
      </w:r>
      <w:r w:rsidR="00572A4C" w:rsidRPr="00C170C3">
        <w:rPr>
          <w:rFonts w:ascii="Arial" w:eastAsia="LiberationSerif" w:hAnsi="Arial" w:cs="Arial"/>
          <w:noProof/>
          <w:lang w:val="en-US"/>
        </w:rPr>
        <w:t xml:space="preserve">- </w:t>
      </w:r>
      <w:r w:rsidR="00572A4C" w:rsidRPr="00C170C3">
        <w:rPr>
          <w:rFonts w:ascii="Arial" w:eastAsia="LiberationSerif" w:hAnsi="Arial" w:cs="Arial"/>
          <w:i/>
          <w:iCs/>
          <w:noProof/>
          <w:lang w:val="en-US"/>
        </w:rPr>
        <w:t>retired</w:t>
      </w:r>
      <w:r w:rsidRPr="00C170C3">
        <w:rPr>
          <w:rFonts w:ascii="Arial" w:eastAsia="LiberationSerif" w:hAnsi="Arial" w:cs="Arial"/>
          <w:noProof/>
          <w:lang w:val="en-US"/>
        </w:rPr>
        <w:t>).</w:t>
      </w:r>
    </w:p>
    <w:p w14:paraId="0A88DDED" w14:textId="77777777" w:rsidR="00163824" w:rsidRDefault="00163824" w:rsidP="005638AE">
      <w:pPr>
        <w:autoSpaceDE w:val="0"/>
        <w:autoSpaceDN w:val="0"/>
        <w:adjustRightInd w:val="0"/>
        <w:spacing w:after="0" w:line="276" w:lineRule="auto"/>
        <w:contextualSpacing/>
        <w:jc w:val="both"/>
        <w:rPr>
          <w:rFonts w:ascii="Arial" w:eastAsia="LiberationSerif" w:hAnsi="Arial" w:cs="Arial"/>
          <w:noProof/>
          <w:lang w:val="en-US"/>
        </w:rPr>
      </w:pPr>
    </w:p>
    <w:p w14:paraId="3C388819" w14:textId="77777777" w:rsidR="008F5517" w:rsidRDefault="008F5517" w:rsidP="005638AE">
      <w:pPr>
        <w:autoSpaceDE w:val="0"/>
        <w:autoSpaceDN w:val="0"/>
        <w:adjustRightInd w:val="0"/>
        <w:spacing w:after="0" w:line="276" w:lineRule="auto"/>
        <w:contextualSpacing/>
        <w:jc w:val="both"/>
        <w:rPr>
          <w:rFonts w:ascii="Arial" w:eastAsia="LiberationSerif" w:hAnsi="Arial" w:cs="Arial"/>
          <w:noProof/>
          <w:lang w:val="en-US"/>
        </w:rPr>
      </w:pPr>
    </w:p>
    <w:p w14:paraId="5FC9F3E2" w14:textId="77777777" w:rsidR="008F5517" w:rsidRPr="00C170C3" w:rsidRDefault="008F5517" w:rsidP="005638AE">
      <w:pPr>
        <w:autoSpaceDE w:val="0"/>
        <w:autoSpaceDN w:val="0"/>
        <w:adjustRightInd w:val="0"/>
        <w:spacing w:after="0" w:line="276" w:lineRule="auto"/>
        <w:contextualSpacing/>
        <w:jc w:val="both"/>
        <w:rPr>
          <w:rFonts w:ascii="Arial" w:eastAsia="LiberationSerif" w:hAnsi="Arial" w:cs="Arial"/>
          <w:noProof/>
          <w:lang w:val="en-US"/>
        </w:rPr>
      </w:pPr>
    </w:p>
    <w:p w14:paraId="122B8232" w14:textId="1498927D" w:rsidR="001D2B5E" w:rsidRPr="00C170C3" w:rsidRDefault="00165B9D" w:rsidP="001D2B5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 </w:t>
      </w:r>
      <w:r w:rsidR="001D2B5E" w:rsidRPr="00C170C3">
        <w:rPr>
          <w:rFonts w:ascii="Arial" w:eastAsia="LiberationSerif" w:hAnsi="Arial" w:cs="Arial"/>
          <w:noProof/>
          <w:lang w:val="en-US"/>
        </w:rPr>
        <w:t>_________________</w:t>
      </w:r>
      <w:r w:rsidR="001D2B5E" w:rsidRPr="00C170C3">
        <w:rPr>
          <w:rFonts w:ascii="Arial" w:eastAsia="LiberationSerif" w:hAnsi="Arial" w:cs="Arial"/>
          <w:noProof/>
          <w:lang w:val="en-US"/>
        </w:rPr>
        <w:tab/>
        <w:t xml:space="preserve">                        </w:t>
      </w:r>
      <w:r w:rsidR="001D2B5E" w:rsidRPr="00C170C3">
        <w:rPr>
          <w:rFonts w:ascii="Arial" w:eastAsia="LiberationSerif" w:hAnsi="Arial" w:cs="Arial"/>
          <w:noProof/>
          <w:lang w:val="en-US"/>
        </w:rPr>
        <w:tab/>
      </w:r>
      <w:r w:rsidR="001D2B5E" w:rsidRPr="00C170C3">
        <w:rPr>
          <w:rFonts w:ascii="Arial" w:eastAsia="LiberationSerif" w:hAnsi="Arial" w:cs="Arial"/>
          <w:noProof/>
          <w:lang w:val="en-US"/>
        </w:rPr>
        <w:tab/>
        <w:t xml:space="preserve">     ____________</w:t>
      </w:r>
    </w:p>
    <w:p w14:paraId="1FA083CA" w14:textId="6857E672" w:rsidR="00165B9D" w:rsidRPr="00C170C3" w:rsidRDefault="001D2B5E"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Prof. Alfan A. Rija </w:t>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t xml:space="preserve">   </w:t>
      </w:r>
      <w:r w:rsidR="00165B9D" w:rsidRPr="00C170C3">
        <w:rPr>
          <w:rFonts w:ascii="Arial" w:eastAsia="LiberationSerif" w:hAnsi="Arial" w:cs="Arial"/>
          <w:noProof/>
          <w:lang w:val="en-US"/>
        </w:rPr>
        <w:t>Date</w:t>
      </w:r>
    </w:p>
    <w:p w14:paraId="6BECA283" w14:textId="77777777" w:rsidR="00165B9D"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(Co-supervisor).</w:t>
      </w:r>
    </w:p>
    <w:p w14:paraId="6E4720CE" w14:textId="77777777" w:rsidR="009439D9" w:rsidRPr="00C170C3" w:rsidRDefault="009439D9" w:rsidP="005638AE">
      <w:pPr>
        <w:autoSpaceDE w:val="0"/>
        <w:autoSpaceDN w:val="0"/>
        <w:adjustRightInd w:val="0"/>
        <w:spacing w:after="0" w:line="276" w:lineRule="auto"/>
        <w:contextualSpacing/>
        <w:jc w:val="both"/>
        <w:rPr>
          <w:rFonts w:ascii="Arial" w:eastAsia="LiberationSerif" w:hAnsi="Arial" w:cs="Arial"/>
          <w:noProof/>
          <w:lang w:val="en-US"/>
        </w:rPr>
      </w:pPr>
    </w:p>
    <w:p w14:paraId="3FB6800D" w14:textId="77777777" w:rsidR="00163824" w:rsidRPr="00C170C3" w:rsidRDefault="00163824" w:rsidP="005638AE">
      <w:pPr>
        <w:autoSpaceDE w:val="0"/>
        <w:autoSpaceDN w:val="0"/>
        <w:adjustRightInd w:val="0"/>
        <w:spacing w:after="0" w:line="276" w:lineRule="auto"/>
        <w:contextualSpacing/>
        <w:jc w:val="both"/>
        <w:rPr>
          <w:rFonts w:ascii="Arial" w:eastAsia="LiberationSerif" w:hAnsi="Arial" w:cs="Arial"/>
          <w:noProof/>
          <w:lang w:val="en-US"/>
        </w:rPr>
      </w:pPr>
    </w:p>
    <w:p w14:paraId="0F309E00" w14:textId="77777777" w:rsidR="001D2B5E" w:rsidRPr="00C170C3" w:rsidRDefault="001D2B5E" w:rsidP="001D2B5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_________________</w:t>
      </w:r>
      <w:r w:rsidRPr="00C170C3">
        <w:rPr>
          <w:rFonts w:ascii="Arial" w:eastAsia="LiberationSerif" w:hAnsi="Arial" w:cs="Arial"/>
          <w:noProof/>
          <w:lang w:val="en-US"/>
        </w:rPr>
        <w:tab/>
        <w:t xml:space="preserve">                        </w:t>
      </w:r>
      <w:r w:rsidRPr="00C170C3">
        <w:rPr>
          <w:rFonts w:ascii="Arial" w:eastAsia="LiberationSerif" w:hAnsi="Arial" w:cs="Arial"/>
          <w:noProof/>
          <w:lang w:val="en-US"/>
        </w:rPr>
        <w:tab/>
      </w:r>
      <w:r w:rsidRPr="00C170C3">
        <w:rPr>
          <w:rFonts w:ascii="Arial" w:eastAsia="LiberationSerif" w:hAnsi="Arial" w:cs="Arial"/>
          <w:noProof/>
          <w:lang w:val="en-US"/>
        </w:rPr>
        <w:tab/>
        <w:t xml:space="preserve">     ____________</w:t>
      </w:r>
    </w:p>
    <w:p w14:paraId="1C67EB76" w14:textId="0611A422"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 xml:space="preserve">Prof. Loth. A. Mulungu </w:t>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r>
      <w:r w:rsidRPr="00C170C3">
        <w:rPr>
          <w:rFonts w:ascii="Arial" w:eastAsia="LiberationSerif" w:hAnsi="Arial" w:cs="Arial"/>
          <w:noProof/>
          <w:lang w:val="en-US"/>
        </w:rPr>
        <w:tab/>
        <w:t xml:space="preserve">  </w:t>
      </w:r>
      <w:r w:rsidR="001D2B5E" w:rsidRPr="00C170C3">
        <w:rPr>
          <w:rFonts w:ascii="Arial" w:eastAsia="LiberationSerif" w:hAnsi="Arial" w:cs="Arial"/>
          <w:noProof/>
          <w:lang w:val="en-US"/>
        </w:rPr>
        <w:t xml:space="preserve"> </w:t>
      </w:r>
      <w:r w:rsidRPr="00C170C3">
        <w:rPr>
          <w:rFonts w:ascii="Arial" w:eastAsia="LiberationSerif" w:hAnsi="Arial" w:cs="Arial"/>
          <w:noProof/>
          <w:lang w:val="en-US"/>
        </w:rPr>
        <w:t>Date</w:t>
      </w:r>
    </w:p>
    <w:p w14:paraId="59C0CD55" w14:textId="3F6E3EB7" w:rsidR="00165B9D" w:rsidRPr="00C170C3" w:rsidRDefault="00165B9D"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(Co-supervisor</w:t>
      </w:r>
      <w:r w:rsidR="00572A4C" w:rsidRPr="00C170C3">
        <w:rPr>
          <w:rFonts w:ascii="Arial" w:eastAsia="LiberationSerif" w:hAnsi="Arial" w:cs="Arial"/>
          <w:noProof/>
          <w:lang w:val="en-US"/>
        </w:rPr>
        <w:t xml:space="preserve">- </w:t>
      </w:r>
      <w:r w:rsidR="00572A4C" w:rsidRPr="00C170C3">
        <w:rPr>
          <w:rFonts w:ascii="Arial" w:eastAsia="LiberationSerif" w:hAnsi="Arial" w:cs="Arial"/>
          <w:i/>
          <w:iCs/>
          <w:noProof/>
          <w:lang w:val="en-US"/>
        </w:rPr>
        <w:t>Deceased</w:t>
      </w:r>
      <w:r w:rsidRPr="00C170C3">
        <w:rPr>
          <w:rFonts w:ascii="Arial" w:eastAsia="LiberationSerif" w:hAnsi="Arial" w:cs="Arial"/>
          <w:noProof/>
          <w:lang w:val="en-US"/>
        </w:rPr>
        <w:t>).</w:t>
      </w:r>
    </w:p>
    <w:p w14:paraId="01A369C3" w14:textId="77777777" w:rsidR="006D69E3" w:rsidRPr="00C170C3" w:rsidRDefault="006D69E3" w:rsidP="005638AE">
      <w:pPr>
        <w:autoSpaceDE w:val="0"/>
        <w:autoSpaceDN w:val="0"/>
        <w:adjustRightInd w:val="0"/>
        <w:spacing w:after="0" w:line="276" w:lineRule="auto"/>
        <w:contextualSpacing/>
        <w:jc w:val="both"/>
        <w:rPr>
          <w:rFonts w:ascii="Arial" w:eastAsia="LiberationSerif" w:hAnsi="Arial" w:cs="Arial"/>
          <w:noProof/>
          <w:lang w:val="en-US"/>
        </w:rPr>
      </w:pPr>
    </w:p>
    <w:p w14:paraId="41DC039C" w14:textId="77777777" w:rsidR="006D69E3" w:rsidRPr="00C170C3" w:rsidRDefault="006D69E3" w:rsidP="005638AE">
      <w:pPr>
        <w:autoSpaceDE w:val="0"/>
        <w:autoSpaceDN w:val="0"/>
        <w:adjustRightInd w:val="0"/>
        <w:spacing w:after="0" w:line="276" w:lineRule="auto"/>
        <w:contextualSpacing/>
        <w:jc w:val="both"/>
        <w:rPr>
          <w:rFonts w:ascii="Arial" w:eastAsia="LiberationSerif" w:hAnsi="Arial" w:cs="Arial"/>
          <w:noProof/>
          <w:lang w:val="en-US"/>
        </w:rPr>
      </w:pPr>
    </w:p>
    <w:p w14:paraId="5E88F22A" w14:textId="77777777" w:rsidR="006D69E3" w:rsidRPr="00C170C3" w:rsidRDefault="006D69E3" w:rsidP="005638AE">
      <w:pPr>
        <w:autoSpaceDE w:val="0"/>
        <w:autoSpaceDN w:val="0"/>
        <w:adjustRightInd w:val="0"/>
        <w:spacing w:after="0" w:line="276" w:lineRule="auto"/>
        <w:contextualSpacing/>
        <w:jc w:val="both"/>
        <w:rPr>
          <w:rFonts w:ascii="Arial" w:eastAsia="LiberationSerif" w:hAnsi="Arial" w:cs="Arial"/>
          <w:noProof/>
          <w:lang w:val="en-US"/>
        </w:rPr>
      </w:pPr>
    </w:p>
    <w:p w14:paraId="16EC622E" w14:textId="77777777" w:rsidR="006D69E3" w:rsidRPr="00C170C3" w:rsidRDefault="006D69E3" w:rsidP="005638AE">
      <w:pPr>
        <w:autoSpaceDE w:val="0"/>
        <w:autoSpaceDN w:val="0"/>
        <w:adjustRightInd w:val="0"/>
        <w:spacing w:after="0" w:line="276" w:lineRule="auto"/>
        <w:contextualSpacing/>
        <w:jc w:val="both"/>
        <w:rPr>
          <w:rFonts w:ascii="Arial" w:eastAsia="LiberationSerif" w:hAnsi="Arial" w:cs="Arial"/>
          <w:noProof/>
          <w:lang w:val="en-US"/>
        </w:rPr>
      </w:pPr>
    </w:p>
    <w:p w14:paraId="615FFFD0" w14:textId="77777777" w:rsidR="006D69E3" w:rsidRPr="00C170C3" w:rsidRDefault="006D69E3" w:rsidP="005638AE">
      <w:pPr>
        <w:autoSpaceDE w:val="0"/>
        <w:autoSpaceDN w:val="0"/>
        <w:adjustRightInd w:val="0"/>
        <w:spacing w:after="0" w:line="276" w:lineRule="auto"/>
        <w:contextualSpacing/>
        <w:jc w:val="both"/>
        <w:rPr>
          <w:rFonts w:ascii="Arial" w:eastAsia="LiberationSerif" w:hAnsi="Arial" w:cs="Arial"/>
          <w:noProof/>
          <w:lang w:val="en-US"/>
        </w:rPr>
      </w:pPr>
    </w:p>
    <w:p w14:paraId="1567FB6E" w14:textId="7F94877E" w:rsidR="006D69E3" w:rsidRPr="00C170C3" w:rsidRDefault="006D69E3" w:rsidP="005638AE">
      <w:pPr>
        <w:spacing w:after="0" w:line="276" w:lineRule="auto"/>
        <w:jc w:val="both"/>
        <w:rPr>
          <w:rFonts w:ascii="Arial" w:eastAsia="LiberationSerif" w:hAnsi="Arial" w:cs="Arial"/>
          <w:noProof/>
          <w:lang w:val="en-US"/>
        </w:rPr>
      </w:pPr>
      <w:r w:rsidRPr="00C170C3">
        <w:rPr>
          <w:rFonts w:ascii="Arial" w:eastAsia="LiberationSerif" w:hAnsi="Arial" w:cs="Arial"/>
          <w:noProof/>
          <w:lang w:val="en-US"/>
        </w:rPr>
        <w:lastRenderedPageBreak/>
        <w:br w:type="page"/>
      </w:r>
    </w:p>
    <w:p w14:paraId="001EDEE5" w14:textId="7764F470" w:rsidR="006D69E3" w:rsidRPr="00C170C3" w:rsidRDefault="00F216F8" w:rsidP="00C170C3">
      <w:pPr>
        <w:pStyle w:val="Heading1"/>
        <w:spacing w:before="0"/>
        <w:jc w:val="center"/>
        <w:rPr>
          <w:rFonts w:ascii="Arial" w:hAnsi="Arial" w:cs="Arial"/>
          <w:b/>
          <w:color w:val="auto"/>
          <w:sz w:val="22"/>
          <w:szCs w:val="22"/>
        </w:rPr>
      </w:pPr>
      <w:bookmarkStart w:id="23" w:name="_Toc166159561"/>
      <w:bookmarkStart w:id="24" w:name="_Toc166161508"/>
      <w:bookmarkStart w:id="25" w:name="_Toc166161604"/>
      <w:bookmarkStart w:id="26" w:name="_Toc166162483"/>
      <w:bookmarkStart w:id="27" w:name="_Toc166162672"/>
      <w:bookmarkStart w:id="28" w:name="_Toc166162825"/>
      <w:bookmarkStart w:id="29" w:name="_Toc166163520"/>
      <w:r w:rsidRPr="00C170C3">
        <w:rPr>
          <w:rFonts w:ascii="Arial" w:hAnsi="Arial" w:cs="Arial"/>
          <w:b/>
          <w:color w:val="auto"/>
          <w:sz w:val="22"/>
          <w:szCs w:val="22"/>
        </w:rPr>
        <w:lastRenderedPageBreak/>
        <w:t>LIST OF PUBLISHED PAPERS / MANUSCRIPTS</w:t>
      </w:r>
      <w:bookmarkEnd w:id="23"/>
      <w:bookmarkEnd w:id="24"/>
      <w:bookmarkEnd w:id="25"/>
      <w:bookmarkEnd w:id="26"/>
      <w:bookmarkEnd w:id="27"/>
      <w:bookmarkEnd w:id="28"/>
      <w:bookmarkEnd w:id="29"/>
    </w:p>
    <w:p w14:paraId="428C04D9" w14:textId="77777777" w:rsidR="00FA57D3" w:rsidRPr="00C170C3" w:rsidRDefault="00FA57D3" w:rsidP="00FA57D3">
      <w:pPr>
        <w:autoSpaceDE w:val="0"/>
        <w:autoSpaceDN w:val="0"/>
        <w:adjustRightInd w:val="0"/>
        <w:spacing w:after="0" w:line="276" w:lineRule="auto"/>
        <w:ind w:right="100"/>
        <w:contextualSpacing/>
        <w:jc w:val="both"/>
        <w:rPr>
          <w:rFonts w:ascii="Arial" w:eastAsia="LiberationSerif" w:hAnsi="Arial" w:cs="Arial"/>
          <w:noProof/>
          <w:lang w:val="en-US"/>
        </w:rPr>
      </w:pPr>
    </w:p>
    <w:p w14:paraId="393577EE" w14:textId="0AEEBA23" w:rsidR="00FA57D3" w:rsidRPr="00C170C3" w:rsidRDefault="00FA57D3" w:rsidP="00055AB3">
      <w:pPr>
        <w:tabs>
          <w:tab w:val="left" w:pos="6660"/>
        </w:tabs>
        <w:autoSpaceDE w:val="0"/>
        <w:autoSpaceDN w:val="0"/>
        <w:adjustRightInd w:val="0"/>
        <w:spacing w:after="0" w:line="360" w:lineRule="auto"/>
        <w:ind w:left="1620" w:right="1450" w:hanging="1620"/>
        <w:contextualSpacing/>
        <w:jc w:val="both"/>
        <w:rPr>
          <w:rStyle w:val="Hyperlink"/>
          <w:rFonts w:ascii="Arial" w:hAnsi="Arial" w:cs="Arial"/>
          <w:noProof/>
          <w:color w:val="auto"/>
        </w:rPr>
      </w:pPr>
      <w:r w:rsidRPr="00C170C3">
        <w:rPr>
          <w:rFonts w:ascii="Arial" w:eastAsia="LiberationSerif" w:hAnsi="Arial" w:cs="Arial"/>
          <w:noProof/>
          <w:lang w:val="en-US"/>
        </w:rPr>
        <w:fldChar w:fldCharType="begin"/>
      </w:r>
      <w:r w:rsidRPr="00C170C3">
        <w:rPr>
          <w:rFonts w:ascii="Arial" w:eastAsia="LiberationSerif" w:hAnsi="Arial" w:cs="Arial"/>
          <w:noProof/>
          <w:lang w:val="en-US"/>
        </w:rPr>
        <w:instrText xml:space="preserve"> TOC \h \z \c "Manuscript " </w:instrText>
      </w:r>
      <w:r w:rsidRPr="00C170C3">
        <w:rPr>
          <w:rFonts w:ascii="Arial" w:eastAsia="LiberationSerif" w:hAnsi="Arial" w:cs="Arial"/>
          <w:noProof/>
          <w:lang w:val="en-US"/>
        </w:rPr>
        <w:fldChar w:fldCharType="separate"/>
      </w:r>
      <w:hyperlink w:anchor="_Toc166167529" w:history="1">
        <w:r w:rsidR="00C170C3" w:rsidRPr="00C170C3">
          <w:rPr>
            <w:rStyle w:val="Hyperlink"/>
            <w:rFonts w:ascii="Arial" w:hAnsi="Arial" w:cs="Arial"/>
            <w:noProof/>
            <w:color w:val="auto"/>
          </w:rPr>
          <w:t>Manuscript  I</w:t>
        </w:r>
        <w:r w:rsidRPr="00C170C3">
          <w:rPr>
            <w:rStyle w:val="Hyperlink"/>
            <w:rFonts w:ascii="Arial" w:hAnsi="Arial" w:cs="Arial"/>
            <w:noProof/>
            <w:color w:val="auto"/>
          </w:rPr>
          <w:t xml:space="preserve">: </w:t>
        </w:r>
        <w:r w:rsidR="00C170C3" w:rsidRPr="00C170C3">
          <w:rPr>
            <w:rStyle w:val="Hyperlink"/>
            <w:rFonts w:ascii="Arial" w:hAnsi="Arial" w:cs="Arial"/>
            <w:noProof/>
            <w:color w:val="auto"/>
          </w:rPr>
          <w:tab/>
        </w:r>
        <w:r w:rsidRPr="00C170C3">
          <w:rPr>
            <w:rStyle w:val="Hyperlink"/>
            <w:rFonts w:ascii="Arial" w:eastAsia="LiberationSerif" w:hAnsi="Arial" w:cs="Arial"/>
            <w:noProof/>
            <w:color w:val="auto"/>
            <w:lang w:val="en-US"/>
          </w:rPr>
          <w:t xml:space="preserve">MANUSCRIPT I: Spatio – temporal structure of rodent communities on some </w:t>
        </w:r>
        <w:r w:rsidRPr="00C170C3">
          <w:rPr>
            <w:rFonts w:ascii="Arial" w:eastAsia="LiberationSerif" w:hAnsi="Arial" w:cs="Arial"/>
            <w:noProof/>
            <w:lang w:val="en-US"/>
          </w:rPr>
          <w:t>landscapes of Western Serengeti, Tanzania,  was submitted to the to   African Zoology, Manuscript ID TAFZ-2023-0083. Submitted on 05-Dec-2023..................................................</w:t>
        </w:r>
        <w:r w:rsidRPr="00C170C3">
          <w:rPr>
            <w:rFonts w:ascii="Arial" w:hAnsi="Arial" w:cs="Arial"/>
            <w:noProof/>
            <w:webHidden/>
          </w:rPr>
          <w:tab/>
        </w:r>
      </w:hyperlink>
      <w:r w:rsidR="00C51810">
        <w:rPr>
          <w:rStyle w:val="Hyperlink"/>
          <w:rFonts w:ascii="Arial" w:hAnsi="Arial" w:cs="Arial"/>
          <w:noProof/>
          <w:color w:val="auto"/>
          <w:u w:val="none"/>
        </w:rPr>
        <w:t>20</w:t>
      </w:r>
    </w:p>
    <w:p w14:paraId="5346C1B2" w14:textId="1B91A98B" w:rsidR="00FA57D3" w:rsidRPr="00C170C3" w:rsidRDefault="001832A4" w:rsidP="00055AB3">
      <w:pPr>
        <w:tabs>
          <w:tab w:val="left" w:pos="6660"/>
        </w:tabs>
        <w:spacing w:after="0" w:line="360" w:lineRule="auto"/>
        <w:ind w:left="1620" w:right="1450" w:hanging="1620"/>
        <w:jc w:val="both"/>
        <w:rPr>
          <w:rStyle w:val="Hyperlink"/>
          <w:rFonts w:ascii="Arial" w:hAnsi="Arial" w:cs="Arial"/>
          <w:noProof/>
          <w:color w:val="auto"/>
          <w:u w:val="none"/>
        </w:rPr>
      </w:pPr>
      <w:hyperlink w:anchor="_Toc166167530" w:history="1">
        <w:r w:rsidR="00C170C3" w:rsidRPr="00C170C3">
          <w:rPr>
            <w:rStyle w:val="Hyperlink"/>
            <w:rFonts w:ascii="Arial" w:hAnsi="Arial" w:cs="Arial"/>
            <w:noProof/>
            <w:color w:val="auto"/>
            <w:u w:val="none"/>
          </w:rPr>
          <w:t>Manuscript  II</w:t>
        </w:r>
        <w:r w:rsidR="00FA57D3" w:rsidRPr="00C170C3">
          <w:rPr>
            <w:rStyle w:val="Hyperlink"/>
            <w:rFonts w:ascii="Arial" w:hAnsi="Arial" w:cs="Arial"/>
            <w:noProof/>
            <w:color w:val="auto"/>
            <w:u w:val="none"/>
          </w:rPr>
          <w:t xml:space="preserve">: </w:t>
        </w:r>
        <w:r w:rsidR="00FA57D3" w:rsidRPr="00C170C3">
          <w:rPr>
            <w:rStyle w:val="Hyperlink"/>
            <w:rFonts w:ascii="Arial" w:eastAsia="LiberationSerif" w:hAnsi="Arial" w:cs="Arial"/>
            <w:noProof/>
            <w:color w:val="auto"/>
            <w:u w:val="none"/>
            <w:lang w:val="en-US"/>
          </w:rPr>
          <w:t xml:space="preserve">MANUSCRIPT II: Population dynamics and breeding patterns in </w:t>
        </w:r>
        <w:r w:rsidR="00FA57D3" w:rsidRPr="00C170C3">
          <w:rPr>
            <w:rStyle w:val="Hyperlink"/>
            <w:rFonts w:ascii="Arial" w:eastAsia="LiberationSerif" w:hAnsi="Arial" w:cs="Arial"/>
            <w:i/>
            <w:noProof/>
            <w:color w:val="auto"/>
            <w:u w:val="none"/>
            <w:lang w:val="en-US"/>
          </w:rPr>
          <w:t>Mastomy natalensis</w:t>
        </w:r>
        <w:r w:rsidR="00FA57D3" w:rsidRPr="00C170C3">
          <w:rPr>
            <w:rStyle w:val="Hyperlink"/>
            <w:rFonts w:ascii="Arial" w:eastAsia="LiberationSerif" w:hAnsi="Arial" w:cs="Arial"/>
            <w:noProof/>
            <w:color w:val="auto"/>
            <w:u w:val="none"/>
            <w:lang w:val="en-US"/>
          </w:rPr>
          <w:t xml:space="preserve"> in </w:t>
        </w:r>
        <w:r w:rsidR="00FA57D3" w:rsidRPr="00C170C3">
          <w:rPr>
            <w:rFonts w:ascii="Arial" w:eastAsia="LiberationSerif" w:hAnsi="Arial" w:cs="Arial"/>
            <w:noProof/>
            <w:lang w:val="en-US"/>
          </w:rPr>
          <w:t>Western Serengeti, Tanzania, was submitted to Mammalia, manuscript ID Mammalia.2023.0126. was submitted on  06- Oct-2023</w:t>
        </w:r>
        <w:r w:rsidR="00C170C3" w:rsidRPr="00C170C3">
          <w:rPr>
            <w:rFonts w:ascii="Arial" w:eastAsia="LiberationSerif" w:hAnsi="Arial" w:cs="Arial"/>
            <w:noProof/>
            <w:lang w:val="en-US"/>
          </w:rPr>
          <w:t>……................................................</w:t>
        </w:r>
        <w:r w:rsidR="00FA57D3" w:rsidRPr="00C170C3">
          <w:rPr>
            <w:rFonts w:ascii="Arial" w:hAnsi="Arial" w:cs="Arial"/>
            <w:noProof/>
            <w:webHidden/>
          </w:rPr>
          <w:tab/>
        </w:r>
        <w:r w:rsidR="00C51810">
          <w:rPr>
            <w:rFonts w:ascii="Arial" w:hAnsi="Arial" w:cs="Arial"/>
            <w:noProof/>
            <w:webHidden/>
          </w:rPr>
          <w:t>50</w:t>
        </w:r>
      </w:hyperlink>
    </w:p>
    <w:p w14:paraId="5C81BA81" w14:textId="78484646" w:rsidR="00FA57D3" w:rsidRPr="00C170C3" w:rsidRDefault="00C170C3" w:rsidP="00055AB3">
      <w:pPr>
        <w:tabs>
          <w:tab w:val="left" w:pos="6660"/>
        </w:tabs>
        <w:autoSpaceDE w:val="0"/>
        <w:autoSpaceDN w:val="0"/>
        <w:adjustRightInd w:val="0"/>
        <w:spacing w:after="0" w:line="360" w:lineRule="auto"/>
        <w:ind w:left="1620" w:right="1450" w:hanging="1620"/>
        <w:contextualSpacing/>
        <w:jc w:val="both"/>
        <w:rPr>
          <w:rFonts w:ascii="Arial" w:hAnsi="Arial" w:cs="Arial"/>
          <w:noProof/>
        </w:rPr>
      </w:pPr>
      <w:r w:rsidRPr="00C170C3">
        <w:rPr>
          <w:rStyle w:val="Hyperlink"/>
          <w:rFonts w:ascii="Arial" w:eastAsia="LiberationSerif" w:hAnsi="Arial" w:cs="Arial"/>
          <w:noProof/>
          <w:color w:val="auto"/>
          <w:u w:val="none"/>
          <w:lang w:val="en-US"/>
        </w:rPr>
        <w:t xml:space="preserve">PAPER I:  </w:t>
      </w:r>
      <w:r w:rsidR="00FA57D3" w:rsidRPr="00C170C3">
        <w:rPr>
          <w:rStyle w:val="Hyperlink"/>
          <w:rFonts w:ascii="Arial" w:eastAsia="LiberationSerif" w:hAnsi="Arial" w:cs="Arial"/>
          <w:noProof/>
          <w:color w:val="auto"/>
          <w:u w:val="none"/>
          <w:lang w:val="en-US"/>
        </w:rPr>
        <w:t xml:space="preserve">Ecological Correlates of Population Abundance of a Pest Small </w:t>
      </w:r>
      <w:r w:rsidR="00FA57D3" w:rsidRPr="00C170C3">
        <w:rPr>
          <w:rFonts w:ascii="Arial" w:eastAsia="LiberationSerif" w:hAnsi="Arial" w:cs="Arial"/>
          <w:noProof/>
          <w:lang w:val="en-US"/>
        </w:rPr>
        <w:t>Mammal Species (</w:t>
      </w:r>
      <w:r w:rsidR="00FA57D3" w:rsidRPr="00C170C3">
        <w:rPr>
          <w:rFonts w:ascii="Arial" w:eastAsia="LiberationSerif" w:hAnsi="Arial" w:cs="Arial"/>
          <w:i/>
          <w:noProof/>
          <w:lang w:val="en-US"/>
        </w:rPr>
        <w:t>Mastomys natalensis</w:t>
      </w:r>
      <w:r w:rsidR="00FA57D3" w:rsidRPr="00C170C3">
        <w:rPr>
          <w:rFonts w:ascii="Arial" w:eastAsia="LiberationSerif" w:hAnsi="Arial" w:cs="Arial"/>
          <w:noProof/>
          <w:lang w:val="en-US"/>
        </w:rPr>
        <w:t>) Inhabiting a Protected Area-Farmland Landscape in Western Serengeti, Tanzania. This paper Published  to the Tanzania Journal of Forestry and Nature Conservation and published, https://www.ajol.info/ind</w:t>
      </w:r>
      <w:r w:rsidRPr="00C170C3">
        <w:rPr>
          <w:rFonts w:ascii="Arial" w:eastAsia="LiberationSerif" w:hAnsi="Arial" w:cs="Arial"/>
          <w:noProof/>
          <w:lang w:val="en-US"/>
        </w:rPr>
        <w:t>ex.php/tjfnc/article/view/24335</w:t>
      </w:r>
      <w:r w:rsidR="00FA57D3" w:rsidRPr="00C170C3">
        <w:rPr>
          <w:rFonts w:ascii="Arial" w:eastAsia="LiberationSerif" w:hAnsi="Arial" w:cs="Arial"/>
          <w:noProof/>
          <w:lang w:val="en-US"/>
        </w:rPr>
        <w:t>published Mar 13, 2023........................................</w:t>
      </w:r>
      <w:r w:rsidR="00FA57D3" w:rsidRPr="00C170C3">
        <w:rPr>
          <w:rFonts w:ascii="Arial" w:hAnsi="Arial" w:cs="Arial"/>
          <w:noProof/>
          <w:webHidden/>
        </w:rPr>
        <w:tab/>
      </w:r>
      <w:r w:rsidR="00C51810">
        <w:rPr>
          <w:rFonts w:ascii="Arial" w:hAnsi="Arial" w:cs="Arial"/>
          <w:noProof/>
          <w:webHidden/>
        </w:rPr>
        <w:t>82</w:t>
      </w:r>
    </w:p>
    <w:p w14:paraId="775A4D56" w14:textId="77777777" w:rsidR="00FA57D3" w:rsidRPr="00C170C3" w:rsidRDefault="00FA57D3" w:rsidP="00055AB3">
      <w:pPr>
        <w:pStyle w:val="TableofFigures"/>
        <w:tabs>
          <w:tab w:val="left" w:pos="2672"/>
          <w:tab w:val="left" w:pos="6660"/>
          <w:tab w:val="right" w:leader="dot" w:pos="7020"/>
        </w:tabs>
        <w:spacing w:line="360" w:lineRule="auto"/>
        <w:ind w:left="1620" w:right="1450" w:hanging="1620"/>
        <w:rPr>
          <w:rStyle w:val="Hyperlink"/>
          <w:rFonts w:ascii="Arial" w:hAnsi="Arial" w:cs="Arial"/>
          <w:noProof/>
          <w:color w:val="auto"/>
          <w:u w:val="none"/>
        </w:rPr>
      </w:pPr>
    </w:p>
    <w:p w14:paraId="269A3B4F" w14:textId="77777777" w:rsidR="00C170C3" w:rsidRPr="00C170C3" w:rsidRDefault="00C170C3" w:rsidP="00055AB3">
      <w:pPr>
        <w:tabs>
          <w:tab w:val="left" w:pos="6660"/>
        </w:tabs>
      </w:pPr>
    </w:p>
    <w:p w14:paraId="77DCD5D4" w14:textId="7F206FF4" w:rsidR="00FA57D3" w:rsidRPr="00C170C3" w:rsidRDefault="00FA57D3" w:rsidP="00055AB3">
      <w:pPr>
        <w:tabs>
          <w:tab w:val="left" w:pos="6660"/>
        </w:tabs>
        <w:autoSpaceDE w:val="0"/>
        <w:autoSpaceDN w:val="0"/>
        <w:adjustRightInd w:val="0"/>
        <w:spacing w:after="0" w:line="360" w:lineRule="auto"/>
        <w:ind w:left="1620" w:right="1450" w:hanging="1620"/>
        <w:contextualSpacing/>
        <w:jc w:val="both"/>
        <w:rPr>
          <w:rFonts w:ascii="Arial" w:hAnsi="Arial" w:cs="Arial"/>
          <w:noProof/>
        </w:rPr>
      </w:pPr>
      <w:r w:rsidRPr="00C170C3">
        <w:rPr>
          <w:rStyle w:val="Hyperlink"/>
          <w:rFonts w:ascii="Arial" w:eastAsia="LiberationSerif" w:hAnsi="Arial" w:cs="Arial"/>
          <w:noProof/>
          <w:color w:val="auto"/>
          <w:u w:val="none"/>
          <w:lang w:val="en-US"/>
        </w:rPr>
        <w:lastRenderedPageBreak/>
        <w:t xml:space="preserve">PAPER II:  </w:t>
      </w:r>
      <w:r w:rsidRPr="00C170C3">
        <w:rPr>
          <w:rFonts w:ascii="Arial" w:hAnsi="Arial" w:cs="Arial"/>
          <w:noProof/>
        </w:rPr>
        <w:tab/>
      </w:r>
      <w:r w:rsidRPr="00C170C3">
        <w:rPr>
          <w:rStyle w:val="Hyperlink"/>
          <w:rFonts w:ascii="Arial" w:eastAsia="LiberationSerif" w:hAnsi="Arial" w:cs="Arial"/>
          <w:noProof/>
          <w:color w:val="auto"/>
          <w:u w:val="none"/>
          <w:lang w:val="en-US"/>
        </w:rPr>
        <w:t>Dietary patterns of a crop pest mammal species (</w:t>
      </w:r>
      <w:r w:rsidRPr="00C170C3">
        <w:rPr>
          <w:rStyle w:val="Hyperlink"/>
          <w:rFonts w:ascii="Arial" w:eastAsia="LiberationSerif" w:hAnsi="Arial" w:cs="Arial"/>
          <w:i/>
          <w:noProof/>
          <w:color w:val="auto"/>
          <w:u w:val="none"/>
          <w:lang w:val="en-US"/>
        </w:rPr>
        <w:t>Mastomys natalensis</w:t>
      </w:r>
      <w:r w:rsidRPr="00C170C3">
        <w:rPr>
          <w:rStyle w:val="Hyperlink"/>
          <w:rFonts w:ascii="Arial" w:eastAsia="LiberationSerif" w:hAnsi="Arial" w:cs="Arial"/>
          <w:noProof/>
          <w:color w:val="auto"/>
          <w:u w:val="none"/>
          <w:lang w:val="en-US"/>
        </w:rPr>
        <w:t>)</w:t>
      </w:r>
      <w:r w:rsidRPr="00C170C3">
        <w:rPr>
          <w:rFonts w:ascii="Arial" w:eastAsia="LiberationSerif" w:hAnsi="Arial" w:cs="Arial"/>
          <w:noProof/>
          <w:lang w:val="en-US"/>
        </w:rPr>
        <w:t xml:space="preserve"> inhabiting agro-field-protected area interface in Western Serengeti. Published  to the journa of Sustainability and Biodiversity Conservation and published. DOI: </w:t>
      </w:r>
      <w:r w:rsidRPr="00055AB3">
        <w:rPr>
          <w:rFonts w:ascii="Arial" w:eastAsia="LiberationSerif" w:hAnsi="Arial" w:cs="Arial"/>
          <w:noProof/>
          <w:lang w:val="en-US"/>
        </w:rPr>
        <w:t>https://doi.org/10.5281</w:t>
      </w:r>
      <w:r w:rsidR="00055AB3" w:rsidRPr="00055AB3">
        <w:rPr>
          <w:rFonts w:ascii="Arial" w:eastAsia="LiberationSerif" w:hAnsi="Arial" w:cs="Arial"/>
          <w:noProof/>
          <w:lang w:val="en-US"/>
        </w:rPr>
        <w:t xml:space="preserve"> </w:t>
      </w:r>
      <w:r w:rsidRPr="00055AB3">
        <w:rPr>
          <w:rFonts w:ascii="Arial" w:eastAsia="LiberationSerif" w:hAnsi="Arial" w:cs="Arial"/>
          <w:noProof/>
          <w:lang w:val="en-US"/>
        </w:rPr>
        <w:t>/zenodo.8352346</w:t>
      </w:r>
      <w:r w:rsidRPr="00C170C3">
        <w:rPr>
          <w:rFonts w:ascii="Arial" w:eastAsia="LiberationSerif" w:hAnsi="Arial" w:cs="Arial"/>
          <w:noProof/>
          <w:lang w:val="en-US"/>
        </w:rPr>
        <w:t>. Received: 26 June2023/ Revised: 18August 2023/ Accepted: 01September2023/</w:t>
      </w:r>
      <w:r w:rsidR="00055AB3">
        <w:rPr>
          <w:rFonts w:ascii="Arial" w:eastAsia="LiberationSerif" w:hAnsi="Arial" w:cs="Arial"/>
          <w:noProof/>
          <w:lang w:val="en-US"/>
        </w:rPr>
        <w:t xml:space="preserve"> </w:t>
      </w:r>
      <w:r w:rsidRPr="00C170C3">
        <w:rPr>
          <w:rFonts w:ascii="Arial" w:eastAsia="LiberationSerif" w:hAnsi="Arial" w:cs="Arial"/>
          <w:noProof/>
          <w:lang w:val="en-US"/>
        </w:rPr>
        <w:t>Published</w:t>
      </w:r>
      <w:r w:rsidR="00055AB3">
        <w:rPr>
          <w:rFonts w:ascii="Arial" w:eastAsia="LiberationSerif" w:hAnsi="Arial" w:cs="Arial"/>
          <w:noProof/>
          <w:lang w:val="en-US"/>
        </w:rPr>
        <w:t xml:space="preserve">  </w:t>
      </w:r>
      <w:r w:rsidRPr="00C170C3">
        <w:rPr>
          <w:rFonts w:ascii="Arial" w:eastAsia="LiberationSerif" w:hAnsi="Arial" w:cs="Arial"/>
          <w:noProof/>
          <w:lang w:val="en-US"/>
        </w:rPr>
        <w:t>online: September</w:t>
      </w:r>
      <w:r w:rsidR="00055AB3">
        <w:rPr>
          <w:rFonts w:ascii="Arial" w:eastAsia="LiberationSerif" w:hAnsi="Arial" w:cs="Arial"/>
          <w:noProof/>
          <w:lang w:val="en-US"/>
        </w:rPr>
        <w:t xml:space="preserve"> </w:t>
      </w:r>
      <w:r w:rsidRPr="00C170C3">
        <w:rPr>
          <w:rFonts w:ascii="Arial" w:eastAsia="LiberationSerif" w:hAnsi="Arial" w:cs="Arial"/>
          <w:noProof/>
          <w:lang w:val="en-US"/>
        </w:rPr>
        <w:t>2023</w:t>
      </w:r>
      <w:r w:rsidR="00055AB3">
        <w:rPr>
          <w:rFonts w:ascii="Arial" w:eastAsia="LiberationSerif" w:hAnsi="Arial" w:cs="Arial"/>
          <w:noProof/>
          <w:lang w:val="en-US"/>
        </w:rPr>
        <w:t>.........</w:t>
      </w:r>
      <w:r w:rsidR="00C170C3" w:rsidRPr="00C170C3">
        <w:rPr>
          <w:rFonts w:ascii="Arial" w:eastAsia="LiberationSerif" w:hAnsi="Arial" w:cs="Arial"/>
          <w:noProof/>
          <w:lang w:val="en-US"/>
        </w:rPr>
        <w:t>................</w:t>
      </w:r>
      <w:r w:rsidRPr="00C170C3">
        <w:rPr>
          <w:rFonts w:ascii="Arial" w:hAnsi="Arial" w:cs="Arial"/>
          <w:noProof/>
          <w:webHidden/>
        </w:rPr>
        <w:tab/>
      </w:r>
      <w:r w:rsidR="00C51810">
        <w:rPr>
          <w:rFonts w:ascii="Arial" w:hAnsi="Arial" w:cs="Arial"/>
          <w:noProof/>
          <w:webHidden/>
        </w:rPr>
        <w:t>93</w:t>
      </w:r>
    </w:p>
    <w:p w14:paraId="10A2D3B9" w14:textId="77777777" w:rsidR="00FA57D3" w:rsidRPr="00C170C3" w:rsidRDefault="00FA57D3" w:rsidP="00055AB3">
      <w:pPr>
        <w:tabs>
          <w:tab w:val="left" w:pos="6660"/>
        </w:tabs>
        <w:autoSpaceDE w:val="0"/>
        <w:autoSpaceDN w:val="0"/>
        <w:adjustRightInd w:val="0"/>
        <w:spacing w:after="0" w:line="360" w:lineRule="auto"/>
        <w:ind w:left="1620" w:right="1450" w:hanging="1620"/>
        <w:contextualSpacing/>
        <w:jc w:val="both"/>
        <w:rPr>
          <w:rFonts w:ascii="Arial" w:eastAsia="LiberationSerif" w:hAnsi="Arial" w:cs="Arial"/>
          <w:noProof/>
          <w:lang w:val="en-US"/>
        </w:rPr>
      </w:pPr>
      <w:r w:rsidRPr="00C170C3">
        <w:rPr>
          <w:rFonts w:ascii="Arial" w:eastAsia="LiberationSerif" w:hAnsi="Arial" w:cs="Arial"/>
          <w:noProof/>
          <w:lang w:val="en-US"/>
        </w:rPr>
        <w:fldChar w:fldCharType="end"/>
      </w:r>
    </w:p>
    <w:p w14:paraId="6E042697" w14:textId="77777777" w:rsidR="00FA57D3" w:rsidRPr="00C170C3" w:rsidRDefault="00FA57D3" w:rsidP="00055AB3">
      <w:pPr>
        <w:tabs>
          <w:tab w:val="left" w:pos="6660"/>
        </w:tabs>
        <w:autoSpaceDE w:val="0"/>
        <w:autoSpaceDN w:val="0"/>
        <w:adjustRightInd w:val="0"/>
        <w:spacing w:after="0" w:line="360" w:lineRule="auto"/>
        <w:ind w:right="100"/>
        <w:contextualSpacing/>
        <w:jc w:val="both"/>
        <w:rPr>
          <w:rFonts w:ascii="Arial" w:eastAsia="LiberationSerif" w:hAnsi="Arial" w:cs="Arial"/>
          <w:noProof/>
          <w:lang w:val="en-US"/>
        </w:rPr>
      </w:pPr>
    </w:p>
    <w:p w14:paraId="3049635F" w14:textId="77777777" w:rsidR="00FA57D3" w:rsidRPr="00C170C3" w:rsidRDefault="00FA57D3" w:rsidP="00055AB3">
      <w:pPr>
        <w:tabs>
          <w:tab w:val="left" w:pos="6660"/>
        </w:tabs>
        <w:autoSpaceDE w:val="0"/>
        <w:autoSpaceDN w:val="0"/>
        <w:adjustRightInd w:val="0"/>
        <w:spacing w:after="0" w:line="360" w:lineRule="auto"/>
        <w:ind w:right="100"/>
        <w:contextualSpacing/>
        <w:jc w:val="both"/>
        <w:rPr>
          <w:rFonts w:ascii="Arial" w:eastAsia="LiberationSerif" w:hAnsi="Arial" w:cs="Arial"/>
          <w:noProof/>
          <w:lang w:val="en-US"/>
        </w:rPr>
      </w:pPr>
    </w:p>
    <w:p w14:paraId="0A75F839" w14:textId="77777777" w:rsidR="00FA57D3" w:rsidRPr="00C170C3" w:rsidRDefault="00FA57D3" w:rsidP="00055AB3">
      <w:pPr>
        <w:tabs>
          <w:tab w:val="left" w:pos="6660"/>
        </w:tabs>
        <w:autoSpaceDE w:val="0"/>
        <w:autoSpaceDN w:val="0"/>
        <w:adjustRightInd w:val="0"/>
        <w:spacing w:after="0" w:line="360" w:lineRule="auto"/>
        <w:ind w:right="100"/>
        <w:contextualSpacing/>
        <w:jc w:val="both"/>
        <w:rPr>
          <w:rFonts w:ascii="Arial" w:eastAsia="LiberationSerif" w:hAnsi="Arial" w:cs="Arial"/>
          <w:noProof/>
          <w:lang w:val="en-US"/>
        </w:rPr>
      </w:pPr>
    </w:p>
    <w:p w14:paraId="6F4DB990" w14:textId="076945D2" w:rsidR="007C0E97" w:rsidRPr="00C170C3" w:rsidRDefault="007C0E97" w:rsidP="00FA57D3">
      <w:pPr>
        <w:spacing w:after="0" w:line="360" w:lineRule="auto"/>
        <w:jc w:val="both"/>
        <w:rPr>
          <w:rFonts w:ascii="Arial" w:eastAsia="LiberationSerif" w:hAnsi="Arial" w:cs="Arial"/>
          <w:noProof/>
          <w:lang w:val="en-US"/>
        </w:rPr>
      </w:pPr>
      <w:r w:rsidRPr="00C170C3">
        <w:rPr>
          <w:rFonts w:ascii="Arial" w:eastAsia="LiberationSerif" w:hAnsi="Arial" w:cs="Arial"/>
          <w:noProof/>
          <w:lang w:val="en-US"/>
        </w:rPr>
        <w:br w:type="page"/>
      </w:r>
    </w:p>
    <w:p w14:paraId="346EFF87" w14:textId="77777777" w:rsidR="00786CC2" w:rsidRPr="00C170C3" w:rsidRDefault="00786CC2" w:rsidP="005638AE">
      <w:pPr>
        <w:pStyle w:val="Heading1"/>
        <w:spacing w:before="0"/>
        <w:jc w:val="center"/>
        <w:rPr>
          <w:rFonts w:ascii="Arial" w:hAnsi="Arial" w:cs="Arial"/>
          <w:b/>
          <w:color w:val="auto"/>
          <w:sz w:val="22"/>
          <w:szCs w:val="22"/>
        </w:rPr>
      </w:pPr>
      <w:bookmarkStart w:id="30" w:name="_Toc166159562"/>
      <w:bookmarkStart w:id="31" w:name="_Toc166161509"/>
      <w:bookmarkStart w:id="32" w:name="_Toc166161605"/>
      <w:bookmarkStart w:id="33" w:name="_Toc166162484"/>
      <w:bookmarkStart w:id="34" w:name="_Toc166162673"/>
      <w:bookmarkStart w:id="35" w:name="_Toc166162826"/>
      <w:bookmarkStart w:id="36" w:name="_Toc166163521"/>
      <w:r w:rsidRPr="00C170C3">
        <w:rPr>
          <w:rFonts w:ascii="Arial" w:hAnsi="Arial" w:cs="Arial"/>
          <w:b/>
          <w:color w:val="auto"/>
          <w:sz w:val="22"/>
          <w:szCs w:val="22"/>
        </w:rPr>
        <w:lastRenderedPageBreak/>
        <w:t>COPYRIGHT</w:t>
      </w:r>
      <w:bookmarkEnd w:id="30"/>
      <w:bookmarkEnd w:id="31"/>
      <w:bookmarkEnd w:id="32"/>
      <w:bookmarkEnd w:id="33"/>
      <w:bookmarkEnd w:id="34"/>
      <w:bookmarkEnd w:id="35"/>
      <w:bookmarkEnd w:id="36"/>
    </w:p>
    <w:p w14:paraId="4EC24E05" w14:textId="77777777" w:rsidR="00264F27" w:rsidRPr="00C170C3" w:rsidRDefault="00264F27" w:rsidP="005638AE">
      <w:pPr>
        <w:spacing w:after="0" w:line="276" w:lineRule="auto"/>
        <w:jc w:val="both"/>
        <w:rPr>
          <w:rFonts w:ascii="Arial" w:hAnsi="Arial" w:cs="Arial"/>
          <w:lang w:val="en-US"/>
        </w:rPr>
      </w:pPr>
    </w:p>
    <w:p w14:paraId="258CBF2E" w14:textId="6D6F6CF0" w:rsidR="00B66BA3" w:rsidRPr="00C170C3" w:rsidRDefault="00786CC2" w:rsidP="00DF1136">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No part of this thesis may be reproduced, stored in any retrieval system, or transmitted in</w:t>
      </w:r>
      <w:r w:rsidR="00B40DA4" w:rsidRPr="00C170C3">
        <w:rPr>
          <w:rFonts w:ascii="Arial" w:eastAsia="LiberationSerif" w:hAnsi="Arial" w:cs="Arial"/>
          <w:noProof/>
          <w:lang w:val="en-US"/>
        </w:rPr>
        <w:t xml:space="preserve"> </w:t>
      </w:r>
      <w:r w:rsidRPr="00C170C3">
        <w:rPr>
          <w:rFonts w:ascii="Arial" w:eastAsia="LiberationSerif" w:hAnsi="Arial" w:cs="Arial"/>
          <w:noProof/>
          <w:lang w:val="en-US"/>
        </w:rPr>
        <w:t>any form or by any means, without prior written permission of the author or Sokoine</w:t>
      </w:r>
      <w:r w:rsidR="00DF1136">
        <w:rPr>
          <w:rFonts w:ascii="Arial" w:eastAsia="LiberationSerif" w:hAnsi="Arial" w:cs="Arial"/>
          <w:noProof/>
          <w:lang w:val="en-US"/>
        </w:rPr>
        <w:t xml:space="preserve"> </w:t>
      </w:r>
      <w:r w:rsidRPr="00C170C3">
        <w:rPr>
          <w:rFonts w:ascii="Arial" w:eastAsia="LiberationSerif" w:hAnsi="Arial" w:cs="Arial"/>
          <w:noProof/>
          <w:lang w:val="en-US"/>
        </w:rPr>
        <w:t>University of Agriculture in that behalf.</w:t>
      </w:r>
    </w:p>
    <w:p w14:paraId="76DAE65C" w14:textId="77777777" w:rsidR="00B66BA3" w:rsidRPr="00C170C3" w:rsidRDefault="00B66BA3" w:rsidP="005638AE">
      <w:pPr>
        <w:spacing w:after="0" w:line="276" w:lineRule="auto"/>
        <w:jc w:val="both"/>
        <w:rPr>
          <w:rFonts w:ascii="Arial" w:eastAsia="LiberationSerif" w:hAnsi="Arial" w:cs="Arial"/>
          <w:noProof/>
          <w:lang w:val="en-US"/>
        </w:rPr>
      </w:pPr>
      <w:r w:rsidRPr="00C170C3">
        <w:rPr>
          <w:rFonts w:ascii="Arial" w:eastAsia="LiberationSerif" w:hAnsi="Arial" w:cs="Arial"/>
          <w:noProof/>
          <w:lang w:val="en-US"/>
        </w:rPr>
        <w:br w:type="page"/>
      </w:r>
    </w:p>
    <w:p w14:paraId="542AB7D2" w14:textId="77777777" w:rsidR="00786CC2" w:rsidRPr="00C170C3" w:rsidRDefault="00786CC2" w:rsidP="005638AE">
      <w:pPr>
        <w:pStyle w:val="Heading1"/>
        <w:spacing w:before="0"/>
        <w:jc w:val="center"/>
        <w:rPr>
          <w:rFonts w:ascii="Arial" w:hAnsi="Arial" w:cs="Arial"/>
          <w:b/>
          <w:color w:val="auto"/>
          <w:sz w:val="22"/>
          <w:szCs w:val="22"/>
        </w:rPr>
      </w:pPr>
      <w:bookmarkStart w:id="37" w:name="_Toc166159563"/>
      <w:bookmarkStart w:id="38" w:name="_Toc166161510"/>
      <w:bookmarkStart w:id="39" w:name="_Toc166161606"/>
      <w:bookmarkStart w:id="40" w:name="_Toc166162485"/>
      <w:bookmarkStart w:id="41" w:name="_Toc166162674"/>
      <w:bookmarkStart w:id="42" w:name="_Toc166162827"/>
      <w:bookmarkStart w:id="43" w:name="_Toc166163522"/>
      <w:r w:rsidRPr="00C170C3">
        <w:rPr>
          <w:rFonts w:ascii="Arial" w:hAnsi="Arial" w:cs="Arial"/>
          <w:b/>
          <w:color w:val="auto"/>
          <w:sz w:val="22"/>
          <w:szCs w:val="22"/>
        </w:rPr>
        <w:lastRenderedPageBreak/>
        <w:t>ACKNOWLEDGEMENTS</w:t>
      </w:r>
      <w:bookmarkEnd w:id="37"/>
      <w:bookmarkEnd w:id="38"/>
      <w:bookmarkEnd w:id="39"/>
      <w:bookmarkEnd w:id="40"/>
      <w:bookmarkEnd w:id="41"/>
      <w:bookmarkEnd w:id="42"/>
      <w:bookmarkEnd w:id="43"/>
    </w:p>
    <w:p w14:paraId="096F3D49" w14:textId="77777777" w:rsidR="00D20AAE" w:rsidRPr="00C170C3" w:rsidRDefault="00D20AAE" w:rsidP="005638AE">
      <w:pPr>
        <w:spacing w:after="0" w:line="276" w:lineRule="auto"/>
        <w:jc w:val="both"/>
        <w:rPr>
          <w:rFonts w:ascii="Arial" w:hAnsi="Arial" w:cs="Arial"/>
          <w:lang w:val="en-US"/>
        </w:rPr>
      </w:pPr>
    </w:p>
    <w:p w14:paraId="2078D6FF" w14:textId="407808DA" w:rsidR="00786CC2" w:rsidRPr="00C170C3" w:rsidRDefault="00786CC2"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First and foremost, I thank God for giving me life, ability and strength to keep going even</w:t>
      </w:r>
      <w:r w:rsidR="00B40DA4" w:rsidRPr="00C170C3">
        <w:rPr>
          <w:rFonts w:ascii="Arial" w:eastAsia="LiberationSerif" w:hAnsi="Arial" w:cs="Arial"/>
          <w:noProof/>
          <w:lang w:val="en-US"/>
        </w:rPr>
        <w:t xml:space="preserve"> </w:t>
      </w:r>
      <w:r w:rsidRPr="00C170C3">
        <w:rPr>
          <w:rFonts w:ascii="Arial" w:eastAsia="LiberationSerif" w:hAnsi="Arial" w:cs="Arial"/>
          <w:noProof/>
          <w:lang w:val="en-US"/>
        </w:rPr>
        <w:t xml:space="preserve">in the hard periods when I felt like giving up. I would also like to thank </w:t>
      </w:r>
      <w:r w:rsidRPr="00C170C3">
        <w:rPr>
          <w:rFonts w:ascii="Arial" w:eastAsia="Calibri" w:hAnsi="Arial" w:cs="Arial"/>
          <w:noProof/>
          <w:lang w:val="en-US"/>
        </w:rPr>
        <w:t xml:space="preserve">The African Centre of Excellence for Innovative Rodent Pest Management and Biosensor Technology Development (ACE IRPM &amp; BTD) and Sokoine University of Agriculture for approving ethical research permit to conduct this study. </w:t>
      </w:r>
      <w:r w:rsidRPr="00C170C3">
        <w:rPr>
          <w:rFonts w:ascii="Arial" w:eastAsia="LiberationSerif" w:hAnsi="Arial" w:cs="Arial"/>
          <w:noProof/>
          <w:lang w:val="en-US"/>
        </w:rPr>
        <w:t xml:space="preserve">In particular, I would like to thank my supervisors; </w:t>
      </w:r>
      <w:r w:rsidR="00CD3E31" w:rsidRPr="00C170C3">
        <w:rPr>
          <w:rFonts w:ascii="Arial" w:eastAsia="LiberationSerif" w:hAnsi="Arial" w:cs="Arial"/>
          <w:noProof/>
          <w:lang w:val="en-US"/>
        </w:rPr>
        <w:t xml:space="preserve">Prof. </w:t>
      </w:r>
      <w:r w:rsidR="00B40DA4" w:rsidRPr="00C170C3">
        <w:rPr>
          <w:rFonts w:ascii="Arial" w:eastAsia="LiberationSerif" w:hAnsi="Arial" w:cs="Arial"/>
          <w:noProof/>
          <w:lang w:val="en-US"/>
        </w:rPr>
        <w:t>Shombe N. Hassan</w:t>
      </w:r>
      <w:r w:rsidR="00B87D9D" w:rsidRPr="00C170C3">
        <w:rPr>
          <w:rFonts w:ascii="Arial" w:eastAsia="LiberationSerif" w:hAnsi="Arial" w:cs="Arial"/>
          <w:noProof/>
          <w:lang w:val="en-US"/>
        </w:rPr>
        <w:t>,</w:t>
      </w:r>
      <w:r w:rsidR="00B40DA4" w:rsidRPr="00C170C3">
        <w:rPr>
          <w:rFonts w:ascii="Arial" w:eastAsia="LiberationSerif" w:hAnsi="Arial" w:cs="Arial"/>
          <w:noProof/>
          <w:lang w:val="en-US"/>
        </w:rPr>
        <w:t xml:space="preserve"> </w:t>
      </w:r>
      <w:r w:rsidRPr="00C170C3">
        <w:rPr>
          <w:rFonts w:ascii="Arial" w:eastAsia="LiberationSerif" w:hAnsi="Arial" w:cs="Arial"/>
          <w:noProof/>
          <w:lang w:val="en-US"/>
        </w:rPr>
        <w:t>Prof. Alfan A. Rija</w:t>
      </w:r>
      <w:r w:rsidR="00B40DA4" w:rsidRPr="00C170C3">
        <w:rPr>
          <w:rFonts w:ascii="Arial" w:eastAsia="LiberationSerif" w:hAnsi="Arial" w:cs="Arial"/>
          <w:noProof/>
          <w:lang w:val="en-US"/>
        </w:rPr>
        <w:t xml:space="preserve"> and</w:t>
      </w:r>
      <w:r w:rsidRPr="00C170C3">
        <w:rPr>
          <w:rFonts w:ascii="Arial" w:eastAsia="LiberationSerif" w:hAnsi="Arial" w:cs="Arial"/>
          <w:noProof/>
          <w:lang w:val="en-US"/>
        </w:rPr>
        <w:t xml:space="preserve"> the late Prof. Loth A. Mulungufor  the mentorship and support they accorded me over the four and a half year period. Special thanks to Prof. Apia Massawe and Prof. Rhodes Makundi for making financial facilitation possible and also for your advice and reviews of my PhD proposal and manuscripts. Also, I should show my appreciation to Professor Abdul Katakweba and Christopher Sabuni for always being available when I wanted advice during my PhD proposal preparation and manuscripts development.</w:t>
      </w:r>
      <w:r w:rsidR="00B40DA4" w:rsidRPr="00C170C3">
        <w:rPr>
          <w:rFonts w:ascii="Arial" w:eastAsia="LiberationSerif" w:hAnsi="Arial" w:cs="Arial"/>
          <w:noProof/>
          <w:lang w:val="en-US"/>
        </w:rPr>
        <w:t xml:space="preserve"> </w:t>
      </w:r>
      <w:r w:rsidRPr="00C170C3">
        <w:rPr>
          <w:rFonts w:ascii="Arial" w:eastAsia="LiberationSerif" w:hAnsi="Arial" w:cs="Arial"/>
          <w:noProof/>
          <w:lang w:val="en-US"/>
        </w:rPr>
        <w:t>Thanks also go out to professor Fortunatus Makonda for assisting with vegetation identification in the fields</w:t>
      </w:r>
      <w:r w:rsidR="00B87D9D" w:rsidRPr="00C170C3">
        <w:rPr>
          <w:rFonts w:ascii="Arial" w:eastAsia="LiberationSerif" w:hAnsi="Arial" w:cs="Arial"/>
          <w:noProof/>
          <w:lang w:val="en-US"/>
        </w:rPr>
        <w:t>,</w:t>
      </w:r>
      <w:r w:rsidRPr="00C170C3">
        <w:rPr>
          <w:rFonts w:ascii="Arial" w:eastAsia="LiberationSerif" w:hAnsi="Arial" w:cs="Arial"/>
          <w:noProof/>
          <w:lang w:val="en-US"/>
        </w:rPr>
        <w:t xml:space="preserve"> and Mr. Khalidi Kibwana for assisting during  data collection in the field.  </w:t>
      </w:r>
    </w:p>
    <w:p w14:paraId="56DCB9F2" w14:textId="77777777" w:rsidR="00786CC2" w:rsidRPr="00C170C3" w:rsidRDefault="00786CC2" w:rsidP="005638AE">
      <w:pPr>
        <w:autoSpaceDE w:val="0"/>
        <w:autoSpaceDN w:val="0"/>
        <w:adjustRightInd w:val="0"/>
        <w:spacing w:after="0" w:line="276" w:lineRule="auto"/>
        <w:contextualSpacing/>
        <w:jc w:val="both"/>
        <w:rPr>
          <w:rFonts w:ascii="Arial" w:eastAsia="LiberationSerif" w:hAnsi="Arial" w:cs="Arial"/>
          <w:noProof/>
          <w:lang w:val="en-US"/>
        </w:rPr>
      </w:pPr>
    </w:p>
    <w:p w14:paraId="6CD6536D" w14:textId="57F869D0" w:rsidR="00786CC2" w:rsidRPr="00C170C3" w:rsidRDefault="00786CC2"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I also wish to thank my dear wife, children and other family members and friends  for giving me moral support during the entire period of the study.</w:t>
      </w:r>
    </w:p>
    <w:p w14:paraId="754B669E" w14:textId="77777777" w:rsidR="00786CC2" w:rsidRPr="00C170C3" w:rsidRDefault="00786CC2" w:rsidP="005638AE">
      <w:pPr>
        <w:autoSpaceDE w:val="0"/>
        <w:autoSpaceDN w:val="0"/>
        <w:adjustRightInd w:val="0"/>
        <w:spacing w:after="0" w:line="276" w:lineRule="auto"/>
        <w:contextualSpacing/>
        <w:jc w:val="both"/>
        <w:rPr>
          <w:rFonts w:ascii="Arial" w:eastAsia="LiberationSerif" w:hAnsi="Arial" w:cs="Arial"/>
          <w:noProof/>
          <w:lang w:val="en-US"/>
        </w:rPr>
      </w:pPr>
    </w:p>
    <w:p w14:paraId="68ACBC7F" w14:textId="150BDD41" w:rsidR="00B66BA3" w:rsidRPr="00C170C3" w:rsidRDefault="00786CC2" w:rsidP="005638AE">
      <w:pPr>
        <w:spacing w:after="0" w:line="276" w:lineRule="auto"/>
        <w:contextualSpacing/>
        <w:jc w:val="both"/>
        <w:rPr>
          <w:rFonts w:ascii="Arial" w:eastAsia="LiberationSerif" w:hAnsi="Arial" w:cs="Arial"/>
          <w:noProof/>
          <w:lang w:val="en-US"/>
        </w:rPr>
      </w:pPr>
      <w:r w:rsidRPr="00C170C3">
        <w:rPr>
          <w:rFonts w:ascii="Arial" w:hAnsi="Arial" w:cs="Arial"/>
          <w:b/>
          <w:bCs/>
          <w:noProof/>
          <w:lang w:val="en-US"/>
        </w:rPr>
        <w:t>May God bless you all</w:t>
      </w:r>
      <w:r w:rsidRPr="00C170C3">
        <w:rPr>
          <w:rFonts w:ascii="Arial" w:eastAsia="LiberationSerif" w:hAnsi="Arial" w:cs="Arial"/>
          <w:noProof/>
          <w:lang w:val="en-US"/>
        </w:rPr>
        <w:t>!</w:t>
      </w:r>
    </w:p>
    <w:p w14:paraId="0333B48C" w14:textId="77777777" w:rsidR="00B66BA3" w:rsidRPr="00C170C3" w:rsidRDefault="00B66BA3" w:rsidP="005638AE">
      <w:pPr>
        <w:spacing w:after="0" w:line="276" w:lineRule="auto"/>
        <w:jc w:val="both"/>
        <w:rPr>
          <w:rFonts w:ascii="Arial" w:eastAsia="LiberationSerif" w:hAnsi="Arial" w:cs="Arial"/>
          <w:noProof/>
          <w:lang w:val="en-US"/>
        </w:rPr>
      </w:pPr>
      <w:r w:rsidRPr="00C170C3">
        <w:rPr>
          <w:rFonts w:ascii="Arial" w:eastAsia="LiberationSerif" w:hAnsi="Arial" w:cs="Arial"/>
          <w:noProof/>
          <w:lang w:val="en-US"/>
        </w:rPr>
        <w:br w:type="page"/>
      </w:r>
    </w:p>
    <w:p w14:paraId="17EAD60F" w14:textId="77777777" w:rsidR="00786CC2" w:rsidRPr="00C170C3" w:rsidRDefault="00786CC2" w:rsidP="005638AE">
      <w:pPr>
        <w:pStyle w:val="Heading1"/>
        <w:spacing w:before="0"/>
        <w:jc w:val="center"/>
        <w:rPr>
          <w:rFonts w:ascii="Arial" w:hAnsi="Arial" w:cs="Arial"/>
          <w:b/>
          <w:color w:val="auto"/>
          <w:sz w:val="22"/>
          <w:szCs w:val="22"/>
        </w:rPr>
      </w:pPr>
      <w:bookmarkStart w:id="44" w:name="_Toc166159564"/>
      <w:bookmarkStart w:id="45" w:name="_Toc166161511"/>
      <w:bookmarkStart w:id="46" w:name="_Toc166161607"/>
      <w:bookmarkStart w:id="47" w:name="_Toc166162486"/>
      <w:bookmarkStart w:id="48" w:name="_Toc166162675"/>
      <w:bookmarkStart w:id="49" w:name="_Toc166162828"/>
      <w:bookmarkStart w:id="50" w:name="_Toc166163523"/>
      <w:r w:rsidRPr="00C170C3">
        <w:rPr>
          <w:rFonts w:ascii="Arial" w:hAnsi="Arial" w:cs="Arial"/>
          <w:b/>
          <w:color w:val="auto"/>
          <w:sz w:val="22"/>
          <w:szCs w:val="22"/>
        </w:rPr>
        <w:lastRenderedPageBreak/>
        <w:t>DEDICATION</w:t>
      </w:r>
      <w:bookmarkEnd w:id="44"/>
      <w:bookmarkEnd w:id="45"/>
      <w:bookmarkEnd w:id="46"/>
      <w:bookmarkEnd w:id="47"/>
      <w:bookmarkEnd w:id="48"/>
      <w:bookmarkEnd w:id="49"/>
      <w:bookmarkEnd w:id="50"/>
    </w:p>
    <w:p w14:paraId="0B8EC701" w14:textId="77777777" w:rsidR="00D20AAE" w:rsidRPr="00C170C3" w:rsidRDefault="00D20AAE" w:rsidP="005638AE">
      <w:pPr>
        <w:spacing w:after="0" w:line="276" w:lineRule="auto"/>
        <w:jc w:val="both"/>
        <w:rPr>
          <w:rFonts w:ascii="Arial" w:hAnsi="Arial" w:cs="Arial"/>
          <w:lang w:val="en-US"/>
        </w:rPr>
      </w:pPr>
    </w:p>
    <w:p w14:paraId="2722B4D3" w14:textId="12E18E59" w:rsidR="008B02B8" w:rsidRPr="00C170C3" w:rsidRDefault="00786CC2" w:rsidP="005638AE">
      <w:pPr>
        <w:autoSpaceDE w:val="0"/>
        <w:autoSpaceDN w:val="0"/>
        <w:adjustRightInd w:val="0"/>
        <w:spacing w:after="0" w:line="276" w:lineRule="auto"/>
        <w:contextualSpacing/>
        <w:jc w:val="both"/>
        <w:rPr>
          <w:rFonts w:ascii="Arial" w:eastAsia="LiberationSerif" w:hAnsi="Arial" w:cs="Arial"/>
          <w:noProof/>
          <w:lang w:val="en-US"/>
        </w:rPr>
      </w:pPr>
      <w:r w:rsidRPr="00C170C3">
        <w:rPr>
          <w:rFonts w:ascii="Arial" w:eastAsia="LiberationSerif" w:hAnsi="Arial" w:cs="Arial"/>
          <w:noProof/>
          <w:lang w:val="en-US"/>
        </w:rPr>
        <w:t>I sincerely dedicate this work to my family members for your endless prayers and for enduring the lonely days and adversities when I was away for my studies.</w:t>
      </w:r>
    </w:p>
    <w:p w14:paraId="2D5DED85" w14:textId="77777777" w:rsidR="00D83C30" w:rsidRPr="00C170C3" w:rsidRDefault="00D83C30" w:rsidP="005638AE">
      <w:pPr>
        <w:autoSpaceDE w:val="0"/>
        <w:autoSpaceDN w:val="0"/>
        <w:adjustRightInd w:val="0"/>
        <w:spacing w:after="0" w:line="276" w:lineRule="auto"/>
        <w:contextualSpacing/>
        <w:jc w:val="both"/>
        <w:rPr>
          <w:rFonts w:ascii="Arial" w:eastAsia="LiberationSerif" w:hAnsi="Arial" w:cs="Arial"/>
          <w:noProof/>
          <w:lang w:val="en-US"/>
        </w:rPr>
      </w:pPr>
    </w:p>
    <w:p w14:paraId="076DD339" w14:textId="77777777" w:rsidR="00D83C30" w:rsidRPr="00C170C3" w:rsidRDefault="00D83C30" w:rsidP="005638AE">
      <w:pPr>
        <w:autoSpaceDE w:val="0"/>
        <w:autoSpaceDN w:val="0"/>
        <w:adjustRightInd w:val="0"/>
        <w:spacing w:after="0" w:line="276" w:lineRule="auto"/>
        <w:contextualSpacing/>
        <w:jc w:val="both"/>
        <w:rPr>
          <w:rFonts w:ascii="Arial" w:eastAsia="LiberationSerif" w:hAnsi="Arial" w:cs="Arial"/>
          <w:noProof/>
          <w:lang w:val="en-US"/>
        </w:rPr>
      </w:pPr>
    </w:p>
    <w:p w14:paraId="1B4CE543" w14:textId="2107495F" w:rsidR="00D83C30" w:rsidRPr="00C170C3" w:rsidRDefault="00D83C30" w:rsidP="005638AE">
      <w:pPr>
        <w:pStyle w:val="Heading1"/>
        <w:spacing w:before="0"/>
        <w:jc w:val="center"/>
        <w:rPr>
          <w:rFonts w:ascii="Arial" w:eastAsia="LiberationSerif" w:hAnsi="Arial" w:cs="Arial"/>
          <w:b/>
          <w:noProof/>
          <w:color w:val="auto"/>
          <w:sz w:val="22"/>
          <w:szCs w:val="22"/>
        </w:rPr>
      </w:pPr>
      <w:r w:rsidRPr="00C170C3">
        <w:rPr>
          <w:rFonts w:ascii="Arial" w:eastAsia="LiberationSerif" w:hAnsi="Arial" w:cs="Arial"/>
          <w:noProof/>
          <w:color w:val="auto"/>
          <w:sz w:val="22"/>
          <w:szCs w:val="22"/>
        </w:rPr>
        <w:br w:type="page"/>
      </w:r>
      <w:bookmarkStart w:id="51" w:name="_Toc166159565"/>
      <w:bookmarkStart w:id="52" w:name="_Toc166161512"/>
      <w:bookmarkStart w:id="53" w:name="_Toc166161608"/>
      <w:bookmarkStart w:id="54" w:name="_Toc166162487"/>
      <w:bookmarkStart w:id="55" w:name="_Toc166162676"/>
      <w:bookmarkStart w:id="56" w:name="_Toc166162829"/>
      <w:bookmarkStart w:id="57" w:name="_Toc166163524"/>
      <w:r w:rsidR="001F1F6F" w:rsidRPr="00C170C3">
        <w:rPr>
          <w:rFonts w:ascii="Arial" w:eastAsia="LiberationSerif" w:hAnsi="Arial" w:cs="Arial"/>
          <w:b/>
          <w:noProof/>
          <w:color w:val="auto"/>
          <w:sz w:val="22"/>
          <w:szCs w:val="22"/>
        </w:rPr>
        <w:lastRenderedPageBreak/>
        <w:t>TABLE OF CONTENTS</w:t>
      </w:r>
      <w:bookmarkEnd w:id="51"/>
      <w:bookmarkEnd w:id="52"/>
      <w:bookmarkEnd w:id="53"/>
      <w:bookmarkEnd w:id="54"/>
      <w:bookmarkEnd w:id="55"/>
      <w:bookmarkEnd w:id="56"/>
      <w:bookmarkEnd w:id="57"/>
    </w:p>
    <w:p w14:paraId="55E1421E" w14:textId="77777777" w:rsidR="0008664D" w:rsidRPr="00C170C3" w:rsidRDefault="0008664D" w:rsidP="0008664D">
      <w:pPr>
        <w:rPr>
          <w:lang w:val="en-US"/>
        </w:rPr>
      </w:pPr>
    </w:p>
    <w:p w14:paraId="52D758AC" w14:textId="77777777" w:rsidR="0008664D" w:rsidRPr="00C170C3" w:rsidRDefault="0008664D" w:rsidP="00077C3E">
      <w:pPr>
        <w:pStyle w:val="TOC1"/>
        <w:tabs>
          <w:tab w:val="clear" w:pos="8494"/>
          <w:tab w:val="right" w:leader="dot" w:pos="6930"/>
        </w:tabs>
        <w:spacing w:after="0" w:line="276" w:lineRule="auto"/>
        <w:rPr>
          <w:rFonts w:ascii="Arial" w:eastAsiaTheme="minorEastAsia" w:hAnsi="Arial" w:cs="Arial"/>
          <w:b/>
          <w:lang w:val="en-US"/>
        </w:rPr>
      </w:pPr>
      <w:r w:rsidRPr="00C170C3">
        <w:rPr>
          <w:rFonts w:ascii="Arial" w:hAnsi="Arial" w:cs="Arial"/>
          <w:lang w:val="en-US"/>
        </w:rPr>
        <w:fldChar w:fldCharType="begin"/>
      </w:r>
      <w:r w:rsidRPr="00C170C3">
        <w:rPr>
          <w:rFonts w:ascii="Arial" w:hAnsi="Arial" w:cs="Arial"/>
          <w:lang w:val="en-US"/>
        </w:rPr>
        <w:instrText xml:space="preserve"> TOC \o "1-2" \h \z \u </w:instrText>
      </w:r>
      <w:r w:rsidRPr="00C170C3">
        <w:rPr>
          <w:rFonts w:ascii="Arial" w:hAnsi="Arial" w:cs="Arial"/>
          <w:lang w:val="en-US"/>
        </w:rPr>
        <w:fldChar w:fldCharType="separate"/>
      </w:r>
      <w:hyperlink w:anchor="_Toc166163517" w:history="1">
        <w:r w:rsidRPr="00C170C3">
          <w:rPr>
            <w:rStyle w:val="Hyperlink"/>
            <w:rFonts w:ascii="Arial" w:hAnsi="Arial" w:cs="Arial"/>
            <w:b/>
            <w:color w:val="auto"/>
          </w:rPr>
          <w:t>EXTENDED ABSTRACT</w:t>
        </w:r>
        <w:r w:rsidRPr="00C170C3">
          <w:rPr>
            <w:rFonts w:ascii="Arial" w:hAnsi="Arial" w:cs="Arial"/>
            <w:b/>
            <w:webHidden/>
          </w:rPr>
          <w:tab/>
        </w:r>
        <w:r w:rsidRPr="00C170C3">
          <w:rPr>
            <w:rFonts w:ascii="Arial" w:hAnsi="Arial" w:cs="Arial"/>
            <w:b/>
            <w:webHidden/>
          </w:rPr>
          <w:fldChar w:fldCharType="begin"/>
        </w:r>
        <w:r w:rsidRPr="00C170C3">
          <w:rPr>
            <w:rFonts w:ascii="Arial" w:hAnsi="Arial" w:cs="Arial"/>
            <w:b/>
            <w:webHidden/>
          </w:rPr>
          <w:instrText xml:space="preserve"> PAGEREF _Toc166163517 \h </w:instrText>
        </w:r>
        <w:r w:rsidRPr="00C170C3">
          <w:rPr>
            <w:rFonts w:ascii="Arial" w:hAnsi="Arial" w:cs="Arial"/>
            <w:b/>
            <w:webHidden/>
          </w:rPr>
        </w:r>
        <w:r w:rsidRPr="00C170C3">
          <w:rPr>
            <w:rFonts w:ascii="Arial" w:hAnsi="Arial" w:cs="Arial"/>
            <w:b/>
            <w:webHidden/>
          </w:rPr>
          <w:fldChar w:fldCharType="separate"/>
        </w:r>
        <w:r w:rsidR="008F5517">
          <w:rPr>
            <w:rFonts w:ascii="Arial" w:hAnsi="Arial" w:cs="Arial"/>
            <w:b/>
            <w:webHidden/>
          </w:rPr>
          <w:t>ii</w:t>
        </w:r>
        <w:r w:rsidRPr="00C170C3">
          <w:rPr>
            <w:rFonts w:ascii="Arial" w:hAnsi="Arial" w:cs="Arial"/>
            <w:b/>
            <w:webHidden/>
          </w:rPr>
          <w:fldChar w:fldCharType="end"/>
        </w:r>
      </w:hyperlink>
    </w:p>
    <w:p w14:paraId="2A71AC7B" w14:textId="2D3D1FBB"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18" w:history="1">
        <w:r w:rsidR="0008664D" w:rsidRPr="00C170C3">
          <w:rPr>
            <w:rStyle w:val="Hyperlink"/>
            <w:rFonts w:ascii="Arial" w:hAnsi="Arial" w:cs="Arial"/>
            <w:b/>
            <w:color w:val="auto"/>
          </w:rPr>
          <w:t>IKISIRI KUU</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_Toc166163518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vi</w:t>
        </w:r>
        <w:r w:rsidR="0008664D" w:rsidRPr="00C170C3">
          <w:rPr>
            <w:rFonts w:ascii="Arial" w:hAnsi="Arial" w:cs="Arial"/>
            <w:b/>
            <w:webHidden/>
          </w:rPr>
          <w:fldChar w:fldCharType="end"/>
        </w:r>
      </w:hyperlink>
    </w:p>
    <w:p w14:paraId="65F2B709"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19" w:history="1">
        <w:r w:rsidR="0008664D" w:rsidRPr="00C170C3">
          <w:rPr>
            <w:rStyle w:val="Hyperlink"/>
            <w:rFonts w:ascii="Arial" w:hAnsi="Arial" w:cs="Arial"/>
            <w:b/>
            <w:color w:val="auto"/>
          </w:rPr>
          <w:t>DECLARATION</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_Toc166163519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w:t>
        </w:r>
        <w:r w:rsidR="0008664D" w:rsidRPr="00C170C3">
          <w:rPr>
            <w:rFonts w:ascii="Arial" w:hAnsi="Arial" w:cs="Arial"/>
            <w:b/>
            <w:webHidden/>
          </w:rPr>
          <w:fldChar w:fldCharType="end"/>
        </w:r>
      </w:hyperlink>
    </w:p>
    <w:p w14:paraId="2B64B1A2"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0" w:history="1">
        <w:r w:rsidR="0008664D" w:rsidRPr="00C170C3">
          <w:rPr>
            <w:rStyle w:val="Hyperlink"/>
            <w:rFonts w:ascii="Arial" w:hAnsi="Arial" w:cs="Arial"/>
            <w:b/>
            <w:color w:val="auto"/>
          </w:rPr>
          <w:t>LIST OF PUBLISHED PAPERS / MANUSCRIPTS</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_Toc166163520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xii</w:t>
        </w:r>
        <w:r w:rsidR="0008664D" w:rsidRPr="00C170C3">
          <w:rPr>
            <w:rFonts w:ascii="Arial" w:hAnsi="Arial" w:cs="Arial"/>
            <w:b/>
            <w:webHidden/>
          </w:rPr>
          <w:fldChar w:fldCharType="end"/>
        </w:r>
      </w:hyperlink>
    </w:p>
    <w:p w14:paraId="50FF53C4"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1" w:history="1">
        <w:r w:rsidR="0008664D" w:rsidRPr="00C170C3">
          <w:rPr>
            <w:rStyle w:val="Hyperlink"/>
            <w:rFonts w:ascii="Arial" w:hAnsi="Arial" w:cs="Arial"/>
            <w:b/>
            <w:color w:val="auto"/>
          </w:rPr>
          <w:t>COPYRIGHT</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_Toc166163521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xiv</w:t>
        </w:r>
        <w:r w:rsidR="0008664D" w:rsidRPr="00C170C3">
          <w:rPr>
            <w:rFonts w:ascii="Arial" w:hAnsi="Arial" w:cs="Arial"/>
            <w:b/>
            <w:webHidden/>
          </w:rPr>
          <w:fldChar w:fldCharType="end"/>
        </w:r>
      </w:hyperlink>
    </w:p>
    <w:p w14:paraId="6E3D5DB8"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2" w:history="1">
        <w:r w:rsidR="0008664D" w:rsidRPr="00C170C3">
          <w:rPr>
            <w:rStyle w:val="Hyperlink"/>
            <w:rFonts w:ascii="Arial" w:hAnsi="Arial" w:cs="Arial"/>
            <w:b/>
            <w:color w:val="auto"/>
          </w:rPr>
          <w:t>ACKNOWLEDGEMENTS</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_Toc166163522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xv</w:t>
        </w:r>
        <w:r w:rsidR="0008664D" w:rsidRPr="00C170C3">
          <w:rPr>
            <w:rFonts w:ascii="Arial" w:hAnsi="Arial" w:cs="Arial"/>
            <w:b/>
            <w:webHidden/>
          </w:rPr>
          <w:fldChar w:fldCharType="end"/>
        </w:r>
      </w:hyperlink>
    </w:p>
    <w:p w14:paraId="43413BAD"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3" w:history="1">
        <w:r w:rsidR="0008664D" w:rsidRPr="00C170C3">
          <w:rPr>
            <w:rStyle w:val="Hyperlink"/>
            <w:rFonts w:ascii="Arial" w:hAnsi="Arial" w:cs="Arial"/>
            <w:b/>
            <w:color w:val="auto"/>
          </w:rPr>
          <w:t>DEDICATION</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_Toc166163523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xvi</w:t>
        </w:r>
        <w:r w:rsidR="0008664D" w:rsidRPr="00C170C3">
          <w:rPr>
            <w:rFonts w:ascii="Arial" w:hAnsi="Arial" w:cs="Arial"/>
            <w:b/>
            <w:webHidden/>
          </w:rPr>
          <w:fldChar w:fldCharType="end"/>
        </w:r>
      </w:hyperlink>
    </w:p>
    <w:p w14:paraId="389B41D3"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4" w:history="1">
        <w:r w:rsidR="0008664D" w:rsidRPr="00C170C3">
          <w:rPr>
            <w:rStyle w:val="Hyperlink"/>
            <w:rFonts w:ascii="Arial" w:eastAsia="LiberationSerif" w:hAnsi="Arial" w:cs="Arial"/>
            <w:b/>
            <w:color w:val="auto"/>
          </w:rPr>
          <w:t>TABLE OF CONTENTS</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_Toc166163524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xvii</w:t>
        </w:r>
        <w:r w:rsidR="0008664D" w:rsidRPr="00C170C3">
          <w:rPr>
            <w:rFonts w:ascii="Arial" w:hAnsi="Arial" w:cs="Arial"/>
            <w:b/>
            <w:webHidden/>
          </w:rPr>
          <w:fldChar w:fldCharType="end"/>
        </w:r>
      </w:hyperlink>
    </w:p>
    <w:p w14:paraId="37391DA9" w14:textId="77777777" w:rsidR="0008664D" w:rsidRPr="00C170C3" w:rsidRDefault="001832A4" w:rsidP="005421B3">
      <w:pPr>
        <w:pStyle w:val="TOC2"/>
        <w:rPr>
          <w:rFonts w:eastAsiaTheme="minorEastAsia"/>
          <w:lang w:val="en-US"/>
        </w:rPr>
      </w:pPr>
      <w:hyperlink w:anchor="_Toc166163525" w:history="1">
        <w:r w:rsidR="0008664D" w:rsidRPr="00C170C3">
          <w:rPr>
            <w:rStyle w:val="Hyperlink"/>
            <w:b/>
            <w:color w:val="auto"/>
          </w:rPr>
          <w:t>LIST OF TABLES</w:t>
        </w:r>
        <w:r w:rsidR="0008664D" w:rsidRPr="00C170C3">
          <w:rPr>
            <w:webHidden/>
          </w:rPr>
          <w:tab/>
        </w:r>
        <w:r w:rsidR="0008664D" w:rsidRPr="00C170C3">
          <w:rPr>
            <w:webHidden/>
          </w:rPr>
          <w:fldChar w:fldCharType="begin"/>
        </w:r>
        <w:r w:rsidR="0008664D" w:rsidRPr="00C170C3">
          <w:rPr>
            <w:webHidden/>
          </w:rPr>
          <w:instrText xml:space="preserve"> PAGEREF _Toc166163525 \h </w:instrText>
        </w:r>
        <w:r w:rsidR="0008664D" w:rsidRPr="00C170C3">
          <w:rPr>
            <w:webHidden/>
          </w:rPr>
        </w:r>
        <w:r w:rsidR="0008664D" w:rsidRPr="00C170C3">
          <w:rPr>
            <w:webHidden/>
          </w:rPr>
          <w:fldChar w:fldCharType="separate"/>
        </w:r>
        <w:r w:rsidR="008F5517">
          <w:rPr>
            <w:webHidden/>
          </w:rPr>
          <w:t>xix</w:t>
        </w:r>
        <w:r w:rsidR="0008664D" w:rsidRPr="00C170C3">
          <w:rPr>
            <w:webHidden/>
          </w:rPr>
          <w:fldChar w:fldCharType="end"/>
        </w:r>
      </w:hyperlink>
    </w:p>
    <w:p w14:paraId="2533A65A" w14:textId="77777777" w:rsidR="0008664D" w:rsidRPr="00C170C3" w:rsidRDefault="001832A4" w:rsidP="005421B3">
      <w:pPr>
        <w:pStyle w:val="TOC2"/>
        <w:rPr>
          <w:rFonts w:eastAsiaTheme="minorEastAsia"/>
          <w:lang w:val="en-US"/>
        </w:rPr>
      </w:pPr>
      <w:hyperlink w:anchor="_Toc166163526" w:history="1">
        <w:r w:rsidR="0008664D" w:rsidRPr="00C170C3">
          <w:rPr>
            <w:rStyle w:val="Hyperlink"/>
            <w:b/>
            <w:color w:val="auto"/>
          </w:rPr>
          <w:t>LIST OF FIGURES</w:t>
        </w:r>
        <w:r w:rsidR="0008664D" w:rsidRPr="00C170C3">
          <w:rPr>
            <w:webHidden/>
          </w:rPr>
          <w:tab/>
        </w:r>
        <w:r w:rsidR="0008664D" w:rsidRPr="00C170C3">
          <w:rPr>
            <w:webHidden/>
          </w:rPr>
          <w:fldChar w:fldCharType="begin"/>
        </w:r>
        <w:r w:rsidR="0008664D" w:rsidRPr="00C170C3">
          <w:rPr>
            <w:webHidden/>
          </w:rPr>
          <w:instrText xml:space="preserve"> PAGEREF _Toc166163526 \h </w:instrText>
        </w:r>
        <w:r w:rsidR="0008664D" w:rsidRPr="00C170C3">
          <w:rPr>
            <w:webHidden/>
          </w:rPr>
        </w:r>
        <w:r w:rsidR="0008664D" w:rsidRPr="00C170C3">
          <w:rPr>
            <w:webHidden/>
          </w:rPr>
          <w:fldChar w:fldCharType="separate"/>
        </w:r>
        <w:r w:rsidR="008F5517">
          <w:rPr>
            <w:webHidden/>
          </w:rPr>
          <w:t>xx</w:t>
        </w:r>
        <w:r w:rsidR="0008664D" w:rsidRPr="00C170C3">
          <w:rPr>
            <w:webHidden/>
          </w:rPr>
          <w:fldChar w:fldCharType="end"/>
        </w:r>
      </w:hyperlink>
    </w:p>
    <w:p w14:paraId="096D3D2B" w14:textId="6FBBD266" w:rsidR="0008664D" w:rsidRPr="00C170C3" w:rsidRDefault="001832A4" w:rsidP="005421B3">
      <w:pPr>
        <w:pStyle w:val="TOC2"/>
        <w:rPr>
          <w:rFonts w:eastAsiaTheme="minorEastAsia"/>
          <w:lang w:val="en-US"/>
        </w:rPr>
      </w:pPr>
      <w:hyperlink w:anchor="_Toc166163528" w:history="1">
        <w:r w:rsidR="00077C3E" w:rsidRPr="00C170C3">
          <w:rPr>
            <w:rStyle w:val="Hyperlink"/>
            <w:b/>
            <w:color w:val="auto"/>
          </w:rPr>
          <w:t xml:space="preserve">LIST OF </w:t>
        </w:r>
        <w:r w:rsidR="0008664D" w:rsidRPr="00C170C3">
          <w:rPr>
            <w:rStyle w:val="Hyperlink"/>
            <w:b/>
            <w:color w:val="auto"/>
          </w:rPr>
          <w:t>ABBREVIATIONS, ACCRONYMS AND SYMBOLS</w:t>
        </w:r>
        <w:r w:rsidR="0008664D" w:rsidRPr="00C170C3">
          <w:rPr>
            <w:webHidden/>
          </w:rPr>
          <w:tab/>
        </w:r>
        <w:r w:rsidR="0008664D" w:rsidRPr="00C170C3">
          <w:rPr>
            <w:webHidden/>
          </w:rPr>
          <w:fldChar w:fldCharType="begin"/>
        </w:r>
        <w:r w:rsidR="0008664D" w:rsidRPr="00C170C3">
          <w:rPr>
            <w:webHidden/>
          </w:rPr>
          <w:instrText xml:space="preserve"> PAGEREF _Toc166163528 \h </w:instrText>
        </w:r>
        <w:r w:rsidR="0008664D" w:rsidRPr="00C170C3">
          <w:rPr>
            <w:webHidden/>
          </w:rPr>
        </w:r>
        <w:r w:rsidR="0008664D" w:rsidRPr="00C170C3">
          <w:rPr>
            <w:webHidden/>
          </w:rPr>
          <w:fldChar w:fldCharType="separate"/>
        </w:r>
        <w:r w:rsidR="008F5517">
          <w:rPr>
            <w:webHidden/>
          </w:rPr>
          <w:t>xxii</w:t>
        </w:r>
        <w:r w:rsidR="0008664D" w:rsidRPr="00C170C3">
          <w:rPr>
            <w:webHidden/>
          </w:rPr>
          <w:fldChar w:fldCharType="end"/>
        </w:r>
      </w:hyperlink>
    </w:p>
    <w:p w14:paraId="7DE37B1B" w14:textId="77777777" w:rsidR="00077C3E" w:rsidRPr="00C170C3" w:rsidRDefault="00077C3E" w:rsidP="00077C3E">
      <w:pPr>
        <w:pStyle w:val="TOC1"/>
        <w:tabs>
          <w:tab w:val="clear" w:pos="8494"/>
          <w:tab w:val="right" w:leader="dot" w:pos="6930"/>
        </w:tabs>
        <w:spacing w:after="0" w:line="276" w:lineRule="auto"/>
        <w:rPr>
          <w:rStyle w:val="Hyperlink"/>
          <w:rFonts w:ascii="Arial" w:hAnsi="Arial" w:cs="Arial"/>
          <w:b/>
          <w:color w:val="auto"/>
        </w:rPr>
      </w:pPr>
    </w:p>
    <w:p w14:paraId="3ED03FC9"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29" w:history="1">
        <w:r w:rsidR="0008664D" w:rsidRPr="00C170C3">
          <w:rPr>
            <w:rStyle w:val="Hyperlink"/>
            <w:rFonts w:ascii="Arial" w:hAnsi="Arial" w:cs="Arial"/>
            <w:b/>
            <w:color w:val="auto"/>
          </w:rPr>
          <w:t>CHAPTER ONE</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_Toc166163529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1</w:t>
        </w:r>
        <w:r w:rsidR="0008664D" w:rsidRPr="00C170C3">
          <w:rPr>
            <w:rFonts w:ascii="Arial" w:hAnsi="Arial" w:cs="Arial"/>
            <w:b/>
            <w:webHidden/>
          </w:rPr>
          <w:fldChar w:fldCharType="end"/>
        </w:r>
      </w:hyperlink>
    </w:p>
    <w:p w14:paraId="562BDF74"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30" w:history="1">
        <w:r w:rsidR="0008664D" w:rsidRPr="00C170C3">
          <w:rPr>
            <w:rStyle w:val="Hyperlink"/>
            <w:rFonts w:ascii="Arial" w:hAnsi="Arial" w:cs="Arial"/>
            <w:b/>
            <w:color w:val="auto"/>
          </w:rPr>
          <w:t>1.0   GENERAL INTRODUCTION</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_Toc166163530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1</w:t>
        </w:r>
        <w:r w:rsidR="0008664D" w:rsidRPr="00C170C3">
          <w:rPr>
            <w:rFonts w:ascii="Arial" w:hAnsi="Arial" w:cs="Arial"/>
            <w:b/>
            <w:webHidden/>
          </w:rPr>
          <w:fldChar w:fldCharType="end"/>
        </w:r>
      </w:hyperlink>
    </w:p>
    <w:p w14:paraId="6C285262" w14:textId="40FF55D3" w:rsidR="0008664D" w:rsidRPr="00C170C3" w:rsidRDefault="001832A4" w:rsidP="005421B3">
      <w:pPr>
        <w:pStyle w:val="TOC2"/>
        <w:rPr>
          <w:rFonts w:eastAsiaTheme="minorEastAsia"/>
          <w:lang w:val="en-US"/>
        </w:rPr>
      </w:pPr>
      <w:hyperlink w:anchor="_Toc166163531" w:history="1">
        <w:r w:rsidR="0008664D" w:rsidRPr="00C170C3">
          <w:rPr>
            <w:rStyle w:val="Hyperlink"/>
            <w:color w:val="auto"/>
          </w:rPr>
          <w:t>1.1</w:t>
        </w:r>
        <w:r w:rsidR="00077C3E" w:rsidRPr="00C170C3">
          <w:rPr>
            <w:rStyle w:val="Hyperlink"/>
            <w:color w:val="auto"/>
          </w:rPr>
          <w:t xml:space="preserve">  </w:t>
        </w:r>
        <w:r w:rsidR="0008664D" w:rsidRPr="00C170C3">
          <w:rPr>
            <w:rStyle w:val="Hyperlink"/>
            <w:color w:val="auto"/>
          </w:rPr>
          <w:t xml:space="preserve"> Rodent Communities</w:t>
        </w:r>
        <w:r w:rsidR="0008664D" w:rsidRPr="00C170C3">
          <w:rPr>
            <w:webHidden/>
          </w:rPr>
          <w:tab/>
        </w:r>
        <w:r w:rsidR="0008664D" w:rsidRPr="00C170C3">
          <w:rPr>
            <w:webHidden/>
          </w:rPr>
          <w:fldChar w:fldCharType="begin"/>
        </w:r>
        <w:r w:rsidR="0008664D" w:rsidRPr="00C170C3">
          <w:rPr>
            <w:webHidden/>
          </w:rPr>
          <w:instrText xml:space="preserve"> PAGEREF _Toc166163531 \h </w:instrText>
        </w:r>
        <w:r w:rsidR="0008664D" w:rsidRPr="00C170C3">
          <w:rPr>
            <w:webHidden/>
          </w:rPr>
        </w:r>
        <w:r w:rsidR="0008664D" w:rsidRPr="00C170C3">
          <w:rPr>
            <w:webHidden/>
          </w:rPr>
          <w:fldChar w:fldCharType="separate"/>
        </w:r>
        <w:r w:rsidR="008F5517">
          <w:rPr>
            <w:webHidden/>
          </w:rPr>
          <w:t>1</w:t>
        </w:r>
        <w:r w:rsidR="0008664D" w:rsidRPr="00C170C3">
          <w:rPr>
            <w:webHidden/>
          </w:rPr>
          <w:fldChar w:fldCharType="end"/>
        </w:r>
      </w:hyperlink>
    </w:p>
    <w:p w14:paraId="61ED735C" w14:textId="72C91CE1" w:rsidR="0008664D" w:rsidRPr="00C170C3" w:rsidRDefault="001832A4" w:rsidP="005421B3">
      <w:pPr>
        <w:pStyle w:val="TOC2"/>
        <w:rPr>
          <w:rFonts w:eastAsiaTheme="minorEastAsia"/>
          <w:lang w:val="en-US"/>
        </w:rPr>
      </w:pPr>
      <w:hyperlink w:anchor="_Toc166163532" w:history="1">
        <w:r w:rsidR="0008664D" w:rsidRPr="00C170C3">
          <w:rPr>
            <w:rStyle w:val="Hyperlink"/>
            <w:color w:val="auto"/>
          </w:rPr>
          <w:t>1.2   Spatio-Temporal species</w:t>
        </w:r>
        <w:r w:rsidR="00077C3E" w:rsidRPr="00C170C3">
          <w:rPr>
            <w:rStyle w:val="Hyperlink"/>
            <w:color w:val="auto"/>
          </w:rPr>
          <w:t xml:space="preserve"> composition, Age Structure and </w:t>
        </w:r>
        <w:r w:rsidR="0008664D" w:rsidRPr="00C170C3">
          <w:rPr>
            <w:rStyle w:val="Hyperlink"/>
            <w:color w:val="auto"/>
          </w:rPr>
          <w:t>Sex Ratio</w:t>
        </w:r>
        <w:r w:rsidR="0008664D" w:rsidRPr="00C170C3">
          <w:rPr>
            <w:webHidden/>
          </w:rPr>
          <w:tab/>
        </w:r>
        <w:r w:rsidR="0008664D" w:rsidRPr="00C170C3">
          <w:rPr>
            <w:webHidden/>
          </w:rPr>
          <w:fldChar w:fldCharType="begin"/>
        </w:r>
        <w:r w:rsidR="0008664D" w:rsidRPr="00C170C3">
          <w:rPr>
            <w:webHidden/>
          </w:rPr>
          <w:instrText xml:space="preserve"> PAGEREF _Toc166163532 \h </w:instrText>
        </w:r>
        <w:r w:rsidR="0008664D" w:rsidRPr="00C170C3">
          <w:rPr>
            <w:webHidden/>
          </w:rPr>
        </w:r>
        <w:r w:rsidR="0008664D" w:rsidRPr="00C170C3">
          <w:rPr>
            <w:webHidden/>
          </w:rPr>
          <w:fldChar w:fldCharType="separate"/>
        </w:r>
        <w:r w:rsidR="008F5517">
          <w:rPr>
            <w:webHidden/>
          </w:rPr>
          <w:t>2</w:t>
        </w:r>
        <w:r w:rsidR="0008664D" w:rsidRPr="00C170C3">
          <w:rPr>
            <w:webHidden/>
          </w:rPr>
          <w:fldChar w:fldCharType="end"/>
        </w:r>
      </w:hyperlink>
    </w:p>
    <w:p w14:paraId="6D6F708D" w14:textId="77777777" w:rsidR="0008664D" w:rsidRPr="00C170C3" w:rsidRDefault="001832A4" w:rsidP="005421B3">
      <w:pPr>
        <w:pStyle w:val="TOC2"/>
        <w:rPr>
          <w:rFonts w:eastAsiaTheme="minorEastAsia"/>
          <w:lang w:val="en-US"/>
        </w:rPr>
      </w:pPr>
      <w:hyperlink w:anchor="_Toc166163533" w:history="1">
        <w:r w:rsidR="0008664D" w:rsidRPr="00C170C3">
          <w:rPr>
            <w:rStyle w:val="Hyperlink"/>
            <w:color w:val="auto"/>
          </w:rPr>
          <w:t>1.3   Rodent Population Ecological characteristics Over Time and Space</w:t>
        </w:r>
        <w:r w:rsidR="0008664D" w:rsidRPr="00C170C3">
          <w:rPr>
            <w:webHidden/>
          </w:rPr>
          <w:tab/>
        </w:r>
        <w:r w:rsidR="0008664D" w:rsidRPr="00C170C3">
          <w:rPr>
            <w:webHidden/>
          </w:rPr>
          <w:fldChar w:fldCharType="begin"/>
        </w:r>
        <w:r w:rsidR="0008664D" w:rsidRPr="00C170C3">
          <w:rPr>
            <w:webHidden/>
          </w:rPr>
          <w:instrText xml:space="preserve"> PAGEREF _Toc166163533 \h </w:instrText>
        </w:r>
        <w:r w:rsidR="0008664D" w:rsidRPr="00C170C3">
          <w:rPr>
            <w:webHidden/>
          </w:rPr>
        </w:r>
        <w:r w:rsidR="0008664D" w:rsidRPr="00C170C3">
          <w:rPr>
            <w:webHidden/>
          </w:rPr>
          <w:fldChar w:fldCharType="separate"/>
        </w:r>
        <w:r w:rsidR="008F5517">
          <w:rPr>
            <w:webHidden/>
          </w:rPr>
          <w:t>3</w:t>
        </w:r>
        <w:r w:rsidR="0008664D" w:rsidRPr="00C170C3">
          <w:rPr>
            <w:webHidden/>
          </w:rPr>
          <w:fldChar w:fldCharType="end"/>
        </w:r>
      </w:hyperlink>
    </w:p>
    <w:p w14:paraId="673DD325" w14:textId="67E0A667" w:rsidR="0008664D" w:rsidRPr="00C170C3" w:rsidRDefault="001832A4" w:rsidP="005421B3">
      <w:pPr>
        <w:pStyle w:val="TOC2"/>
        <w:rPr>
          <w:rFonts w:eastAsiaTheme="minorEastAsia"/>
          <w:lang w:val="en-US"/>
        </w:rPr>
      </w:pPr>
      <w:hyperlink w:anchor="_Toc166163534" w:history="1">
        <w:r w:rsidR="0008664D" w:rsidRPr="00C170C3">
          <w:rPr>
            <w:rStyle w:val="Hyperlink"/>
            <w:color w:val="auto"/>
          </w:rPr>
          <w:t>1.4</w:t>
        </w:r>
        <w:r w:rsidR="00077C3E" w:rsidRPr="00C170C3">
          <w:rPr>
            <w:rStyle w:val="Hyperlink"/>
            <w:color w:val="auto"/>
          </w:rPr>
          <w:t xml:space="preserve">  </w:t>
        </w:r>
        <w:r w:rsidR="0008664D" w:rsidRPr="00C170C3">
          <w:rPr>
            <w:rStyle w:val="Hyperlink"/>
            <w:color w:val="auto"/>
          </w:rPr>
          <w:t xml:space="preserve"> Influence of Ecological Factors on Abundance of Rodents</w:t>
        </w:r>
        <w:r w:rsidR="0008664D" w:rsidRPr="00C170C3">
          <w:rPr>
            <w:webHidden/>
          </w:rPr>
          <w:tab/>
        </w:r>
        <w:r w:rsidR="0008664D" w:rsidRPr="00C170C3">
          <w:rPr>
            <w:webHidden/>
          </w:rPr>
          <w:fldChar w:fldCharType="begin"/>
        </w:r>
        <w:r w:rsidR="0008664D" w:rsidRPr="00C170C3">
          <w:rPr>
            <w:webHidden/>
          </w:rPr>
          <w:instrText xml:space="preserve"> PAGEREF _Toc166163534 \h </w:instrText>
        </w:r>
        <w:r w:rsidR="0008664D" w:rsidRPr="00C170C3">
          <w:rPr>
            <w:webHidden/>
          </w:rPr>
        </w:r>
        <w:r w:rsidR="0008664D" w:rsidRPr="00C170C3">
          <w:rPr>
            <w:webHidden/>
          </w:rPr>
          <w:fldChar w:fldCharType="separate"/>
        </w:r>
        <w:r w:rsidR="008F5517">
          <w:rPr>
            <w:webHidden/>
          </w:rPr>
          <w:t>3</w:t>
        </w:r>
        <w:r w:rsidR="0008664D" w:rsidRPr="00C170C3">
          <w:rPr>
            <w:webHidden/>
          </w:rPr>
          <w:fldChar w:fldCharType="end"/>
        </w:r>
      </w:hyperlink>
    </w:p>
    <w:p w14:paraId="49DA314B" w14:textId="77777777" w:rsidR="0008664D" w:rsidRPr="00C170C3" w:rsidRDefault="001832A4" w:rsidP="005421B3">
      <w:pPr>
        <w:pStyle w:val="TOC2"/>
        <w:rPr>
          <w:rFonts w:eastAsiaTheme="minorEastAsia"/>
          <w:lang w:val="en-US"/>
        </w:rPr>
      </w:pPr>
      <w:hyperlink w:anchor="_Toc166163535" w:history="1">
        <w:r w:rsidR="0008664D" w:rsidRPr="00C170C3">
          <w:rPr>
            <w:rStyle w:val="Hyperlink"/>
            <w:color w:val="auto"/>
          </w:rPr>
          <w:t>1.5   Food Categories of Rodents between different Seasons and habitats</w:t>
        </w:r>
        <w:r w:rsidR="0008664D" w:rsidRPr="00C170C3">
          <w:rPr>
            <w:webHidden/>
          </w:rPr>
          <w:tab/>
        </w:r>
        <w:r w:rsidR="0008664D" w:rsidRPr="00C170C3">
          <w:rPr>
            <w:webHidden/>
          </w:rPr>
          <w:fldChar w:fldCharType="begin"/>
        </w:r>
        <w:r w:rsidR="0008664D" w:rsidRPr="00C170C3">
          <w:rPr>
            <w:webHidden/>
          </w:rPr>
          <w:instrText xml:space="preserve"> PAGEREF _Toc166163535 \h </w:instrText>
        </w:r>
        <w:r w:rsidR="0008664D" w:rsidRPr="00C170C3">
          <w:rPr>
            <w:webHidden/>
          </w:rPr>
        </w:r>
        <w:r w:rsidR="0008664D" w:rsidRPr="00C170C3">
          <w:rPr>
            <w:webHidden/>
          </w:rPr>
          <w:fldChar w:fldCharType="separate"/>
        </w:r>
        <w:r w:rsidR="008F5517">
          <w:rPr>
            <w:webHidden/>
          </w:rPr>
          <w:t>4</w:t>
        </w:r>
        <w:r w:rsidR="0008664D" w:rsidRPr="00C170C3">
          <w:rPr>
            <w:webHidden/>
          </w:rPr>
          <w:fldChar w:fldCharType="end"/>
        </w:r>
      </w:hyperlink>
    </w:p>
    <w:p w14:paraId="52A1F7F1" w14:textId="213528AB" w:rsidR="0008664D" w:rsidRPr="00C170C3" w:rsidRDefault="001832A4" w:rsidP="005421B3">
      <w:pPr>
        <w:pStyle w:val="TOC2"/>
        <w:rPr>
          <w:rFonts w:eastAsiaTheme="minorEastAsia"/>
          <w:lang w:val="en-US"/>
        </w:rPr>
      </w:pPr>
      <w:hyperlink w:anchor="_Toc166163536" w:history="1">
        <w:r w:rsidR="0008664D" w:rsidRPr="00C170C3">
          <w:rPr>
            <w:rStyle w:val="Hyperlink"/>
            <w:color w:val="auto"/>
          </w:rPr>
          <w:t xml:space="preserve">1.6 </w:t>
        </w:r>
        <w:r w:rsidR="00077C3E" w:rsidRPr="00C170C3">
          <w:rPr>
            <w:rStyle w:val="Hyperlink"/>
            <w:color w:val="auto"/>
          </w:rPr>
          <w:t xml:space="preserve"> </w:t>
        </w:r>
        <w:r w:rsidR="0008664D" w:rsidRPr="00C170C3">
          <w:rPr>
            <w:rStyle w:val="Hyperlink"/>
            <w:color w:val="auto"/>
          </w:rPr>
          <w:t xml:space="preserve"> Problem Statement and Justification</w:t>
        </w:r>
        <w:r w:rsidR="0008664D" w:rsidRPr="00C170C3">
          <w:rPr>
            <w:webHidden/>
          </w:rPr>
          <w:tab/>
        </w:r>
        <w:r w:rsidR="0008664D" w:rsidRPr="00C170C3">
          <w:rPr>
            <w:webHidden/>
          </w:rPr>
          <w:fldChar w:fldCharType="begin"/>
        </w:r>
        <w:r w:rsidR="0008664D" w:rsidRPr="00C170C3">
          <w:rPr>
            <w:webHidden/>
          </w:rPr>
          <w:instrText xml:space="preserve"> PAGEREF _Toc166163536 \h </w:instrText>
        </w:r>
        <w:r w:rsidR="0008664D" w:rsidRPr="00C170C3">
          <w:rPr>
            <w:webHidden/>
          </w:rPr>
        </w:r>
        <w:r w:rsidR="0008664D" w:rsidRPr="00C170C3">
          <w:rPr>
            <w:webHidden/>
          </w:rPr>
          <w:fldChar w:fldCharType="separate"/>
        </w:r>
        <w:r w:rsidR="008F5517">
          <w:rPr>
            <w:webHidden/>
          </w:rPr>
          <w:t>5</w:t>
        </w:r>
        <w:r w:rsidR="0008664D" w:rsidRPr="00C170C3">
          <w:rPr>
            <w:webHidden/>
          </w:rPr>
          <w:fldChar w:fldCharType="end"/>
        </w:r>
      </w:hyperlink>
    </w:p>
    <w:p w14:paraId="2AB1AF65" w14:textId="77777777" w:rsidR="0008664D" w:rsidRPr="00C170C3" w:rsidRDefault="001832A4" w:rsidP="005421B3">
      <w:pPr>
        <w:pStyle w:val="TOC2"/>
        <w:rPr>
          <w:rFonts w:eastAsiaTheme="minorEastAsia"/>
          <w:lang w:val="en-US"/>
        </w:rPr>
      </w:pPr>
      <w:hyperlink w:anchor="_Toc166163537" w:history="1">
        <w:r w:rsidR="0008664D" w:rsidRPr="00C170C3">
          <w:rPr>
            <w:rStyle w:val="Hyperlink"/>
            <w:color w:val="auto"/>
          </w:rPr>
          <w:t>1.7   Objectives</w:t>
        </w:r>
        <w:r w:rsidR="0008664D" w:rsidRPr="00C170C3">
          <w:rPr>
            <w:webHidden/>
          </w:rPr>
          <w:tab/>
        </w:r>
        <w:r w:rsidR="0008664D" w:rsidRPr="00C170C3">
          <w:rPr>
            <w:webHidden/>
          </w:rPr>
          <w:fldChar w:fldCharType="begin"/>
        </w:r>
        <w:r w:rsidR="0008664D" w:rsidRPr="00C170C3">
          <w:rPr>
            <w:webHidden/>
          </w:rPr>
          <w:instrText xml:space="preserve"> PAGEREF _Toc166163537 \h </w:instrText>
        </w:r>
        <w:r w:rsidR="0008664D" w:rsidRPr="00C170C3">
          <w:rPr>
            <w:webHidden/>
          </w:rPr>
        </w:r>
        <w:r w:rsidR="0008664D" w:rsidRPr="00C170C3">
          <w:rPr>
            <w:webHidden/>
          </w:rPr>
          <w:fldChar w:fldCharType="separate"/>
        </w:r>
        <w:r w:rsidR="008F5517">
          <w:rPr>
            <w:webHidden/>
          </w:rPr>
          <w:t>8</w:t>
        </w:r>
        <w:r w:rsidR="0008664D" w:rsidRPr="00C170C3">
          <w:rPr>
            <w:webHidden/>
          </w:rPr>
          <w:fldChar w:fldCharType="end"/>
        </w:r>
      </w:hyperlink>
    </w:p>
    <w:p w14:paraId="7DA27D2B" w14:textId="77777777" w:rsidR="0008664D" w:rsidRPr="00C170C3" w:rsidRDefault="001832A4" w:rsidP="005421B3">
      <w:pPr>
        <w:pStyle w:val="TOC2"/>
        <w:rPr>
          <w:rFonts w:eastAsiaTheme="minorEastAsia"/>
          <w:lang w:val="en-US"/>
        </w:rPr>
      </w:pPr>
      <w:hyperlink w:anchor="_Toc166163538" w:history="1">
        <w:r w:rsidR="0008664D" w:rsidRPr="00C170C3">
          <w:rPr>
            <w:rStyle w:val="Hyperlink"/>
            <w:color w:val="auto"/>
          </w:rPr>
          <w:t>1.7.1   General objective</w:t>
        </w:r>
        <w:r w:rsidR="0008664D" w:rsidRPr="00C170C3">
          <w:rPr>
            <w:webHidden/>
          </w:rPr>
          <w:tab/>
        </w:r>
        <w:r w:rsidR="0008664D" w:rsidRPr="00C170C3">
          <w:rPr>
            <w:webHidden/>
          </w:rPr>
          <w:fldChar w:fldCharType="begin"/>
        </w:r>
        <w:r w:rsidR="0008664D" w:rsidRPr="00C170C3">
          <w:rPr>
            <w:webHidden/>
          </w:rPr>
          <w:instrText xml:space="preserve"> PAGEREF _Toc166163538 \h </w:instrText>
        </w:r>
        <w:r w:rsidR="0008664D" w:rsidRPr="00C170C3">
          <w:rPr>
            <w:webHidden/>
          </w:rPr>
        </w:r>
        <w:r w:rsidR="0008664D" w:rsidRPr="00C170C3">
          <w:rPr>
            <w:webHidden/>
          </w:rPr>
          <w:fldChar w:fldCharType="separate"/>
        </w:r>
        <w:r w:rsidR="008F5517">
          <w:rPr>
            <w:webHidden/>
          </w:rPr>
          <w:t>8</w:t>
        </w:r>
        <w:r w:rsidR="0008664D" w:rsidRPr="00C170C3">
          <w:rPr>
            <w:webHidden/>
          </w:rPr>
          <w:fldChar w:fldCharType="end"/>
        </w:r>
      </w:hyperlink>
    </w:p>
    <w:p w14:paraId="5DA8E5C3" w14:textId="52F97EFE" w:rsidR="0008664D" w:rsidRPr="00C170C3" w:rsidRDefault="001832A4" w:rsidP="005421B3">
      <w:pPr>
        <w:pStyle w:val="TOC2"/>
        <w:rPr>
          <w:rFonts w:eastAsiaTheme="minorEastAsia"/>
          <w:lang w:val="en-US"/>
        </w:rPr>
      </w:pPr>
      <w:hyperlink w:anchor="_Toc166163539" w:history="1">
        <w:r w:rsidR="0008664D" w:rsidRPr="00C170C3">
          <w:rPr>
            <w:rStyle w:val="Hyperlink"/>
            <w:color w:val="auto"/>
          </w:rPr>
          <w:t>1.7.2</w:t>
        </w:r>
        <w:r w:rsidR="00077C3E" w:rsidRPr="00C170C3">
          <w:rPr>
            <w:rStyle w:val="Hyperlink"/>
            <w:color w:val="auto"/>
          </w:rPr>
          <w:t xml:space="preserve">  </w:t>
        </w:r>
        <w:r w:rsidR="00077C3E" w:rsidRPr="00C170C3">
          <w:rPr>
            <w:rFonts w:eastAsiaTheme="minorEastAsia"/>
            <w:lang w:val="en-US"/>
          </w:rPr>
          <w:t xml:space="preserve"> </w:t>
        </w:r>
        <w:r w:rsidR="0008664D" w:rsidRPr="00C170C3">
          <w:rPr>
            <w:rStyle w:val="Hyperlink"/>
            <w:color w:val="auto"/>
          </w:rPr>
          <w:t>Specific objectives</w:t>
        </w:r>
        <w:r w:rsidR="0008664D" w:rsidRPr="00C170C3">
          <w:rPr>
            <w:webHidden/>
          </w:rPr>
          <w:tab/>
        </w:r>
        <w:r w:rsidR="0008664D" w:rsidRPr="00C170C3">
          <w:rPr>
            <w:webHidden/>
          </w:rPr>
          <w:fldChar w:fldCharType="begin"/>
        </w:r>
        <w:r w:rsidR="0008664D" w:rsidRPr="00C170C3">
          <w:rPr>
            <w:webHidden/>
          </w:rPr>
          <w:instrText xml:space="preserve"> PAGEREF _Toc166163539 \h </w:instrText>
        </w:r>
        <w:r w:rsidR="0008664D" w:rsidRPr="00C170C3">
          <w:rPr>
            <w:webHidden/>
          </w:rPr>
        </w:r>
        <w:r w:rsidR="0008664D" w:rsidRPr="00C170C3">
          <w:rPr>
            <w:webHidden/>
          </w:rPr>
          <w:fldChar w:fldCharType="separate"/>
        </w:r>
        <w:r w:rsidR="008F5517">
          <w:rPr>
            <w:webHidden/>
          </w:rPr>
          <w:t>8</w:t>
        </w:r>
        <w:r w:rsidR="0008664D" w:rsidRPr="00C170C3">
          <w:rPr>
            <w:webHidden/>
          </w:rPr>
          <w:fldChar w:fldCharType="end"/>
        </w:r>
      </w:hyperlink>
    </w:p>
    <w:p w14:paraId="33834F5E" w14:textId="4889BC1A" w:rsidR="0008664D" w:rsidRPr="00C170C3" w:rsidRDefault="001832A4" w:rsidP="005421B3">
      <w:pPr>
        <w:pStyle w:val="TOC2"/>
        <w:rPr>
          <w:rFonts w:eastAsiaTheme="minorEastAsia"/>
          <w:lang w:val="en-US"/>
        </w:rPr>
      </w:pPr>
      <w:hyperlink w:anchor="_Toc166163540" w:history="1">
        <w:r w:rsidR="0008664D" w:rsidRPr="00C170C3">
          <w:rPr>
            <w:rStyle w:val="Hyperlink"/>
            <w:color w:val="auto"/>
          </w:rPr>
          <w:t xml:space="preserve">1.7.3  </w:t>
        </w:r>
        <w:r w:rsidR="00077C3E" w:rsidRPr="00C170C3">
          <w:rPr>
            <w:rStyle w:val="Hyperlink"/>
            <w:color w:val="auto"/>
          </w:rPr>
          <w:t xml:space="preserve"> </w:t>
        </w:r>
        <w:r w:rsidR="0008664D" w:rsidRPr="00C170C3">
          <w:rPr>
            <w:rStyle w:val="Hyperlink"/>
            <w:color w:val="auto"/>
          </w:rPr>
          <w:t>Hypotheses</w:t>
        </w:r>
        <w:r w:rsidR="0008664D" w:rsidRPr="00C170C3">
          <w:rPr>
            <w:webHidden/>
          </w:rPr>
          <w:tab/>
        </w:r>
        <w:r w:rsidR="0008664D" w:rsidRPr="00C170C3">
          <w:rPr>
            <w:webHidden/>
          </w:rPr>
          <w:fldChar w:fldCharType="begin"/>
        </w:r>
        <w:r w:rsidR="0008664D" w:rsidRPr="00C170C3">
          <w:rPr>
            <w:webHidden/>
          </w:rPr>
          <w:instrText xml:space="preserve"> PAGEREF _Toc166163540 \h </w:instrText>
        </w:r>
        <w:r w:rsidR="0008664D" w:rsidRPr="00C170C3">
          <w:rPr>
            <w:webHidden/>
          </w:rPr>
        </w:r>
        <w:r w:rsidR="0008664D" w:rsidRPr="00C170C3">
          <w:rPr>
            <w:webHidden/>
          </w:rPr>
          <w:fldChar w:fldCharType="separate"/>
        </w:r>
        <w:r w:rsidR="008F5517">
          <w:rPr>
            <w:webHidden/>
          </w:rPr>
          <w:t>9</w:t>
        </w:r>
        <w:r w:rsidR="0008664D" w:rsidRPr="00C170C3">
          <w:rPr>
            <w:webHidden/>
          </w:rPr>
          <w:fldChar w:fldCharType="end"/>
        </w:r>
      </w:hyperlink>
    </w:p>
    <w:p w14:paraId="4F88A7B5" w14:textId="539A6B26" w:rsidR="0008664D" w:rsidRPr="00C170C3" w:rsidRDefault="001832A4" w:rsidP="005421B3">
      <w:pPr>
        <w:pStyle w:val="TOC2"/>
        <w:rPr>
          <w:rFonts w:eastAsiaTheme="minorEastAsia"/>
          <w:lang w:val="en-US"/>
        </w:rPr>
      </w:pPr>
      <w:hyperlink w:anchor="_Toc166163541" w:history="1">
        <w:r w:rsidR="0008664D" w:rsidRPr="00C170C3">
          <w:rPr>
            <w:rStyle w:val="Hyperlink"/>
            <w:color w:val="auto"/>
          </w:rPr>
          <w:t>1.7.4</w:t>
        </w:r>
        <w:r w:rsidR="00077C3E" w:rsidRPr="00C170C3">
          <w:rPr>
            <w:rStyle w:val="Hyperlink"/>
            <w:color w:val="auto"/>
          </w:rPr>
          <w:t xml:space="preserve">  </w:t>
        </w:r>
        <w:r w:rsidR="0008664D" w:rsidRPr="00C170C3">
          <w:rPr>
            <w:rStyle w:val="Hyperlink"/>
            <w:color w:val="auto"/>
          </w:rPr>
          <w:t xml:space="preserve"> Limitations of the study</w:t>
        </w:r>
        <w:r w:rsidR="0008664D" w:rsidRPr="00C170C3">
          <w:rPr>
            <w:webHidden/>
          </w:rPr>
          <w:tab/>
        </w:r>
        <w:r w:rsidR="0008664D" w:rsidRPr="00C170C3">
          <w:rPr>
            <w:webHidden/>
          </w:rPr>
          <w:fldChar w:fldCharType="begin"/>
        </w:r>
        <w:r w:rsidR="0008664D" w:rsidRPr="00C170C3">
          <w:rPr>
            <w:webHidden/>
          </w:rPr>
          <w:instrText xml:space="preserve"> PAGEREF _Toc166163541 \h </w:instrText>
        </w:r>
        <w:r w:rsidR="0008664D" w:rsidRPr="00C170C3">
          <w:rPr>
            <w:webHidden/>
          </w:rPr>
        </w:r>
        <w:r w:rsidR="0008664D" w:rsidRPr="00C170C3">
          <w:rPr>
            <w:webHidden/>
          </w:rPr>
          <w:fldChar w:fldCharType="separate"/>
        </w:r>
        <w:r w:rsidR="008F5517">
          <w:rPr>
            <w:webHidden/>
          </w:rPr>
          <w:t>9</w:t>
        </w:r>
        <w:r w:rsidR="0008664D" w:rsidRPr="00C170C3">
          <w:rPr>
            <w:webHidden/>
          </w:rPr>
          <w:fldChar w:fldCharType="end"/>
        </w:r>
      </w:hyperlink>
    </w:p>
    <w:p w14:paraId="57885DA1" w14:textId="77777777" w:rsidR="0008664D" w:rsidRPr="00C170C3" w:rsidRDefault="001832A4" w:rsidP="005421B3">
      <w:pPr>
        <w:pStyle w:val="TOC2"/>
        <w:rPr>
          <w:rFonts w:eastAsiaTheme="minorEastAsia"/>
          <w:lang w:val="en-US"/>
        </w:rPr>
      </w:pPr>
      <w:hyperlink w:anchor="_Toc166163543" w:history="1">
        <w:r w:rsidR="0008664D" w:rsidRPr="00C170C3">
          <w:rPr>
            <w:rStyle w:val="Hyperlink"/>
            <w:color w:val="auto"/>
          </w:rPr>
          <w:t>REFERENCES</w:t>
        </w:r>
        <w:r w:rsidR="0008664D" w:rsidRPr="00C170C3">
          <w:rPr>
            <w:webHidden/>
          </w:rPr>
          <w:tab/>
        </w:r>
        <w:r w:rsidR="0008664D" w:rsidRPr="00C170C3">
          <w:rPr>
            <w:webHidden/>
          </w:rPr>
          <w:fldChar w:fldCharType="begin"/>
        </w:r>
        <w:r w:rsidR="0008664D" w:rsidRPr="00C170C3">
          <w:rPr>
            <w:webHidden/>
          </w:rPr>
          <w:instrText xml:space="preserve"> PAGEREF _Toc166163543 \h </w:instrText>
        </w:r>
        <w:r w:rsidR="0008664D" w:rsidRPr="00C170C3">
          <w:rPr>
            <w:webHidden/>
          </w:rPr>
        </w:r>
        <w:r w:rsidR="0008664D" w:rsidRPr="00C170C3">
          <w:rPr>
            <w:webHidden/>
          </w:rPr>
          <w:fldChar w:fldCharType="separate"/>
        </w:r>
        <w:r w:rsidR="008F5517">
          <w:rPr>
            <w:webHidden/>
          </w:rPr>
          <w:t>11</w:t>
        </w:r>
        <w:r w:rsidR="0008664D" w:rsidRPr="00C170C3">
          <w:rPr>
            <w:webHidden/>
          </w:rPr>
          <w:fldChar w:fldCharType="end"/>
        </w:r>
      </w:hyperlink>
    </w:p>
    <w:p w14:paraId="08A4BC31" w14:textId="77777777" w:rsidR="00077C3E" w:rsidRDefault="00077C3E" w:rsidP="005421B3">
      <w:pPr>
        <w:pStyle w:val="TOC2"/>
        <w:rPr>
          <w:rStyle w:val="Hyperlink"/>
          <w:b/>
          <w:color w:val="auto"/>
        </w:rPr>
      </w:pPr>
    </w:p>
    <w:p w14:paraId="5D43967C" w14:textId="77777777" w:rsidR="00F845C6" w:rsidRDefault="00F845C6" w:rsidP="00F845C6">
      <w:pPr>
        <w:rPr>
          <w:noProof/>
        </w:rPr>
      </w:pPr>
    </w:p>
    <w:p w14:paraId="04F0ECE4" w14:textId="77777777" w:rsidR="00F845C6" w:rsidRDefault="00F845C6" w:rsidP="00F845C6">
      <w:pPr>
        <w:rPr>
          <w:noProof/>
        </w:rPr>
      </w:pPr>
    </w:p>
    <w:p w14:paraId="29BC9223" w14:textId="77777777" w:rsidR="00F845C6" w:rsidRDefault="00F845C6" w:rsidP="00F845C6">
      <w:pPr>
        <w:rPr>
          <w:noProof/>
        </w:rPr>
      </w:pPr>
    </w:p>
    <w:p w14:paraId="423F221B" w14:textId="77777777" w:rsidR="00F845C6" w:rsidRPr="00F845C6" w:rsidRDefault="00F845C6" w:rsidP="00F845C6">
      <w:pPr>
        <w:rPr>
          <w:noProof/>
        </w:rPr>
      </w:pPr>
    </w:p>
    <w:p w14:paraId="257CCF51" w14:textId="77777777" w:rsidR="0008664D" w:rsidRPr="00C170C3" w:rsidRDefault="001832A4" w:rsidP="005421B3">
      <w:pPr>
        <w:pStyle w:val="TOC2"/>
        <w:rPr>
          <w:rFonts w:eastAsiaTheme="minorEastAsia"/>
          <w:lang w:val="en-US"/>
        </w:rPr>
      </w:pPr>
      <w:hyperlink w:anchor="_Toc166163544" w:history="1">
        <w:r w:rsidR="0008664D" w:rsidRPr="00C170C3">
          <w:rPr>
            <w:rStyle w:val="Hyperlink"/>
            <w:b/>
            <w:color w:val="auto"/>
          </w:rPr>
          <w:t>CHAPTER TWO</w:t>
        </w:r>
        <w:r w:rsidR="0008664D" w:rsidRPr="00C170C3">
          <w:rPr>
            <w:webHidden/>
          </w:rPr>
          <w:tab/>
        </w:r>
        <w:r w:rsidR="0008664D" w:rsidRPr="00C170C3">
          <w:rPr>
            <w:webHidden/>
          </w:rPr>
          <w:fldChar w:fldCharType="begin"/>
        </w:r>
        <w:r w:rsidR="0008664D" w:rsidRPr="00C170C3">
          <w:rPr>
            <w:webHidden/>
          </w:rPr>
          <w:instrText xml:space="preserve"> PAGEREF _Toc166163544 \h </w:instrText>
        </w:r>
        <w:r w:rsidR="0008664D" w:rsidRPr="00C170C3">
          <w:rPr>
            <w:webHidden/>
          </w:rPr>
        </w:r>
        <w:r w:rsidR="0008664D" w:rsidRPr="00C170C3">
          <w:rPr>
            <w:webHidden/>
          </w:rPr>
          <w:fldChar w:fldCharType="separate"/>
        </w:r>
        <w:r w:rsidR="008F5517">
          <w:rPr>
            <w:webHidden/>
          </w:rPr>
          <w:t>20</w:t>
        </w:r>
        <w:r w:rsidR="0008664D" w:rsidRPr="00C170C3">
          <w:rPr>
            <w:webHidden/>
          </w:rPr>
          <w:fldChar w:fldCharType="end"/>
        </w:r>
      </w:hyperlink>
    </w:p>
    <w:p w14:paraId="402A2A7F"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45" w:history="1">
        <w:r w:rsidR="0008664D" w:rsidRPr="00C170C3">
          <w:rPr>
            <w:rStyle w:val="Hyperlink"/>
            <w:rFonts w:ascii="Arial" w:hAnsi="Arial" w:cs="Arial"/>
            <w:b/>
            <w:color w:val="auto"/>
          </w:rPr>
          <w:t>PAPER I</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_Toc166163545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20</w:t>
        </w:r>
        <w:r w:rsidR="0008664D" w:rsidRPr="00C170C3">
          <w:rPr>
            <w:rFonts w:ascii="Arial" w:hAnsi="Arial" w:cs="Arial"/>
            <w:b/>
            <w:webHidden/>
          </w:rPr>
          <w:fldChar w:fldCharType="end"/>
        </w:r>
      </w:hyperlink>
    </w:p>
    <w:p w14:paraId="2CAD1C56"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46" w:history="1">
        <w:r w:rsidR="0008664D" w:rsidRPr="00C170C3">
          <w:rPr>
            <w:rStyle w:val="Hyperlink"/>
            <w:rFonts w:ascii="Arial" w:hAnsi="Arial" w:cs="Arial"/>
            <w:b/>
            <w:color w:val="auto"/>
          </w:rPr>
          <w:t>Spatio – temporal structure of rodent communities on some landscapes of Western Serengeti, Tanzania</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_Toc166163546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20</w:t>
        </w:r>
        <w:r w:rsidR="0008664D" w:rsidRPr="00C170C3">
          <w:rPr>
            <w:rFonts w:ascii="Arial" w:hAnsi="Arial" w:cs="Arial"/>
            <w:b/>
            <w:webHidden/>
          </w:rPr>
          <w:fldChar w:fldCharType="end"/>
        </w:r>
      </w:hyperlink>
    </w:p>
    <w:p w14:paraId="0824CCB0" w14:textId="77777777" w:rsidR="0008664D" w:rsidRPr="00C170C3" w:rsidRDefault="001832A4" w:rsidP="005421B3">
      <w:pPr>
        <w:pStyle w:val="TOC2"/>
        <w:rPr>
          <w:rFonts w:eastAsiaTheme="minorEastAsia"/>
          <w:lang w:val="en-US"/>
        </w:rPr>
      </w:pPr>
      <w:hyperlink w:anchor="_Toc166163547" w:history="1">
        <w:r w:rsidR="0008664D" w:rsidRPr="00C170C3">
          <w:rPr>
            <w:rStyle w:val="Hyperlink"/>
            <w:rFonts w:eastAsia="Calibri"/>
            <w:b/>
            <w:color w:val="auto"/>
          </w:rPr>
          <w:t>AUTHOR'S INSTITUTIONAL AFFILIATIONS</w:t>
        </w:r>
        <w:r w:rsidR="0008664D" w:rsidRPr="00C170C3">
          <w:rPr>
            <w:webHidden/>
          </w:rPr>
          <w:tab/>
        </w:r>
        <w:r w:rsidR="0008664D" w:rsidRPr="00C170C3">
          <w:rPr>
            <w:webHidden/>
          </w:rPr>
          <w:fldChar w:fldCharType="begin"/>
        </w:r>
        <w:r w:rsidR="0008664D" w:rsidRPr="00C170C3">
          <w:rPr>
            <w:webHidden/>
          </w:rPr>
          <w:instrText xml:space="preserve"> PAGEREF _Toc166163547 \h </w:instrText>
        </w:r>
        <w:r w:rsidR="0008664D" w:rsidRPr="00C170C3">
          <w:rPr>
            <w:webHidden/>
          </w:rPr>
        </w:r>
        <w:r w:rsidR="0008664D" w:rsidRPr="00C170C3">
          <w:rPr>
            <w:webHidden/>
          </w:rPr>
          <w:fldChar w:fldCharType="separate"/>
        </w:r>
        <w:r w:rsidR="008F5517">
          <w:rPr>
            <w:webHidden/>
          </w:rPr>
          <w:t>20</w:t>
        </w:r>
        <w:r w:rsidR="0008664D" w:rsidRPr="00C170C3">
          <w:rPr>
            <w:webHidden/>
          </w:rPr>
          <w:fldChar w:fldCharType="end"/>
        </w:r>
      </w:hyperlink>
    </w:p>
    <w:p w14:paraId="06CD2D52" w14:textId="3F391543" w:rsidR="0008664D" w:rsidRPr="00C170C3" w:rsidRDefault="001832A4" w:rsidP="005421B3">
      <w:pPr>
        <w:pStyle w:val="TOC2"/>
        <w:rPr>
          <w:rFonts w:eastAsiaTheme="minorEastAsia"/>
          <w:lang w:val="en-US"/>
        </w:rPr>
      </w:pPr>
      <w:hyperlink w:anchor="_Toc166163548" w:history="1">
        <w:r w:rsidR="0008664D" w:rsidRPr="00C170C3">
          <w:rPr>
            <w:rStyle w:val="Hyperlink"/>
            <w:rFonts w:eastAsia="Calibri"/>
            <w:b/>
            <w:color w:val="auto"/>
          </w:rPr>
          <w:t>ABSTRACT</w:t>
        </w:r>
        <w:r w:rsidR="00077C3E" w:rsidRPr="00C170C3">
          <w:rPr>
            <w:rStyle w:val="Hyperlink"/>
            <w:rFonts w:eastAsia="Calibri"/>
            <w:b/>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_Toc166163548 \h </w:instrText>
        </w:r>
        <w:r w:rsidR="0008664D" w:rsidRPr="00C170C3">
          <w:rPr>
            <w:webHidden/>
          </w:rPr>
        </w:r>
        <w:r w:rsidR="0008664D" w:rsidRPr="00C170C3">
          <w:rPr>
            <w:webHidden/>
          </w:rPr>
          <w:fldChar w:fldCharType="separate"/>
        </w:r>
        <w:r w:rsidR="008F5517">
          <w:rPr>
            <w:webHidden/>
          </w:rPr>
          <w:t>20</w:t>
        </w:r>
        <w:r w:rsidR="0008664D" w:rsidRPr="00C170C3">
          <w:rPr>
            <w:webHidden/>
          </w:rPr>
          <w:fldChar w:fldCharType="end"/>
        </w:r>
      </w:hyperlink>
    </w:p>
    <w:p w14:paraId="08504ACE" w14:textId="25560B59" w:rsidR="0008664D" w:rsidRPr="00C170C3" w:rsidRDefault="001832A4" w:rsidP="005421B3">
      <w:pPr>
        <w:pStyle w:val="TOC2"/>
        <w:rPr>
          <w:rFonts w:eastAsiaTheme="minorEastAsia"/>
          <w:lang w:val="en-US"/>
        </w:rPr>
      </w:pPr>
      <w:hyperlink w:anchor="_Toc166163549" w:history="1">
        <w:r w:rsidR="0008664D" w:rsidRPr="00C170C3">
          <w:rPr>
            <w:rStyle w:val="Hyperlink"/>
            <w:rFonts w:eastAsia="Calibri"/>
            <w:color w:val="auto"/>
          </w:rPr>
          <w:t>1.</w:t>
        </w:r>
        <w:r w:rsidR="00077C3E" w:rsidRPr="00C170C3">
          <w:rPr>
            <w:rStyle w:val="Hyperlink"/>
            <w:rFonts w:eastAsia="Calibri"/>
            <w:color w:val="auto"/>
          </w:rPr>
          <w:t xml:space="preserve">0  </w:t>
        </w:r>
        <w:r w:rsidR="0008664D" w:rsidRPr="00C170C3">
          <w:rPr>
            <w:rStyle w:val="Hyperlink"/>
            <w:rFonts w:eastAsia="Calibri"/>
            <w:color w:val="auto"/>
          </w:rPr>
          <w:t xml:space="preserve"> Introduction</w:t>
        </w:r>
        <w:r w:rsidR="0008664D" w:rsidRPr="00C170C3">
          <w:rPr>
            <w:webHidden/>
          </w:rPr>
          <w:tab/>
        </w:r>
        <w:r w:rsidR="0008664D" w:rsidRPr="00C170C3">
          <w:rPr>
            <w:webHidden/>
          </w:rPr>
          <w:fldChar w:fldCharType="begin"/>
        </w:r>
        <w:r w:rsidR="0008664D" w:rsidRPr="00C170C3">
          <w:rPr>
            <w:webHidden/>
          </w:rPr>
          <w:instrText xml:space="preserve"> PAGEREF _Toc166163549 \h </w:instrText>
        </w:r>
        <w:r w:rsidR="0008664D" w:rsidRPr="00C170C3">
          <w:rPr>
            <w:webHidden/>
          </w:rPr>
        </w:r>
        <w:r w:rsidR="0008664D" w:rsidRPr="00C170C3">
          <w:rPr>
            <w:webHidden/>
          </w:rPr>
          <w:fldChar w:fldCharType="separate"/>
        </w:r>
        <w:r w:rsidR="008F5517">
          <w:rPr>
            <w:webHidden/>
          </w:rPr>
          <w:t>21</w:t>
        </w:r>
        <w:r w:rsidR="0008664D" w:rsidRPr="00C170C3">
          <w:rPr>
            <w:webHidden/>
          </w:rPr>
          <w:fldChar w:fldCharType="end"/>
        </w:r>
      </w:hyperlink>
    </w:p>
    <w:p w14:paraId="0B52742A" w14:textId="5729BFDE" w:rsidR="0008664D" w:rsidRPr="00C170C3" w:rsidRDefault="001832A4" w:rsidP="005421B3">
      <w:pPr>
        <w:pStyle w:val="TOC2"/>
        <w:rPr>
          <w:rFonts w:eastAsiaTheme="minorEastAsia"/>
          <w:lang w:val="en-US"/>
        </w:rPr>
      </w:pPr>
      <w:hyperlink w:anchor="_Toc166163550" w:history="1">
        <w:r w:rsidR="0008664D" w:rsidRPr="00C170C3">
          <w:rPr>
            <w:rStyle w:val="Hyperlink"/>
            <w:rFonts w:eastAsia="Calibri"/>
            <w:color w:val="auto"/>
          </w:rPr>
          <w:t>2.</w:t>
        </w:r>
        <w:r w:rsidR="00077C3E" w:rsidRPr="00C170C3">
          <w:rPr>
            <w:rStyle w:val="Hyperlink"/>
            <w:rFonts w:eastAsia="Calibri"/>
            <w:color w:val="auto"/>
          </w:rPr>
          <w:t xml:space="preserve">0 </w:t>
        </w:r>
        <w:r w:rsidR="0008664D" w:rsidRPr="00C170C3">
          <w:rPr>
            <w:rStyle w:val="Hyperlink"/>
            <w:rFonts w:eastAsia="Calibri"/>
            <w:color w:val="auto"/>
          </w:rPr>
          <w:t xml:space="preserve">  Materials and Methods</w:t>
        </w:r>
        <w:r w:rsidR="0008664D" w:rsidRPr="00C170C3">
          <w:rPr>
            <w:webHidden/>
          </w:rPr>
          <w:tab/>
        </w:r>
        <w:r w:rsidR="0008664D" w:rsidRPr="00C170C3">
          <w:rPr>
            <w:webHidden/>
          </w:rPr>
          <w:fldChar w:fldCharType="begin"/>
        </w:r>
        <w:r w:rsidR="0008664D" w:rsidRPr="00C170C3">
          <w:rPr>
            <w:webHidden/>
          </w:rPr>
          <w:instrText xml:space="preserve"> PAGEREF _Toc166163550 \h </w:instrText>
        </w:r>
        <w:r w:rsidR="0008664D" w:rsidRPr="00C170C3">
          <w:rPr>
            <w:webHidden/>
          </w:rPr>
        </w:r>
        <w:r w:rsidR="0008664D" w:rsidRPr="00C170C3">
          <w:rPr>
            <w:webHidden/>
          </w:rPr>
          <w:fldChar w:fldCharType="separate"/>
        </w:r>
        <w:r w:rsidR="008F5517">
          <w:rPr>
            <w:webHidden/>
          </w:rPr>
          <w:t>24</w:t>
        </w:r>
        <w:r w:rsidR="0008664D" w:rsidRPr="00C170C3">
          <w:rPr>
            <w:webHidden/>
          </w:rPr>
          <w:fldChar w:fldCharType="end"/>
        </w:r>
      </w:hyperlink>
    </w:p>
    <w:p w14:paraId="753F32FD" w14:textId="184B5E84" w:rsidR="0008664D" w:rsidRPr="00C170C3" w:rsidRDefault="001832A4" w:rsidP="005421B3">
      <w:pPr>
        <w:pStyle w:val="TOC2"/>
        <w:rPr>
          <w:rFonts w:eastAsiaTheme="minorEastAsia"/>
          <w:lang w:val="en-US"/>
        </w:rPr>
      </w:pPr>
      <w:hyperlink w:anchor="_Toc166163551" w:history="1">
        <w:r w:rsidR="0008664D" w:rsidRPr="00C170C3">
          <w:rPr>
            <w:rStyle w:val="Hyperlink"/>
            <w:rFonts w:eastAsia="Calibri"/>
            <w:color w:val="auto"/>
          </w:rPr>
          <w:t xml:space="preserve">2.1 </w:t>
        </w:r>
        <w:r w:rsidR="00077C3E" w:rsidRPr="00C170C3">
          <w:rPr>
            <w:rStyle w:val="Hyperlink"/>
            <w:rFonts w:eastAsia="Calibri"/>
            <w:color w:val="auto"/>
          </w:rPr>
          <w:t xml:space="preserve">  </w:t>
        </w:r>
        <w:r w:rsidR="0008664D" w:rsidRPr="00C170C3">
          <w:rPr>
            <w:rStyle w:val="Hyperlink"/>
            <w:rFonts w:eastAsia="Calibri"/>
            <w:color w:val="auto"/>
          </w:rPr>
          <w:t>Description of the Study Area and Sites</w:t>
        </w:r>
        <w:r w:rsidR="0008664D" w:rsidRPr="00C170C3">
          <w:rPr>
            <w:webHidden/>
          </w:rPr>
          <w:tab/>
        </w:r>
        <w:r w:rsidR="0008664D" w:rsidRPr="00C170C3">
          <w:rPr>
            <w:webHidden/>
          </w:rPr>
          <w:fldChar w:fldCharType="begin"/>
        </w:r>
        <w:r w:rsidR="0008664D" w:rsidRPr="00C170C3">
          <w:rPr>
            <w:webHidden/>
          </w:rPr>
          <w:instrText xml:space="preserve"> PAGEREF _Toc166163551 \h </w:instrText>
        </w:r>
        <w:r w:rsidR="0008664D" w:rsidRPr="00C170C3">
          <w:rPr>
            <w:webHidden/>
          </w:rPr>
        </w:r>
        <w:r w:rsidR="0008664D" w:rsidRPr="00C170C3">
          <w:rPr>
            <w:webHidden/>
          </w:rPr>
          <w:fldChar w:fldCharType="separate"/>
        </w:r>
        <w:r w:rsidR="008F5517">
          <w:rPr>
            <w:webHidden/>
          </w:rPr>
          <w:t>24</w:t>
        </w:r>
        <w:r w:rsidR="0008664D" w:rsidRPr="00C170C3">
          <w:rPr>
            <w:webHidden/>
          </w:rPr>
          <w:fldChar w:fldCharType="end"/>
        </w:r>
      </w:hyperlink>
    </w:p>
    <w:p w14:paraId="10FF60AF" w14:textId="209F5791" w:rsidR="0008664D" w:rsidRPr="00C170C3" w:rsidRDefault="001832A4" w:rsidP="005421B3">
      <w:pPr>
        <w:pStyle w:val="TOC2"/>
        <w:rPr>
          <w:rFonts w:eastAsiaTheme="minorEastAsia"/>
          <w:lang w:val="en-US"/>
        </w:rPr>
      </w:pPr>
      <w:hyperlink w:anchor="_Toc166163553" w:history="1">
        <w:r w:rsidR="0008664D" w:rsidRPr="00C170C3">
          <w:rPr>
            <w:rStyle w:val="Hyperlink"/>
            <w:rFonts w:eastAsia="Calibri"/>
            <w:color w:val="auto"/>
          </w:rPr>
          <w:t>2.2</w:t>
        </w:r>
        <w:r w:rsidR="00077C3E" w:rsidRPr="00C170C3">
          <w:rPr>
            <w:rStyle w:val="Hyperlink"/>
            <w:rFonts w:eastAsia="Calibri"/>
            <w:color w:val="auto"/>
          </w:rPr>
          <w:t xml:space="preserve">  </w:t>
        </w:r>
        <w:r w:rsidR="0008664D" w:rsidRPr="00C170C3">
          <w:rPr>
            <w:rStyle w:val="Hyperlink"/>
            <w:rFonts w:eastAsia="Calibri"/>
            <w:color w:val="auto"/>
          </w:rPr>
          <w:t xml:space="preserve"> Sampling Design and Trapping of Rodents</w:t>
        </w:r>
        <w:r w:rsidR="0008664D" w:rsidRPr="00C170C3">
          <w:rPr>
            <w:webHidden/>
          </w:rPr>
          <w:tab/>
        </w:r>
        <w:r w:rsidR="0008664D" w:rsidRPr="00C170C3">
          <w:rPr>
            <w:webHidden/>
          </w:rPr>
          <w:fldChar w:fldCharType="begin"/>
        </w:r>
        <w:r w:rsidR="0008664D" w:rsidRPr="00C170C3">
          <w:rPr>
            <w:webHidden/>
          </w:rPr>
          <w:instrText xml:space="preserve"> PAGEREF _Toc166163553 \h </w:instrText>
        </w:r>
        <w:r w:rsidR="0008664D" w:rsidRPr="00C170C3">
          <w:rPr>
            <w:webHidden/>
          </w:rPr>
        </w:r>
        <w:r w:rsidR="0008664D" w:rsidRPr="00C170C3">
          <w:rPr>
            <w:webHidden/>
          </w:rPr>
          <w:fldChar w:fldCharType="separate"/>
        </w:r>
        <w:r w:rsidR="008F5517">
          <w:rPr>
            <w:webHidden/>
          </w:rPr>
          <w:t>26</w:t>
        </w:r>
        <w:r w:rsidR="0008664D" w:rsidRPr="00C170C3">
          <w:rPr>
            <w:webHidden/>
          </w:rPr>
          <w:fldChar w:fldCharType="end"/>
        </w:r>
      </w:hyperlink>
    </w:p>
    <w:p w14:paraId="302CE567" w14:textId="4071FE79" w:rsidR="0008664D" w:rsidRPr="00C170C3" w:rsidRDefault="001832A4" w:rsidP="005421B3">
      <w:pPr>
        <w:pStyle w:val="TOC2"/>
        <w:rPr>
          <w:rFonts w:eastAsiaTheme="minorEastAsia"/>
          <w:lang w:val="en-US"/>
        </w:rPr>
      </w:pPr>
      <w:hyperlink w:anchor="_Toc166163554" w:history="1">
        <w:r w:rsidR="0008664D" w:rsidRPr="00C170C3">
          <w:rPr>
            <w:rStyle w:val="Hyperlink"/>
            <w:rFonts w:eastAsia="Calibri"/>
            <w:color w:val="auto"/>
          </w:rPr>
          <w:t xml:space="preserve">2.3 </w:t>
        </w:r>
        <w:r w:rsidR="00077C3E" w:rsidRPr="00C170C3">
          <w:rPr>
            <w:rStyle w:val="Hyperlink"/>
            <w:rFonts w:eastAsia="Calibri"/>
            <w:color w:val="auto"/>
          </w:rPr>
          <w:t xml:space="preserve">  </w:t>
        </w:r>
        <w:r w:rsidR="0008664D" w:rsidRPr="00C170C3">
          <w:rPr>
            <w:rStyle w:val="Hyperlink"/>
            <w:rFonts w:eastAsia="Calibri"/>
            <w:color w:val="auto"/>
          </w:rPr>
          <w:t>Data analyses</w:t>
        </w:r>
        <w:r w:rsidR="0008664D" w:rsidRPr="00C170C3">
          <w:rPr>
            <w:webHidden/>
          </w:rPr>
          <w:tab/>
        </w:r>
        <w:r w:rsidR="0008664D" w:rsidRPr="00C170C3">
          <w:rPr>
            <w:webHidden/>
          </w:rPr>
          <w:fldChar w:fldCharType="begin"/>
        </w:r>
        <w:r w:rsidR="0008664D" w:rsidRPr="00C170C3">
          <w:rPr>
            <w:webHidden/>
          </w:rPr>
          <w:instrText xml:space="preserve"> PAGEREF _Toc166163554 \h </w:instrText>
        </w:r>
        <w:r w:rsidR="0008664D" w:rsidRPr="00C170C3">
          <w:rPr>
            <w:webHidden/>
          </w:rPr>
        </w:r>
        <w:r w:rsidR="0008664D" w:rsidRPr="00C170C3">
          <w:rPr>
            <w:webHidden/>
          </w:rPr>
          <w:fldChar w:fldCharType="separate"/>
        </w:r>
        <w:r w:rsidR="008F5517">
          <w:rPr>
            <w:webHidden/>
          </w:rPr>
          <w:t>27</w:t>
        </w:r>
        <w:r w:rsidR="0008664D" w:rsidRPr="00C170C3">
          <w:rPr>
            <w:webHidden/>
          </w:rPr>
          <w:fldChar w:fldCharType="end"/>
        </w:r>
      </w:hyperlink>
    </w:p>
    <w:p w14:paraId="4569735D" w14:textId="51A10D32" w:rsidR="0008664D" w:rsidRPr="00C170C3" w:rsidRDefault="001832A4" w:rsidP="005421B3">
      <w:pPr>
        <w:pStyle w:val="TOC2"/>
        <w:rPr>
          <w:rFonts w:eastAsiaTheme="minorEastAsia"/>
          <w:lang w:val="en-US"/>
        </w:rPr>
      </w:pPr>
      <w:hyperlink w:anchor="_Toc166163555" w:history="1">
        <w:r w:rsidR="0008664D" w:rsidRPr="00C170C3">
          <w:rPr>
            <w:rStyle w:val="Hyperlink"/>
            <w:rFonts w:eastAsia="Calibri"/>
            <w:color w:val="auto"/>
          </w:rPr>
          <w:t>2.3.1</w:t>
        </w:r>
        <w:r w:rsidR="00077C3E" w:rsidRPr="00C170C3">
          <w:rPr>
            <w:rStyle w:val="Hyperlink"/>
            <w:rFonts w:eastAsia="Calibri"/>
            <w:color w:val="auto"/>
          </w:rPr>
          <w:t xml:space="preserve">  </w:t>
        </w:r>
        <w:r w:rsidR="0008664D" w:rsidRPr="00C170C3">
          <w:rPr>
            <w:rStyle w:val="Hyperlink"/>
            <w:rFonts w:eastAsia="Calibri"/>
            <w:color w:val="auto"/>
          </w:rPr>
          <w:t xml:space="preserve"> Species composition, richness and diversity</w:t>
        </w:r>
        <w:r w:rsidR="0008664D" w:rsidRPr="00C170C3">
          <w:rPr>
            <w:webHidden/>
          </w:rPr>
          <w:tab/>
        </w:r>
        <w:r w:rsidR="0008664D" w:rsidRPr="00C170C3">
          <w:rPr>
            <w:webHidden/>
          </w:rPr>
          <w:fldChar w:fldCharType="begin"/>
        </w:r>
        <w:r w:rsidR="0008664D" w:rsidRPr="00C170C3">
          <w:rPr>
            <w:webHidden/>
          </w:rPr>
          <w:instrText xml:space="preserve"> PAGEREF _Toc166163555 \h </w:instrText>
        </w:r>
        <w:r w:rsidR="0008664D" w:rsidRPr="00C170C3">
          <w:rPr>
            <w:webHidden/>
          </w:rPr>
        </w:r>
        <w:r w:rsidR="0008664D" w:rsidRPr="00C170C3">
          <w:rPr>
            <w:webHidden/>
          </w:rPr>
          <w:fldChar w:fldCharType="separate"/>
        </w:r>
        <w:r w:rsidR="008F5517">
          <w:rPr>
            <w:webHidden/>
          </w:rPr>
          <w:t>27</w:t>
        </w:r>
        <w:r w:rsidR="0008664D" w:rsidRPr="00C170C3">
          <w:rPr>
            <w:webHidden/>
          </w:rPr>
          <w:fldChar w:fldCharType="end"/>
        </w:r>
      </w:hyperlink>
    </w:p>
    <w:p w14:paraId="797B938B" w14:textId="2947D11F" w:rsidR="0008664D" w:rsidRPr="00C170C3" w:rsidRDefault="001832A4" w:rsidP="005421B3">
      <w:pPr>
        <w:pStyle w:val="TOC2"/>
        <w:rPr>
          <w:rFonts w:eastAsiaTheme="minorEastAsia"/>
          <w:lang w:val="en-US"/>
        </w:rPr>
      </w:pPr>
      <w:hyperlink w:anchor="_Toc166163556" w:history="1">
        <w:r w:rsidR="0008664D" w:rsidRPr="00C170C3">
          <w:rPr>
            <w:rStyle w:val="Hyperlink"/>
            <w:rFonts w:eastAsia="Calibri"/>
            <w:color w:val="auto"/>
          </w:rPr>
          <w:t>2.3.2</w:t>
        </w:r>
        <w:r w:rsidR="00077C3E" w:rsidRPr="00C170C3">
          <w:rPr>
            <w:rStyle w:val="Hyperlink"/>
            <w:rFonts w:eastAsia="Calibri"/>
            <w:color w:val="auto"/>
          </w:rPr>
          <w:t xml:space="preserve">  </w:t>
        </w:r>
        <w:r w:rsidR="0008664D" w:rsidRPr="00C170C3">
          <w:rPr>
            <w:rStyle w:val="Hyperlink"/>
            <w:rFonts w:eastAsia="Calibri"/>
            <w:color w:val="auto"/>
          </w:rPr>
          <w:t xml:space="preserve"> Age structure and sex ratio</w:t>
        </w:r>
        <w:r w:rsidR="0008664D" w:rsidRPr="00C170C3">
          <w:rPr>
            <w:webHidden/>
          </w:rPr>
          <w:tab/>
        </w:r>
        <w:r w:rsidR="0008664D" w:rsidRPr="00C170C3">
          <w:rPr>
            <w:webHidden/>
          </w:rPr>
          <w:fldChar w:fldCharType="begin"/>
        </w:r>
        <w:r w:rsidR="0008664D" w:rsidRPr="00C170C3">
          <w:rPr>
            <w:webHidden/>
          </w:rPr>
          <w:instrText xml:space="preserve"> PAGEREF _Toc166163556 \h </w:instrText>
        </w:r>
        <w:r w:rsidR="0008664D" w:rsidRPr="00C170C3">
          <w:rPr>
            <w:webHidden/>
          </w:rPr>
        </w:r>
        <w:r w:rsidR="0008664D" w:rsidRPr="00C170C3">
          <w:rPr>
            <w:webHidden/>
          </w:rPr>
          <w:fldChar w:fldCharType="separate"/>
        </w:r>
        <w:r w:rsidR="008F5517">
          <w:rPr>
            <w:webHidden/>
          </w:rPr>
          <w:t>28</w:t>
        </w:r>
        <w:r w:rsidR="0008664D" w:rsidRPr="00C170C3">
          <w:rPr>
            <w:webHidden/>
          </w:rPr>
          <w:fldChar w:fldCharType="end"/>
        </w:r>
      </w:hyperlink>
    </w:p>
    <w:p w14:paraId="14D836C2" w14:textId="77B29723" w:rsidR="0008664D" w:rsidRPr="00C170C3" w:rsidRDefault="001832A4" w:rsidP="005421B3">
      <w:pPr>
        <w:pStyle w:val="TOC2"/>
        <w:rPr>
          <w:rFonts w:eastAsiaTheme="minorEastAsia"/>
          <w:lang w:val="en-US"/>
        </w:rPr>
      </w:pPr>
      <w:hyperlink w:anchor="_Toc166163557" w:history="1">
        <w:r w:rsidR="0008664D" w:rsidRPr="00C170C3">
          <w:rPr>
            <w:rStyle w:val="Hyperlink"/>
            <w:rFonts w:eastAsia="Calibri"/>
            <w:color w:val="auto"/>
          </w:rPr>
          <w:t>3.</w:t>
        </w:r>
        <w:r w:rsidR="00077C3E" w:rsidRPr="00C170C3">
          <w:rPr>
            <w:rStyle w:val="Hyperlink"/>
            <w:rFonts w:eastAsia="Calibri"/>
            <w:color w:val="auto"/>
          </w:rPr>
          <w:t xml:space="preserve">0  </w:t>
        </w:r>
        <w:r w:rsidR="0008664D" w:rsidRPr="00C170C3">
          <w:rPr>
            <w:rStyle w:val="Hyperlink"/>
            <w:rFonts w:eastAsia="Calibri"/>
            <w:color w:val="auto"/>
          </w:rPr>
          <w:t xml:space="preserve"> Results</w:t>
        </w:r>
        <w:r w:rsidR="00077C3E" w:rsidRPr="00C170C3">
          <w:rPr>
            <w:rStyle w:val="Hyperlink"/>
            <w:rFonts w:eastAsia="Calibri"/>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_Toc166163557 \h </w:instrText>
        </w:r>
        <w:r w:rsidR="0008664D" w:rsidRPr="00C170C3">
          <w:rPr>
            <w:webHidden/>
          </w:rPr>
        </w:r>
        <w:r w:rsidR="0008664D" w:rsidRPr="00C170C3">
          <w:rPr>
            <w:webHidden/>
          </w:rPr>
          <w:fldChar w:fldCharType="separate"/>
        </w:r>
        <w:r w:rsidR="008F5517">
          <w:rPr>
            <w:webHidden/>
          </w:rPr>
          <w:t>29</w:t>
        </w:r>
        <w:r w:rsidR="0008664D" w:rsidRPr="00C170C3">
          <w:rPr>
            <w:webHidden/>
          </w:rPr>
          <w:fldChar w:fldCharType="end"/>
        </w:r>
      </w:hyperlink>
    </w:p>
    <w:p w14:paraId="45B95C29" w14:textId="134EAE86" w:rsidR="0008664D" w:rsidRPr="00C170C3" w:rsidRDefault="001832A4" w:rsidP="005421B3">
      <w:pPr>
        <w:pStyle w:val="TOC2"/>
        <w:rPr>
          <w:rFonts w:eastAsiaTheme="minorEastAsia"/>
          <w:lang w:val="en-US"/>
        </w:rPr>
      </w:pPr>
      <w:hyperlink w:anchor="_Toc166163558" w:history="1">
        <w:r w:rsidR="0008664D" w:rsidRPr="00C170C3">
          <w:rPr>
            <w:rStyle w:val="Hyperlink"/>
            <w:rFonts w:eastAsia="Calibri"/>
            <w:color w:val="auto"/>
          </w:rPr>
          <w:t xml:space="preserve">3.1 </w:t>
        </w:r>
        <w:r w:rsidR="00077C3E" w:rsidRPr="00C170C3">
          <w:rPr>
            <w:rStyle w:val="Hyperlink"/>
            <w:rFonts w:eastAsia="Calibri"/>
            <w:color w:val="auto"/>
          </w:rPr>
          <w:t xml:space="preserve">  </w:t>
        </w:r>
        <w:r w:rsidR="0008664D" w:rsidRPr="00C170C3">
          <w:rPr>
            <w:rStyle w:val="Hyperlink"/>
            <w:rFonts w:eastAsia="Calibri"/>
            <w:color w:val="auto"/>
          </w:rPr>
          <w:t>Species Composition, Richness and Diversity</w:t>
        </w:r>
        <w:r w:rsidR="0008664D" w:rsidRPr="00C170C3">
          <w:rPr>
            <w:webHidden/>
          </w:rPr>
          <w:tab/>
        </w:r>
        <w:r w:rsidR="0008664D" w:rsidRPr="00C170C3">
          <w:rPr>
            <w:webHidden/>
          </w:rPr>
          <w:fldChar w:fldCharType="begin"/>
        </w:r>
        <w:r w:rsidR="0008664D" w:rsidRPr="00C170C3">
          <w:rPr>
            <w:webHidden/>
          </w:rPr>
          <w:instrText xml:space="preserve"> PAGEREF _Toc166163558 \h </w:instrText>
        </w:r>
        <w:r w:rsidR="0008664D" w:rsidRPr="00C170C3">
          <w:rPr>
            <w:webHidden/>
          </w:rPr>
        </w:r>
        <w:r w:rsidR="0008664D" w:rsidRPr="00C170C3">
          <w:rPr>
            <w:webHidden/>
          </w:rPr>
          <w:fldChar w:fldCharType="separate"/>
        </w:r>
        <w:r w:rsidR="008F5517">
          <w:rPr>
            <w:webHidden/>
          </w:rPr>
          <w:t>29</w:t>
        </w:r>
        <w:r w:rsidR="0008664D" w:rsidRPr="00C170C3">
          <w:rPr>
            <w:webHidden/>
          </w:rPr>
          <w:fldChar w:fldCharType="end"/>
        </w:r>
      </w:hyperlink>
    </w:p>
    <w:p w14:paraId="1B6835DE" w14:textId="68F2E7A5" w:rsidR="0008664D" w:rsidRPr="00C170C3" w:rsidRDefault="001832A4" w:rsidP="005421B3">
      <w:pPr>
        <w:pStyle w:val="TOC2"/>
        <w:rPr>
          <w:rFonts w:eastAsiaTheme="minorEastAsia"/>
          <w:lang w:val="en-US"/>
        </w:rPr>
      </w:pPr>
      <w:hyperlink w:anchor="_Toc166163563" w:history="1">
        <w:r w:rsidR="0008664D" w:rsidRPr="00C170C3">
          <w:rPr>
            <w:rStyle w:val="Hyperlink"/>
            <w:rFonts w:eastAsia="Calibri"/>
            <w:color w:val="auto"/>
            <w:lang w:eastAsia="en-GB"/>
          </w:rPr>
          <w:t xml:space="preserve">3.2 </w:t>
        </w:r>
        <w:r w:rsidR="00077C3E" w:rsidRPr="00C170C3">
          <w:rPr>
            <w:rStyle w:val="Hyperlink"/>
            <w:rFonts w:eastAsia="Calibri"/>
            <w:color w:val="auto"/>
            <w:lang w:eastAsia="en-GB"/>
          </w:rPr>
          <w:t xml:space="preserve">  </w:t>
        </w:r>
        <w:r w:rsidR="0008664D" w:rsidRPr="00C170C3">
          <w:rPr>
            <w:rStyle w:val="Hyperlink"/>
            <w:rFonts w:eastAsia="Calibri"/>
            <w:color w:val="auto"/>
            <w:lang w:eastAsia="en-GB"/>
          </w:rPr>
          <w:t>Age Structure</w:t>
        </w:r>
        <w:r w:rsidR="0008664D" w:rsidRPr="00C170C3">
          <w:rPr>
            <w:webHidden/>
          </w:rPr>
          <w:tab/>
        </w:r>
        <w:r w:rsidR="0008664D" w:rsidRPr="00C170C3">
          <w:rPr>
            <w:webHidden/>
          </w:rPr>
          <w:fldChar w:fldCharType="begin"/>
        </w:r>
        <w:r w:rsidR="0008664D" w:rsidRPr="00C170C3">
          <w:rPr>
            <w:webHidden/>
          </w:rPr>
          <w:instrText xml:space="preserve"> PAGEREF _Toc166163563 \h </w:instrText>
        </w:r>
        <w:r w:rsidR="0008664D" w:rsidRPr="00C170C3">
          <w:rPr>
            <w:webHidden/>
          </w:rPr>
        </w:r>
        <w:r w:rsidR="0008664D" w:rsidRPr="00C170C3">
          <w:rPr>
            <w:webHidden/>
          </w:rPr>
          <w:fldChar w:fldCharType="separate"/>
        </w:r>
        <w:r w:rsidR="008F5517">
          <w:rPr>
            <w:webHidden/>
          </w:rPr>
          <w:t>33</w:t>
        </w:r>
        <w:r w:rsidR="0008664D" w:rsidRPr="00C170C3">
          <w:rPr>
            <w:webHidden/>
          </w:rPr>
          <w:fldChar w:fldCharType="end"/>
        </w:r>
      </w:hyperlink>
    </w:p>
    <w:p w14:paraId="4DB244D9" w14:textId="21B73B61" w:rsidR="0008664D" w:rsidRPr="00C170C3" w:rsidRDefault="001832A4" w:rsidP="005421B3">
      <w:pPr>
        <w:pStyle w:val="TOC2"/>
        <w:rPr>
          <w:rFonts w:eastAsiaTheme="minorEastAsia"/>
          <w:lang w:val="en-US"/>
        </w:rPr>
      </w:pPr>
      <w:hyperlink w:anchor="_Toc166163565" w:history="1">
        <w:r w:rsidR="0008664D" w:rsidRPr="00C170C3">
          <w:rPr>
            <w:rStyle w:val="Hyperlink"/>
            <w:rFonts w:eastAsia="Calibri"/>
            <w:color w:val="auto"/>
          </w:rPr>
          <w:t xml:space="preserve">3.3 </w:t>
        </w:r>
        <w:r w:rsidR="00077C3E" w:rsidRPr="00C170C3">
          <w:rPr>
            <w:rStyle w:val="Hyperlink"/>
            <w:rFonts w:eastAsia="Calibri"/>
            <w:color w:val="auto"/>
          </w:rPr>
          <w:t xml:space="preserve">  </w:t>
        </w:r>
        <w:r w:rsidR="0008664D" w:rsidRPr="00C170C3">
          <w:rPr>
            <w:rStyle w:val="Hyperlink"/>
            <w:rFonts w:eastAsia="Calibri"/>
            <w:color w:val="auto"/>
          </w:rPr>
          <w:t>Sex Ratio</w:t>
        </w:r>
        <w:r w:rsidR="0008664D" w:rsidRPr="00C170C3">
          <w:rPr>
            <w:webHidden/>
          </w:rPr>
          <w:tab/>
        </w:r>
        <w:r w:rsidR="0008664D" w:rsidRPr="00C170C3">
          <w:rPr>
            <w:webHidden/>
          </w:rPr>
          <w:fldChar w:fldCharType="begin"/>
        </w:r>
        <w:r w:rsidR="0008664D" w:rsidRPr="00C170C3">
          <w:rPr>
            <w:webHidden/>
          </w:rPr>
          <w:instrText xml:space="preserve"> PAGEREF _Toc166163565 \h </w:instrText>
        </w:r>
        <w:r w:rsidR="0008664D" w:rsidRPr="00C170C3">
          <w:rPr>
            <w:webHidden/>
          </w:rPr>
        </w:r>
        <w:r w:rsidR="0008664D" w:rsidRPr="00C170C3">
          <w:rPr>
            <w:webHidden/>
          </w:rPr>
          <w:fldChar w:fldCharType="separate"/>
        </w:r>
        <w:r w:rsidR="008F5517">
          <w:rPr>
            <w:webHidden/>
          </w:rPr>
          <w:t>35</w:t>
        </w:r>
        <w:r w:rsidR="0008664D" w:rsidRPr="00C170C3">
          <w:rPr>
            <w:webHidden/>
          </w:rPr>
          <w:fldChar w:fldCharType="end"/>
        </w:r>
      </w:hyperlink>
    </w:p>
    <w:p w14:paraId="0EB2EE51" w14:textId="1697C33D" w:rsidR="0008664D" w:rsidRPr="00C170C3" w:rsidRDefault="001832A4" w:rsidP="005421B3">
      <w:pPr>
        <w:pStyle w:val="TOC2"/>
        <w:rPr>
          <w:rFonts w:eastAsiaTheme="minorEastAsia"/>
          <w:lang w:val="en-US"/>
        </w:rPr>
      </w:pPr>
      <w:hyperlink w:anchor="_Toc166163567" w:history="1">
        <w:r w:rsidR="0008664D" w:rsidRPr="00C170C3">
          <w:rPr>
            <w:rStyle w:val="Hyperlink"/>
            <w:color w:val="auto"/>
          </w:rPr>
          <w:t>4.</w:t>
        </w:r>
        <w:r w:rsidR="00077C3E" w:rsidRPr="00C170C3">
          <w:rPr>
            <w:rStyle w:val="Hyperlink"/>
            <w:color w:val="auto"/>
          </w:rPr>
          <w:t>0</w:t>
        </w:r>
        <w:r w:rsidR="0008664D" w:rsidRPr="00C170C3">
          <w:rPr>
            <w:rStyle w:val="Hyperlink"/>
            <w:color w:val="auto"/>
          </w:rPr>
          <w:t xml:space="preserve"> </w:t>
        </w:r>
        <w:r w:rsidR="00077C3E" w:rsidRPr="00C170C3">
          <w:rPr>
            <w:rStyle w:val="Hyperlink"/>
            <w:color w:val="auto"/>
          </w:rPr>
          <w:t xml:space="preserve">  </w:t>
        </w:r>
        <w:r w:rsidR="0008664D" w:rsidRPr="00C170C3">
          <w:rPr>
            <w:rStyle w:val="Hyperlink"/>
            <w:color w:val="auto"/>
          </w:rPr>
          <w:t>Discussion</w:t>
        </w:r>
        <w:r w:rsidR="0008664D" w:rsidRPr="00C170C3">
          <w:rPr>
            <w:webHidden/>
          </w:rPr>
          <w:tab/>
        </w:r>
        <w:r w:rsidR="0008664D" w:rsidRPr="00C170C3">
          <w:rPr>
            <w:webHidden/>
          </w:rPr>
          <w:fldChar w:fldCharType="begin"/>
        </w:r>
        <w:r w:rsidR="0008664D" w:rsidRPr="00C170C3">
          <w:rPr>
            <w:webHidden/>
          </w:rPr>
          <w:instrText xml:space="preserve"> PAGEREF _Toc166163567 \h </w:instrText>
        </w:r>
        <w:r w:rsidR="0008664D" w:rsidRPr="00C170C3">
          <w:rPr>
            <w:webHidden/>
          </w:rPr>
        </w:r>
        <w:r w:rsidR="0008664D" w:rsidRPr="00C170C3">
          <w:rPr>
            <w:webHidden/>
          </w:rPr>
          <w:fldChar w:fldCharType="separate"/>
        </w:r>
        <w:r w:rsidR="008F5517">
          <w:rPr>
            <w:webHidden/>
          </w:rPr>
          <w:t>36</w:t>
        </w:r>
        <w:r w:rsidR="0008664D" w:rsidRPr="00C170C3">
          <w:rPr>
            <w:webHidden/>
          </w:rPr>
          <w:fldChar w:fldCharType="end"/>
        </w:r>
      </w:hyperlink>
    </w:p>
    <w:p w14:paraId="016D5034" w14:textId="40BB8B01" w:rsidR="0008664D" w:rsidRPr="00C170C3" w:rsidRDefault="001832A4" w:rsidP="005421B3">
      <w:pPr>
        <w:pStyle w:val="TOC2"/>
        <w:rPr>
          <w:rFonts w:eastAsiaTheme="minorEastAsia"/>
          <w:lang w:val="en-US"/>
        </w:rPr>
      </w:pPr>
      <w:hyperlink w:anchor="_Toc166163568" w:history="1">
        <w:r w:rsidR="0008664D" w:rsidRPr="00C170C3">
          <w:rPr>
            <w:rStyle w:val="Hyperlink"/>
            <w:color w:val="auto"/>
          </w:rPr>
          <w:t xml:space="preserve">4.1 </w:t>
        </w:r>
        <w:r w:rsidR="00077C3E" w:rsidRPr="00C170C3">
          <w:rPr>
            <w:rStyle w:val="Hyperlink"/>
            <w:color w:val="auto"/>
          </w:rPr>
          <w:t xml:space="preserve">  </w:t>
        </w:r>
        <w:r w:rsidR="0008664D" w:rsidRPr="00C170C3">
          <w:rPr>
            <w:rStyle w:val="Hyperlink"/>
            <w:color w:val="auto"/>
          </w:rPr>
          <w:t>Species Composition, Richness and Diversity</w:t>
        </w:r>
        <w:r w:rsidR="0008664D" w:rsidRPr="00C170C3">
          <w:rPr>
            <w:webHidden/>
          </w:rPr>
          <w:tab/>
        </w:r>
        <w:r w:rsidR="0008664D" w:rsidRPr="00C170C3">
          <w:rPr>
            <w:webHidden/>
          </w:rPr>
          <w:fldChar w:fldCharType="begin"/>
        </w:r>
        <w:r w:rsidR="0008664D" w:rsidRPr="00C170C3">
          <w:rPr>
            <w:webHidden/>
          </w:rPr>
          <w:instrText xml:space="preserve"> PAGEREF _Toc166163568 \h </w:instrText>
        </w:r>
        <w:r w:rsidR="0008664D" w:rsidRPr="00C170C3">
          <w:rPr>
            <w:webHidden/>
          </w:rPr>
        </w:r>
        <w:r w:rsidR="0008664D" w:rsidRPr="00C170C3">
          <w:rPr>
            <w:webHidden/>
          </w:rPr>
          <w:fldChar w:fldCharType="separate"/>
        </w:r>
        <w:r w:rsidR="008F5517">
          <w:rPr>
            <w:webHidden/>
          </w:rPr>
          <w:t>36</w:t>
        </w:r>
        <w:r w:rsidR="0008664D" w:rsidRPr="00C170C3">
          <w:rPr>
            <w:webHidden/>
          </w:rPr>
          <w:fldChar w:fldCharType="end"/>
        </w:r>
      </w:hyperlink>
    </w:p>
    <w:p w14:paraId="59AA85E6" w14:textId="5B36B95A" w:rsidR="0008664D" w:rsidRPr="00C170C3" w:rsidRDefault="001832A4" w:rsidP="005421B3">
      <w:pPr>
        <w:pStyle w:val="TOC2"/>
        <w:rPr>
          <w:rFonts w:eastAsiaTheme="minorEastAsia"/>
          <w:lang w:val="en-US"/>
        </w:rPr>
      </w:pPr>
      <w:hyperlink w:anchor="_Toc166163569" w:history="1">
        <w:r w:rsidR="0008664D" w:rsidRPr="00C170C3">
          <w:rPr>
            <w:rStyle w:val="Hyperlink"/>
            <w:color w:val="auto"/>
          </w:rPr>
          <w:t xml:space="preserve">4.2 </w:t>
        </w:r>
        <w:r w:rsidR="00077C3E" w:rsidRPr="00C170C3">
          <w:rPr>
            <w:rStyle w:val="Hyperlink"/>
            <w:color w:val="auto"/>
          </w:rPr>
          <w:t xml:space="preserve">  </w:t>
        </w:r>
        <w:r w:rsidR="0008664D" w:rsidRPr="00C170C3">
          <w:rPr>
            <w:rStyle w:val="Hyperlink"/>
            <w:color w:val="auto"/>
          </w:rPr>
          <w:t>Age Structure of the Dominant Species</w:t>
        </w:r>
        <w:r w:rsidR="0008664D" w:rsidRPr="00C170C3">
          <w:rPr>
            <w:webHidden/>
          </w:rPr>
          <w:tab/>
        </w:r>
        <w:r w:rsidR="0008664D" w:rsidRPr="00C170C3">
          <w:rPr>
            <w:webHidden/>
          </w:rPr>
          <w:fldChar w:fldCharType="begin"/>
        </w:r>
        <w:r w:rsidR="0008664D" w:rsidRPr="00C170C3">
          <w:rPr>
            <w:webHidden/>
          </w:rPr>
          <w:instrText xml:space="preserve"> PAGEREF _Toc166163569 \h </w:instrText>
        </w:r>
        <w:r w:rsidR="0008664D" w:rsidRPr="00C170C3">
          <w:rPr>
            <w:webHidden/>
          </w:rPr>
        </w:r>
        <w:r w:rsidR="0008664D" w:rsidRPr="00C170C3">
          <w:rPr>
            <w:webHidden/>
          </w:rPr>
          <w:fldChar w:fldCharType="separate"/>
        </w:r>
        <w:r w:rsidR="008F5517">
          <w:rPr>
            <w:webHidden/>
          </w:rPr>
          <w:t>38</w:t>
        </w:r>
        <w:r w:rsidR="0008664D" w:rsidRPr="00C170C3">
          <w:rPr>
            <w:webHidden/>
          </w:rPr>
          <w:fldChar w:fldCharType="end"/>
        </w:r>
      </w:hyperlink>
    </w:p>
    <w:p w14:paraId="7DDFAC6F" w14:textId="6CCB6159" w:rsidR="0008664D" w:rsidRPr="00C170C3" w:rsidRDefault="001832A4" w:rsidP="005421B3">
      <w:pPr>
        <w:pStyle w:val="TOC2"/>
        <w:rPr>
          <w:rFonts w:eastAsiaTheme="minorEastAsia"/>
          <w:lang w:val="en-US"/>
        </w:rPr>
      </w:pPr>
      <w:hyperlink w:anchor="_Toc166163570" w:history="1">
        <w:r w:rsidR="0008664D" w:rsidRPr="00C170C3">
          <w:rPr>
            <w:rStyle w:val="Hyperlink"/>
            <w:color w:val="auto"/>
          </w:rPr>
          <w:t xml:space="preserve">4.3 </w:t>
        </w:r>
        <w:r w:rsidR="00077C3E" w:rsidRPr="00C170C3">
          <w:rPr>
            <w:rStyle w:val="Hyperlink"/>
            <w:color w:val="auto"/>
          </w:rPr>
          <w:t xml:space="preserve">  </w:t>
        </w:r>
        <w:r w:rsidR="0008664D" w:rsidRPr="00C170C3">
          <w:rPr>
            <w:rStyle w:val="Hyperlink"/>
            <w:color w:val="auto"/>
          </w:rPr>
          <w:t>Sex Ratio of the Dominant Species</w:t>
        </w:r>
        <w:r w:rsidR="0008664D" w:rsidRPr="00C170C3">
          <w:rPr>
            <w:webHidden/>
          </w:rPr>
          <w:tab/>
        </w:r>
        <w:r w:rsidR="0008664D" w:rsidRPr="00C170C3">
          <w:rPr>
            <w:webHidden/>
          </w:rPr>
          <w:fldChar w:fldCharType="begin"/>
        </w:r>
        <w:r w:rsidR="0008664D" w:rsidRPr="00C170C3">
          <w:rPr>
            <w:webHidden/>
          </w:rPr>
          <w:instrText xml:space="preserve"> PAGEREF _Toc166163570 \h </w:instrText>
        </w:r>
        <w:r w:rsidR="0008664D" w:rsidRPr="00C170C3">
          <w:rPr>
            <w:webHidden/>
          </w:rPr>
        </w:r>
        <w:r w:rsidR="0008664D" w:rsidRPr="00C170C3">
          <w:rPr>
            <w:webHidden/>
          </w:rPr>
          <w:fldChar w:fldCharType="separate"/>
        </w:r>
        <w:r w:rsidR="008F5517">
          <w:rPr>
            <w:webHidden/>
          </w:rPr>
          <w:t>39</w:t>
        </w:r>
        <w:r w:rsidR="0008664D" w:rsidRPr="00C170C3">
          <w:rPr>
            <w:webHidden/>
          </w:rPr>
          <w:fldChar w:fldCharType="end"/>
        </w:r>
      </w:hyperlink>
    </w:p>
    <w:p w14:paraId="08E70880" w14:textId="195D24B6" w:rsidR="0008664D" w:rsidRPr="00C170C3" w:rsidRDefault="001832A4" w:rsidP="005421B3">
      <w:pPr>
        <w:pStyle w:val="TOC2"/>
        <w:rPr>
          <w:rFonts w:eastAsiaTheme="minorEastAsia"/>
          <w:lang w:val="en-US"/>
        </w:rPr>
      </w:pPr>
      <w:hyperlink w:anchor="_Toc166163571" w:history="1">
        <w:r w:rsidR="0008664D" w:rsidRPr="00C170C3">
          <w:rPr>
            <w:rStyle w:val="Hyperlink"/>
            <w:color w:val="auto"/>
          </w:rPr>
          <w:t>5.</w:t>
        </w:r>
        <w:r w:rsidR="00077C3E" w:rsidRPr="00C170C3">
          <w:rPr>
            <w:rStyle w:val="Hyperlink"/>
            <w:color w:val="auto"/>
          </w:rPr>
          <w:t>0</w:t>
        </w:r>
        <w:r w:rsidR="0008664D" w:rsidRPr="00C170C3">
          <w:rPr>
            <w:rStyle w:val="Hyperlink"/>
            <w:color w:val="auto"/>
          </w:rPr>
          <w:t xml:space="preserve"> </w:t>
        </w:r>
        <w:r w:rsidR="00077C3E" w:rsidRPr="00C170C3">
          <w:rPr>
            <w:rStyle w:val="Hyperlink"/>
            <w:color w:val="auto"/>
          </w:rPr>
          <w:t xml:space="preserve">  </w:t>
        </w:r>
        <w:r w:rsidR="0008664D" w:rsidRPr="00C170C3">
          <w:rPr>
            <w:rStyle w:val="Hyperlink"/>
            <w:color w:val="auto"/>
          </w:rPr>
          <w:t>Conclusion</w:t>
        </w:r>
        <w:r w:rsidR="0008664D" w:rsidRPr="00C170C3">
          <w:rPr>
            <w:webHidden/>
          </w:rPr>
          <w:tab/>
        </w:r>
        <w:r w:rsidR="0008664D" w:rsidRPr="00C170C3">
          <w:rPr>
            <w:webHidden/>
          </w:rPr>
          <w:fldChar w:fldCharType="begin"/>
        </w:r>
        <w:r w:rsidR="0008664D" w:rsidRPr="00C170C3">
          <w:rPr>
            <w:webHidden/>
          </w:rPr>
          <w:instrText xml:space="preserve"> PAGEREF _Toc166163571 \h </w:instrText>
        </w:r>
        <w:r w:rsidR="0008664D" w:rsidRPr="00C170C3">
          <w:rPr>
            <w:webHidden/>
          </w:rPr>
        </w:r>
        <w:r w:rsidR="0008664D" w:rsidRPr="00C170C3">
          <w:rPr>
            <w:webHidden/>
          </w:rPr>
          <w:fldChar w:fldCharType="separate"/>
        </w:r>
        <w:r w:rsidR="008F5517">
          <w:rPr>
            <w:webHidden/>
          </w:rPr>
          <w:t>40</w:t>
        </w:r>
        <w:r w:rsidR="0008664D" w:rsidRPr="00C170C3">
          <w:rPr>
            <w:webHidden/>
          </w:rPr>
          <w:fldChar w:fldCharType="end"/>
        </w:r>
      </w:hyperlink>
    </w:p>
    <w:p w14:paraId="211AC30A" w14:textId="741BA03E" w:rsidR="0008664D" w:rsidRPr="00C170C3" w:rsidRDefault="001832A4" w:rsidP="005421B3">
      <w:pPr>
        <w:pStyle w:val="TOC2"/>
        <w:rPr>
          <w:rFonts w:eastAsiaTheme="minorEastAsia"/>
          <w:lang w:val="en-US"/>
        </w:rPr>
      </w:pPr>
      <w:hyperlink w:anchor="_Toc166163577" w:history="1">
        <w:r w:rsidR="0008664D" w:rsidRPr="00C170C3">
          <w:rPr>
            <w:rStyle w:val="Hyperlink"/>
            <w:rFonts w:eastAsia="Calibri"/>
            <w:color w:val="auto"/>
          </w:rPr>
          <w:t>References</w:t>
        </w:r>
        <w:r w:rsidR="00077C3E" w:rsidRPr="00C170C3">
          <w:rPr>
            <w:rStyle w:val="Hyperlink"/>
            <w:rFonts w:eastAsia="Calibri"/>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_Toc166163577 \h </w:instrText>
        </w:r>
        <w:r w:rsidR="0008664D" w:rsidRPr="00C170C3">
          <w:rPr>
            <w:webHidden/>
          </w:rPr>
        </w:r>
        <w:r w:rsidR="0008664D" w:rsidRPr="00C170C3">
          <w:rPr>
            <w:webHidden/>
          </w:rPr>
          <w:fldChar w:fldCharType="separate"/>
        </w:r>
        <w:r w:rsidR="008F5517">
          <w:rPr>
            <w:webHidden/>
          </w:rPr>
          <w:t>42</w:t>
        </w:r>
        <w:r w:rsidR="0008664D" w:rsidRPr="00C170C3">
          <w:rPr>
            <w:webHidden/>
          </w:rPr>
          <w:fldChar w:fldCharType="end"/>
        </w:r>
      </w:hyperlink>
    </w:p>
    <w:p w14:paraId="3817EB25" w14:textId="77777777" w:rsidR="00077C3E" w:rsidRPr="00C170C3" w:rsidRDefault="00077C3E" w:rsidP="005421B3">
      <w:pPr>
        <w:pStyle w:val="TOC2"/>
        <w:rPr>
          <w:rStyle w:val="Hyperlink"/>
          <w:color w:val="auto"/>
        </w:rPr>
      </w:pPr>
    </w:p>
    <w:p w14:paraId="1AB92011" w14:textId="77777777" w:rsidR="0008664D" w:rsidRPr="00C170C3" w:rsidRDefault="001832A4" w:rsidP="005421B3">
      <w:pPr>
        <w:pStyle w:val="TOC2"/>
        <w:rPr>
          <w:rFonts w:eastAsiaTheme="minorEastAsia"/>
          <w:lang w:val="en-US"/>
        </w:rPr>
      </w:pPr>
      <w:hyperlink w:anchor="_Toc166163578" w:history="1">
        <w:r w:rsidR="0008664D" w:rsidRPr="00C170C3">
          <w:rPr>
            <w:rStyle w:val="Hyperlink"/>
            <w:rFonts w:eastAsia="Calibri"/>
            <w:b/>
            <w:color w:val="auto"/>
            <w:lang w:eastAsia="en-GB"/>
          </w:rPr>
          <w:t>CHAPTER THREE</w:t>
        </w:r>
        <w:r w:rsidR="0008664D" w:rsidRPr="00C170C3">
          <w:rPr>
            <w:webHidden/>
          </w:rPr>
          <w:tab/>
        </w:r>
        <w:r w:rsidR="0008664D" w:rsidRPr="00C170C3">
          <w:rPr>
            <w:webHidden/>
          </w:rPr>
          <w:fldChar w:fldCharType="begin"/>
        </w:r>
        <w:r w:rsidR="0008664D" w:rsidRPr="00C170C3">
          <w:rPr>
            <w:webHidden/>
          </w:rPr>
          <w:instrText xml:space="preserve"> PAGEREF _Toc166163578 \h </w:instrText>
        </w:r>
        <w:r w:rsidR="0008664D" w:rsidRPr="00C170C3">
          <w:rPr>
            <w:webHidden/>
          </w:rPr>
        </w:r>
        <w:r w:rsidR="0008664D" w:rsidRPr="00C170C3">
          <w:rPr>
            <w:webHidden/>
          </w:rPr>
          <w:fldChar w:fldCharType="separate"/>
        </w:r>
        <w:r w:rsidR="008F5517">
          <w:rPr>
            <w:webHidden/>
          </w:rPr>
          <w:t>50</w:t>
        </w:r>
        <w:r w:rsidR="0008664D" w:rsidRPr="00C170C3">
          <w:rPr>
            <w:webHidden/>
          </w:rPr>
          <w:fldChar w:fldCharType="end"/>
        </w:r>
      </w:hyperlink>
    </w:p>
    <w:p w14:paraId="4B0FDFF3" w14:textId="0A6C97DA" w:rsidR="0008664D" w:rsidRPr="00C170C3" w:rsidRDefault="001832A4" w:rsidP="005421B3">
      <w:pPr>
        <w:pStyle w:val="TOC2"/>
        <w:rPr>
          <w:rFonts w:eastAsiaTheme="minorEastAsia"/>
          <w:lang w:val="en-US"/>
        </w:rPr>
      </w:pPr>
      <w:hyperlink w:anchor="_Toc166163579" w:history="1">
        <w:r w:rsidR="0008664D" w:rsidRPr="00C170C3">
          <w:rPr>
            <w:rStyle w:val="Hyperlink"/>
            <w:b/>
            <w:color w:val="auto"/>
          </w:rPr>
          <w:t>PAPER II</w:t>
        </w:r>
        <w:r w:rsidR="00077C3E" w:rsidRPr="00C170C3">
          <w:rPr>
            <w:rStyle w:val="Hyperlink"/>
            <w:b/>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_Toc166163579 \h </w:instrText>
        </w:r>
        <w:r w:rsidR="0008664D" w:rsidRPr="00C170C3">
          <w:rPr>
            <w:webHidden/>
          </w:rPr>
        </w:r>
        <w:r w:rsidR="0008664D" w:rsidRPr="00C170C3">
          <w:rPr>
            <w:webHidden/>
          </w:rPr>
          <w:fldChar w:fldCharType="separate"/>
        </w:r>
        <w:r w:rsidR="008F5517">
          <w:rPr>
            <w:webHidden/>
          </w:rPr>
          <w:t>50</w:t>
        </w:r>
        <w:r w:rsidR="0008664D" w:rsidRPr="00C170C3">
          <w:rPr>
            <w:webHidden/>
          </w:rPr>
          <w:fldChar w:fldCharType="end"/>
        </w:r>
      </w:hyperlink>
    </w:p>
    <w:p w14:paraId="3B0F5AD3" w14:textId="0B317259" w:rsidR="0008664D" w:rsidRPr="00C170C3" w:rsidRDefault="001832A4" w:rsidP="00077C3E">
      <w:pPr>
        <w:pStyle w:val="TOC1"/>
        <w:tabs>
          <w:tab w:val="clear" w:pos="8494"/>
          <w:tab w:val="right" w:leader="dot" w:pos="6930"/>
        </w:tabs>
        <w:spacing w:after="0" w:line="276" w:lineRule="auto"/>
        <w:rPr>
          <w:rFonts w:ascii="Arial" w:eastAsiaTheme="minorEastAsia" w:hAnsi="Arial" w:cs="Arial"/>
          <w:b/>
          <w:lang w:val="en-US"/>
        </w:rPr>
      </w:pPr>
      <w:hyperlink w:anchor="_Toc166163580" w:history="1">
        <w:r w:rsidR="0008664D" w:rsidRPr="00C170C3">
          <w:rPr>
            <w:rStyle w:val="Hyperlink"/>
            <w:rFonts w:ascii="Arial" w:hAnsi="Arial" w:cs="Arial"/>
            <w:b/>
            <w:color w:val="auto"/>
          </w:rPr>
          <w:t xml:space="preserve">Population dynamics and breeding patterns in </w:t>
        </w:r>
        <w:r w:rsidR="0008664D" w:rsidRPr="00C170C3">
          <w:rPr>
            <w:rStyle w:val="Hyperlink"/>
            <w:rFonts w:ascii="Arial" w:hAnsi="Arial" w:cs="Arial"/>
            <w:b/>
            <w:i/>
            <w:color w:val="auto"/>
          </w:rPr>
          <w:t>Mastomy</w:t>
        </w:r>
        <w:r w:rsidR="0076146F" w:rsidRPr="00C170C3">
          <w:rPr>
            <w:rStyle w:val="Hyperlink"/>
            <w:rFonts w:ascii="Arial" w:hAnsi="Arial" w:cs="Arial"/>
            <w:b/>
            <w:i/>
            <w:color w:val="auto"/>
          </w:rPr>
          <w:t xml:space="preserve"> </w:t>
        </w:r>
        <w:r w:rsidR="0008664D" w:rsidRPr="00C170C3">
          <w:rPr>
            <w:rStyle w:val="Hyperlink"/>
            <w:rFonts w:ascii="Arial" w:hAnsi="Arial" w:cs="Arial"/>
            <w:b/>
            <w:i/>
            <w:color w:val="auto"/>
          </w:rPr>
          <w:t xml:space="preserve"> natalensis</w:t>
        </w:r>
        <w:r w:rsidR="0008664D" w:rsidRPr="00C170C3">
          <w:rPr>
            <w:rStyle w:val="Hyperlink"/>
            <w:rFonts w:ascii="Arial" w:hAnsi="Arial" w:cs="Arial"/>
            <w:b/>
            <w:color w:val="auto"/>
          </w:rPr>
          <w:t xml:space="preserve"> in Western Serengeti, Tanzania</w:t>
        </w:r>
        <w:r w:rsidR="0008664D" w:rsidRPr="00C170C3">
          <w:rPr>
            <w:rFonts w:ascii="Arial" w:hAnsi="Arial" w:cs="Arial"/>
            <w:b/>
            <w:webHidden/>
          </w:rPr>
          <w:tab/>
        </w:r>
        <w:r w:rsidR="0008664D" w:rsidRPr="00C170C3">
          <w:rPr>
            <w:rFonts w:ascii="Arial" w:hAnsi="Arial" w:cs="Arial"/>
            <w:b/>
            <w:webHidden/>
          </w:rPr>
          <w:fldChar w:fldCharType="begin"/>
        </w:r>
        <w:r w:rsidR="0008664D" w:rsidRPr="00C170C3">
          <w:rPr>
            <w:rFonts w:ascii="Arial" w:hAnsi="Arial" w:cs="Arial"/>
            <w:b/>
            <w:webHidden/>
          </w:rPr>
          <w:instrText xml:space="preserve"> PAGEREF _Toc166163580 \h </w:instrText>
        </w:r>
        <w:r w:rsidR="0008664D" w:rsidRPr="00C170C3">
          <w:rPr>
            <w:rFonts w:ascii="Arial" w:hAnsi="Arial" w:cs="Arial"/>
            <w:b/>
            <w:webHidden/>
          </w:rPr>
        </w:r>
        <w:r w:rsidR="0008664D" w:rsidRPr="00C170C3">
          <w:rPr>
            <w:rFonts w:ascii="Arial" w:hAnsi="Arial" w:cs="Arial"/>
            <w:b/>
            <w:webHidden/>
          </w:rPr>
          <w:fldChar w:fldCharType="separate"/>
        </w:r>
        <w:r w:rsidR="008F5517">
          <w:rPr>
            <w:rFonts w:ascii="Arial" w:hAnsi="Arial" w:cs="Arial"/>
            <w:b/>
            <w:webHidden/>
          </w:rPr>
          <w:t>50</w:t>
        </w:r>
        <w:r w:rsidR="0008664D" w:rsidRPr="00C170C3">
          <w:rPr>
            <w:rFonts w:ascii="Arial" w:hAnsi="Arial" w:cs="Arial"/>
            <w:b/>
            <w:webHidden/>
          </w:rPr>
          <w:fldChar w:fldCharType="end"/>
        </w:r>
      </w:hyperlink>
    </w:p>
    <w:p w14:paraId="571C198E" w14:textId="3FC991DE" w:rsidR="0008664D" w:rsidRPr="00C170C3" w:rsidRDefault="001832A4" w:rsidP="005421B3">
      <w:pPr>
        <w:pStyle w:val="TOC2"/>
        <w:rPr>
          <w:rFonts w:eastAsiaTheme="minorEastAsia"/>
          <w:lang w:val="en-US"/>
        </w:rPr>
      </w:pPr>
      <w:hyperlink w:anchor="_Toc166163581" w:history="1">
        <w:r w:rsidR="0008664D" w:rsidRPr="00C170C3">
          <w:rPr>
            <w:rStyle w:val="Hyperlink"/>
            <w:color w:val="auto"/>
          </w:rPr>
          <w:t>Abstract</w:t>
        </w:r>
        <w:r w:rsidR="00077C3E" w:rsidRPr="00C170C3">
          <w:rPr>
            <w:rStyle w:val="Hyperlink"/>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_Toc166163581 \h </w:instrText>
        </w:r>
        <w:r w:rsidR="0008664D" w:rsidRPr="00C170C3">
          <w:rPr>
            <w:webHidden/>
          </w:rPr>
        </w:r>
        <w:r w:rsidR="0008664D" w:rsidRPr="00C170C3">
          <w:rPr>
            <w:webHidden/>
          </w:rPr>
          <w:fldChar w:fldCharType="separate"/>
        </w:r>
        <w:r w:rsidR="008F5517">
          <w:rPr>
            <w:webHidden/>
          </w:rPr>
          <w:t>50</w:t>
        </w:r>
        <w:r w:rsidR="0008664D" w:rsidRPr="00C170C3">
          <w:rPr>
            <w:webHidden/>
          </w:rPr>
          <w:fldChar w:fldCharType="end"/>
        </w:r>
      </w:hyperlink>
    </w:p>
    <w:p w14:paraId="6C0D52AC" w14:textId="333172DA" w:rsidR="0008664D" w:rsidRPr="00C170C3" w:rsidRDefault="001832A4" w:rsidP="005421B3">
      <w:pPr>
        <w:pStyle w:val="TOC2"/>
        <w:rPr>
          <w:rFonts w:eastAsiaTheme="minorEastAsia"/>
          <w:lang w:val="en-US"/>
        </w:rPr>
      </w:pPr>
      <w:hyperlink w:anchor="_Toc166163582" w:history="1">
        <w:r w:rsidR="0008664D" w:rsidRPr="00C170C3">
          <w:rPr>
            <w:rStyle w:val="Hyperlink"/>
            <w:color w:val="auto"/>
          </w:rPr>
          <w:t>1.</w:t>
        </w:r>
        <w:r w:rsidR="00077C3E" w:rsidRPr="00C170C3">
          <w:rPr>
            <w:rStyle w:val="Hyperlink"/>
            <w:color w:val="auto"/>
          </w:rPr>
          <w:t>0</w:t>
        </w:r>
        <w:r w:rsidR="0008664D" w:rsidRPr="00C170C3">
          <w:rPr>
            <w:rStyle w:val="Hyperlink"/>
            <w:color w:val="auto"/>
          </w:rPr>
          <w:t xml:space="preserve"> </w:t>
        </w:r>
        <w:r w:rsidR="00077C3E" w:rsidRPr="00C170C3">
          <w:rPr>
            <w:rStyle w:val="Hyperlink"/>
            <w:color w:val="auto"/>
          </w:rPr>
          <w:t xml:space="preserve">  </w:t>
        </w:r>
        <w:r w:rsidR="0008664D" w:rsidRPr="00C170C3">
          <w:rPr>
            <w:rStyle w:val="Hyperlink"/>
            <w:color w:val="auto"/>
          </w:rPr>
          <w:t>Introduction</w:t>
        </w:r>
        <w:r w:rsidR="0008664D" w:rsidRPr="00C170C3">
          <w:rPr>
            <w:webHidden/>
          </w:rPr>
          <w:tab/>
        </w:r>
        <w:r w:rsidR="0008664D" w:rsidRPr="00C170C3">
          <w:rPr>
            <w:webHidden/>
          </w:rPr>
          <w:fldChar w:fldCharType="begin"/>
        </w:r>
        <w:r w:rsidR="0008664D" w:rsidRPr="00C170C3">
          <w:rPr>
            <w:webHidden/>
          </w:rPr>
          <w:instrText xml:space="preserve"> PAGEREF _Toc166163582 \h </w:instrText>
        </w:r>
        <w:r w:rsidR="0008664D" w:rsidRPr="00C170C3">
          <w:rPr>
            <w:webHidden/>
          </w:rPr>
        </w:r>
        <w:r w:rsidR="0008664D" w:rsidRPr="00C170C3">
          <w:rPr>
            <w:webHidden/>
          </w:rPr>
          <w:fldChar w:fldCharType="separate"/>
        </w:r>
        <w:r w:rsidR="008F5517">
          <w:rPr>
            <w:webHidden/>
          </w:rPr>
          <w:t>51</w:t>
        </w:r>
        <w:r w:rsidR="0008664D" w:rsidRPr="00C170C3">
          <w:rPr>
            <w:webHidden/>
          </w:rPr>
          <w:fldChar w:fldCharType="end"/>
        </w:r>
      </w:hyperlink>
    </w:p>
    <w:p w14:paraId="56297483" w14:textId="7C830740" w:rsidR="0008664D" w:rsidRPr="00C170C3" w:rsidRDefault="001832A4" w:rsidP="005421B3">
      <w:pPr>
        <w:pStyle w:val="TOC2"/>
        <w:rPr>
          <w:rFonts w:eastAsiaTheme="minorEastAsia"/>
          <w:lang w:val="en-US"/>
        </w:rPr>
      </w:pPr>
      <w:hyperlink w:anchor="_Toc166163583" w:history="1">
        <w:r w:rsidR="0008664D" w:rsidRPr="00C170C3">
          <w:rPr>
            <w:rStyle w:val="Hyperlink"/>
            <w:color w:val="auto"/>
          </w:rPr>
          <w:t>2.</w:t>
        </w:r>
        <w:r w:rsidR="00077C3E" w:rsidRPr="00C170C3">
          <w:rPr>
            <w:rStyle w:val="Hyperlink"/>
            <w:color w:val="auto"/>
          </w:rPr>
          <w:t>0</w:t>
        </w:r>
        <w:r w:rsidR="0008664D" w:rsidRPr="00C170C3">
          <w:rPr>
            <w:rStyle w:val="Hyperlink"/>
            <w:color w:val="auto"/>
          </w:rPr>
          <w:t xml:space="preserve"> </w:t>
        </w:r>
        <w:r w:rsidR="00077C3E" w:rsidRPr="00C170C3">
          <w:rPr>
            <w:rStyle w:val="Hyperlink"/>
            <w:color w:val="auto"/>
          </w:rPr>
          <w:t xml:space="preserve">  </w:t>
        </w:r>
        <w:r w:rsidR="0008664D" w:rsidRPr="00C170C3">
          <w:rPr>
            <w:rStyle w:val="Hyperlink"/>
            <w:color w:val="auto"/>
          </w:rPr>
          <w:t>Materials and Methods</w:t>
        </w:r>
        <w:r w:rsidR="0008664D" w:rsidRPr="00C170C3">
          <w:rPr>
            <w:webHidden/>
          </w:rPr>
          <w:tab/>
        </w:r>
        <w:r w:rsidR="0008664D" w:rsidRPr="00C170C3">
          <w:rPr>
            <w:webHidden/>
          </w:rPr>
          <w:fldChar w:fldCharType="begin"/>
        </w:r>
        <w:r w:rsidR="0008664D" w:rsidRPr="00C170C3">
          <w:rPr>
            <w:webHidden/>
          </w:rPr>
          <w:instrText xml:space="preserve"> PAGEREF _Toc166163583 \h </w:instrText>
        </w:r>
        <w:r w:rsidR="0008664D" w:rsidRPr="00C170C3">
          <w:rPr>
            <w:webHidden/>
          </w:rPr>
        </w:r>
        <w:r w:rsidR="0008664D" w:rsidRPr="00C170C3">
          <w:rPr>
            <w:webHidden/>
          </w:rPr>
          <w:fldChar w:fldCharType="separate"/>
        </w:r>
        <w:r w:rsidR="008F5517">
          <w:rPr>
            <w:webHidden/>
          </w:rPr>
          <w:t>55</w:t>
        </w:r>
        <w:r w:rsidR="0008664D" w:rsidRPr="00C170C3">
          <w:rPr>
            <w:webHidden/>
          </w:rPr>
          <w:fldChar w:fldCharType="end"/>
        </w:r>
      </w:hyperlink>
    </w:p>
    <w:p w14:paraId="0F67B22A" w14:textId="0330601B" w:rsidR="0008664D" w:rsidRPr="00C170C3" w:rsidRDefault="001832A4" w:rsidP="005421B3">
      <w:pPr>
        <w:pStyle w:val="TOC2"/>
        <w:rPr>
          <w:rFonts w:eastAsiaTheme="minorEastAsia"/>
          <w:lang w:val="en-US"/>
        </w:rPr>
      </w:pPr>
      <w:hyperlink w:anchor="_Toc166163584" w:history="1">
        <w:r w:rsidR="0008664D" w:rsidRPr="00C170C3">
          <w:rPr>
            <w:rStyle w:val="Hyperlink"/>
            <w:color w:val="auto"/>
          </w:rPr>
          <w:t xml:space="preserve">2.1 </w:t>
        </w:r>
        <w:r w:rsidR="00077C3E" w:rsidRPr="00C170C3">
          <w:rPr>
            <w:rStyle w:val="Hyperlink"/>
            <w:color w:val="auto"/>
          </w:rPr>
          <w:t xml:space="preserve">  </w:t>
        </w:r>
        <w:r w:rsidR="0008664D" w:rsidRPr="00C170C3">
          <w:rPr>
            <w:rStyle w:val="Hyperlink"/>
            <w:color w:val="auto"/>
          </w:rPr>
          <w:t>Description of Study Area</w:t>
        </w:r>
        <w:r w:rsidR="0008664D" w:rsidRPr="00C170C3">
          <w:rPr>
            <w:webHidden/>
          </w:rPr>
          <w:tab/>
        </w:r>
        <w:r w:rsidR="0008664D" w:rsidRPr="00C170C3">
          <w:rPr>
            <w:webHidden/>
          </w:rPr>
          <w:fldChar w:fldCharType="begin"/>
        </w:r>
        <w:r w:rsidR="0008664D" w:rsidRPr="00C170C3">
          <w:rPr>
            <w:webHidden/>
          </w:rPr>
          <w:instrText xml:space="preserve"> PAGEREF _Toc166163584 \h </w:instrText>
        </w:r>
        <w:r w:rsidR="0008664D" w:rsidRPr="00C170C3">
          <w:rPr>
            <w:webHidden/>
          </w:rPr>
        </w:r>
        <w:r w:rsidR="0008664D" w:rsidRPr="00C170C3">
          <w:rPr>
            <w:webHidden/>
          </w:rPr>
          <w:fldChar w:fldCharType="separate"/>
        </w:r>
        <w:r w:rsidR="008F5517">
          <w:rPr>
            <w:webHidden/>
          </w:rPr>
          <w:t>55</w:t>
        </w:r>
        <w:r w:rsidR="0008664D" w:rsidRPr="00C170C3">
          <w:rPr>
            <w:webHidden/>
          </w:rPr>
          <w:fldChar w:fldCharType="end"/>
        </w:r>
      </w:hyperlink>
    </w:p>
    <w:p w14:paraId="182AB04E" w14:textId="44BBA12F" w:rsidR="0008664D" w:rsidRPr="00C170C3" w:rsidRDefault="001832A4" w:rsidP="005421B3">
      <w:pPr>
        <w:pStyle w:val="TOC2"/>
        <w:rPr>
          <w:rFonts w:eastAsiaTheme="minorEastAsia"/>
          <w:lang w:val="en-US"/>
        </w:rPr>
      </w:pPr>
      <w:hyperlink w:anchor="_Toc166163585" w:history="1">
        <w:r w:rsidR="0008664D" w:rsidRPr="00C170C3">
          <w:rPr>
            <w:rStyle w:val="Hyperlink"/>
            <w:color w:val="auto"/>
          </w:rPr>
          <w:t xml:space="preserve">2.2 </w:t>
        </w:r>
        <w:r w:rsidR="00077C3E" w:rsidRPr="00C170C3">
          <w:rPr>
            <w:rStyle w:val="Hyperlink"/>
            <w:color w:val="auto"/>
          </w:rPr>
          <w:t xml:space="preserve">  </w:t>
        </w:r>
        <w:r w:rsidR="0008664D" w:rsidRPr="00C170C3">
          <w:rPr>
            <w:rStyle w:val="Hyperlink"/>
            <w:color w:val="auto"/>
          </w:rPr>
          <w:t>Sampling Design and Trapping of Rodents</w:t>
        </w:r>
        <w:r w:rsidR="0008664D" w:rsidRPr="00C170C3">
          <w:rPr>
            <w:webHidden/>
          </w:rPr>
          <w:tab/>
        </w:r>
        <w:r w:rsidR="0008664D" w:rsidRPr="00C170C3">
          <w:rPr>
            <w:webHidden/>
          </w:rPr>
          <w:fldChar w:fldCharType="begin"/>
        </w:r>
        <w:r w:rsidR="0008664D" w:rsidRPr="00C170C3">
          <w:rPr>
            <w:webHidden/>
          </w:rPr>
          <w:instrText xml:space="preserve"> PAGEREF _Toc166163585 \h </w:instrText>
        </w:r>
        <w:r w:rsidR="0008664D" w:rsidRPr="00C170C3">
          <w:rPr>
            <w:webHidden/>
          </w:rPr>
        </w:r>
        <w:r w:rsidR="0008664D" w:rsidRPr="00C170C3">
          <w:rPr>
            <w:webHidden/>
          </w:rPr>
          <w:fldChar w:fldCharType="separate"/>
        </w:r>
        <w:r w:rsidR="008F5517">
          <w:rPr>
            <w:webHidden/>
          </w:rPr>
          <w:t>57</w:t>
        </w:r>
        <w:r w:rsidR="0008664D" w:rsidRPr="00C170C3">
          <w:rPr>
            <w:webHidden/>
          </w:rPr>
          <w:fldChar w:fldCharType="end"/>
        </w:r>
      </w:hyperlink>
    </w:p>
    <w:p w14:paraId="0B0C340A" w14:textId="77777777" w:rsidR="00F845C6" w:rsidRDefault="00F845C6" w:rsidP="005421B3">
      <w:pPr>
        <w:pStyle w:val="TOC2"/>
      </w:pPr>
    </w:p>
    <w:p w14:paraId="6E350905" w14:textId="77777777" w:rsidR="00F845C6" w:rsidRDefault="00F845C6" w:rsidP="005421B3">
      <w:pPr>
        <w:pStyle w:val="TOC2"/>
      </w:pPr>
    </w:p>
    <w:p w14:paraId="03A7F729" w14:textId="77777777" w:rsidR="00F845C6" w:rsidRDefault="00F845C6" w:rsidP="005421B3">
      <w:pPr>
        <w:pStyle w:val="TOC2"/>
      </w:pPr>
    </w:p>
    <w:p w14:paraId="5DC19A69" w14:textId="77777777" w:rsidR="00F845C6" w:rsidRDefault="00F845C6" w:rsidP="005421B3">
      <w:pPr>
        <w:pStyle w:val="TOC2"/>
      </w:pPr>
    </w:p>
    <w:p w14:paraId="674DA906" w14:textId="77777777" w:rsidR="00F845C6" w:rsidRDefault="00F845C6" w:rsidP="005421B3">
      <w:pPr>
        <w:pStyle w:val="TOC2"/>
      </w:pPr>
    </w:p>
    <w:p w14:paraId="295A4730" w14:textId="77777777" w:rsidR="00F845C6" w:rsidRDefault="00F845C6" w:rsidP="005421B3">
      <w:pPr>
        <w:pStyle w:val="TOC2"/>
      </w:pPr>
    </w:p>
    <w:p w14:paraId="38BA58E8" w14:textId="7F763670" w:rsidR="0008664D" w:rsidRPr="00C170C3" w:rsidRDefault="001832A4" w:rsidP="005421B3">
      <w:pPr>
        <w:pStyle w:val="TOC2"/>
        <w:rPr>
          <w:rFonts w:eastAsiaTheme="minorEastAsia"/>
          <w:lang w:val="en-US"/>
        </w:rPr>
      </w:pPr>
      <w:hyperlink w:anchor="_Toc166163586" w:history="1">
        <w:r w:rsidR="0008664D" w:rsidRPr="00C170C3">
          <w:rPr>
            <w:rStyle w:val="Hyperlink"/>
            <w:color w:val="auto"/>
          </w:rPr>
          <w:t xml:space="preserve">2.2 </w:t>
        </w:r>
        <w:r w:rsidR="00077C3E" w:rsidRPr="00C170C3">
          <w:rPr>
            <w:rStyle w:val="Hyperlink"/>
            <w:color w:val="auto"/>
          </w:rPr>
          <w:t xml:space="preserve">  </w:t>
        </w:r>
        <w:r w:rsidR="0008664D" w:rsidRPr="00C170C3">
          <w:rPr>
            <w:rStyle w:val="Hyperlink"/>
            <w:color w:val="auto"/>
          </w:rPr>
          <w:t>Data Processing and Analysis</w:t>
        </w:r>
        <w:r w:rsidR="0008664D" w:rsidRPr="00C170C3">
          <w:rPr>
            <w:webHidden/>
          </w:rPr>
          <w:tab/>
        </w:r>
        <w:r w:rsidR="0008664D" w:rsidRPr="00C170C3">
          <w:rPr>
            <w:webHidden/>
          </w:rPr>
          <w:fldChar w:fldCharType="begin"/>
        </w:r>
        <w:r w:rsidR="0008664D" w:rsidRPr="00C170C3">
          <w:rPr>
            <w:webHidden/>
          </w:rPr>
          <w:instrText xml:space="preserve"> PAGEREF _Toc166163586 \h </w:instrText>
        </w:r>
        <w:r w:rsidR="0008664D" w:rsidRPr="00C170C3">
          <w:rPr>
            <w:webHidden/>
          </w:rPr>
        </w:r>
        <w:r w:rsidR="0008664D" w:rsidRPr="00C170C3">
          <w:rPr>
            <w:webHidden/>
          </w:rPr>
          <w:fldChar w:fldCharType="separate"/>
        </w:r>
        <w:r w:rsidR="008F5517">
          <w:rPr>
            <w:webHidden/>
          </w:rPr>
          <w:t>59</w:t>
        </w:r>
        <w:r w:rsidR="0008664D" w:rsidRPr="00C170C3">
          <w:rPr>
            <w:webHidden/>
          </w:rPr>
          <w:fldChar w:fldCharType="end"/>
        </w:r>
      </w:hyperlink>
    </w:p>
    <w:p w14:paraId="5FF19B70" w14:textId="03C3D16A" w:rsidR="0008664D" w:rsidRPr="00C170C3" w:rsidRDefault="001832A4" w:rsidP="005421B3">
      <w:pPr>
        <w:pStyle w:val="TOC2"/>
        <w:rPr>
          <w:rFonts w:eastAsiaTheme="minorEastAsia"/>
          <w:lang w:val="en-US"/>
        </w:rPr>
      </w:pPr>
      <w:hyperlink w:anchor="_Toc166163587" w:history="1">
        <w:r w:rsidR="0008664D" w:rsidRPr="00C170C3">
          <w:rPr>
            <w:rStyle w:val="Hyperlink"/>
            <w:color w:val="auto"/>
          </w:rPr>
          <w:t xml:space="preserve">2.2.1 </w:t>
        </w:r>
        <w:r w:rsidR="00077C3E" w:rsidRPr="00C170C3">
          <w:rPr>
            <w:rStyle w:val="Hyperlink"/>
            <w:color w:val="auto"/>
          </w:rPr>
          <w:t xml:space="preserve">  </w:t>
        </w:r>
        <w:r w:rsidR="0008664D" w:rsidRPr="00C170C3">
          <w:rPr>
            <w:rStyle w:val="Hyperlink"/>
            <w:color w:val="auto"/>
          </w:rPr>
          <w:t>Population dynamics and breeding patterns</w:t>
        </w:r>
        <w:r w:rsidR="0008664D" w:rsidRPr="00C170C3">
          <w:rPr>
            <w:webHidden/>
          </w:rPr>
          <w:tab/>
        </w:r>
        <w:r w:rsidR="0008664D" w:rsidRPr="00C170C3">
          <w:rPr>
            <w:webHidden/>
          </w:rPr>
          <w:fldChar w:fldCharType="begin"/>
        </w:r>
        <w:r w:rsidR="0008664D" w:rsidRPr="00C170C3">
          <w:rPr>
            <w:webHidden/>
          </w:rPr>
          <w:instrText xml:space="preserve"> PAGEREF _Toc166163587 \h </w:instrText>
        </w:r>
        <w:r w:rsidR="0008664D" w:rsidRPr="00C170C3">
          <w:rPr>
            <w:webHidden/>
          </w:rPr>
        </w:r>
        <w:r w:rsidR="0008664D" w:rsidRPr="00C170C3">
          <w:rPr>
            <w:webHidden/>
          </w:rPr>
          <w:fldChar w:fldCharType="separate"/>
        </w:r>
        <w:r w:rsidR="008F5517">
          <w:rPr>
            <w:webHidden/>
          </w:rPr>
          <w:t>59</w:t>
        </w:r>
        <w:r w:rsidR="0008664D" w:rsidRPr="00C170C3">
          <w:rPr>
            <w:webHidden/>
          </w:rPr>
          <w:fldChar w:fldCharType="end"/>
        </w:r>
      </w:hyperlink>
    </w:p>
    <w:p w14:paraId="52E50BC0" w14:textId="5A90E2D1" w:rsidR="0008664D" w:rsidRPr="00C170C3" w:rsidRDefault="001832A4" w:rsidP="005421B3">
      <w:pPr>
        <w:pStyle w:val="TOC2"/>
        <w:rPr>
          <w:rFonts w:eastAsiaTheme="minorEastAsia"/>
          <w:lang w:val="en-US"/>
        </w:rPr>
      </w:pPr>
      <w:hyperlink w:anchor="_Toc166163588" w:history="1">
        <w:r w:rsidR="0008664D" w:rsidRPr="00C170C3">
          <w:rPr>
            <w:rStyle w:val="Hyperlink"/>
            <w:color w:val="auto"/>
          </w:rPr>
          <w:t>3.</w:t>
        </w:r>
        <w:r w:rsidR="00077C3E" w:rsidRPr="00C170C3">
          <w:rPr>
            <w:rStyle w:val="Hyperlink"/>
            <w:color w:val="auto"/>
          </w:rPr>
          <w:t xml:space="preserve">0  </w:t>
        </w:r>
        <w:r w:rsidR="0008664D" w:rsidRPr="00C170C3">
          <w:rPr>
            <w:rStyle w:val="Hyperlink"/>
            <w:color w:val="auto"/>
          </w:rPr>
          <w:t xml:space="preserve"> Results</w:t>
        </w:r>
        <w:r w:rsidR="00077C3E" w:rsidRPr="00C170C3">
          <w:rPr>
            <w:rStyle w:val="Hyperlink"/>
            <w:color w:val="auto"/>
          </w:rPr>
          <w:t>…….</w:t>
        </w:r>
        <w:r w:rsidR="0008664D" w:rsidRPr="00C170C3">
          <w:rPr>
            <w:webHidden/>
          </w:rPr>
          <w:tab/>
        </w:r>
        <w:r w:rsidR="0008664D" w:rsidRPr="00C170C3">
          <w:rPr>
            <w:webHidden/>
          </w:rPr>
          <w:fldChar w:fldCharType="begin"/>
        </w:r>
        <w:r w:rsidR="0008664D" w:rsidRPr="00C170C3">
          <w:rPr>
            <w:webHidden/>
          </w:rPr>
          <w:instrText xml:space="preserve"> PAGEREF _Toc166163588 \h </w:instrText>
        </w:r>
        <w:r w:rsidR="0008664D" w:rsidRPr="00C170C3">
          <w:rPr>
            <w:webHidden/>
          </w:rPr>
        </w:r>
        <w:r w:rsidR="0008664D" w:rsidRPr="00C170C3">
          <w:rPr>
            <w:webHidden/>
          </w:rPr>
          <w:fldChar w:fldCharType="separate"/>
        </w:r>
        <w:r w:rsidR="008F5517">
          <w:rPr>
            <w:webHidden/>
          </w:rPr>
          <w:t>60</w:t>
        </w:r>
        <w:r w:rsidR="0008664D" w:rsidRPr="00C170C3">
          <w:rPr>
            <w:webHidden/>
          </w:rPr>
          <w:fldChar w:fldCharType="end"/>
        </w:r>
      </w:hyperlink>
    </w:p>
    <w:p w14:paraId="3800AC74" w14:textId="534E5362" w:rsidR="0008664D" w:rsidRPr="00C170C3" w:rsidRDefault="001832A4" w:rsidP="005421B3">
      <w:pPr>
        <w:pStyle w:val="TOC2"/>
        <w:rPr>
          <w:rFonts w:eastAsiaTheme="minorEastAsia"/>
          <w:lang w:val="en-US"/>
        </w:rPr>
      </w:pPr>
      <w:hyperlink w:anchor="_Toc166163589" w:history="1">
        <w:r w:rsidR="0008664D" w:rsidRPr="00C170C3">
          <w:rPr>
            <w:rStyle w:val="Hyperlink"/>
            <w:color w:val="auto"/>
          </w:rPr>
          <w:t xml:space="preserve">3.1 </w:t>
        </w:r>
        <w:r w:rsidR="00077C3E" w:rsidRPr="00C170C3">
          <w:rPr>
            <w:rStyle w:val="Hyperlink"/>
            <w:color w:val="auto"/>
          </w:rPr>
          <w:t xml:space="preserve">  </w:t>
        </w:r>
        <w:r w:rsidR="00443446" w:rsidRPr="00C170C3">
          <w:rPr>
            <w:rStyle w:val="Hyperlink"/>
            <w:color w:val="auto"/>
          </w:rPr>
          <w:t xml:space="preserve"> </w:t>
        </w:r>
        <w:r w:rsidR="0008664D" w:rsidRPr="00C170C3">
          <w:rPr>
            <w:rStyle w:val="Hyperlink"/>
            <w:color w:val="auto"/>
          </w:rPr>
          <w:t>Trend of abundance of</w:t>
        </w:r>
        <w:r w:rsidR="0008664D" w:rsidRPr="00C170C3">
          <w:rPr>
            <w:rStyle w:val="Hyperlink"/>
            <w:i/>
            <w:color w:val="auto"/>
          </w:rPr>
          <w:t xml:space="preserve"> M. natalensis</w:t>
        </w:r>
        <w:r w:rsidR="0008664D" w:rsidRPr="00C170C3">
          <w:rPr>
            <w:rStyle w:val="Hyperlink"/>
            <w:color w:val="auto"/>
          </w:rPr>
          <w:t xml:space="preserve"> across habitats and seasons</w:t>
        </w:r>
        <w:r w:rsidR="0008664D" w:rsidRPr="00C170C3">
          <w:rPr>
            <w:webHidden/>
          </w:rPr>
          <w:tab/>
        </w:r>
        <w:r w:rsidR="0008664D" w:rsidRPr="00C170C3">
          <w:rPr>
            <w:webHidden/>
          </w:rPr>
          <w:fldChar w:fldCharType="begin"/>
        </w:r>
        <w:r w:rsidR="0008664D" w:rsidRPr="00C170C3">
          <w:rPr>
            <w:webHidden/>
          </w:rPr>
          <w:instrText xml:space="preserve"> PAGEREF _Toc166163589 \h </w:instrText>
        </w:r>
        <w:r w:rsidR="0008664D" w:rsidRPr="00C170C3">
          <w:rPr>
            <w:webHidden/>
          </w:rPr>
        </w:r>
        <w:r w:rsidR="0008664D" w:rsidRPr="00C170C3">
          <w:rPr>
            <w:webHidden/>
          </w:rPr>
          <w:fldChar w:fldCharType="separate"/>
        </w:r>
        <w:r w:rsidR="008F5517">
          <w:rPr>
            <w:webHidden/>
          </w:rPr>
          <w:t>60</w:t>
        </w:r>
        <w:r w:rsidR="0008664D" w:rsidRPr="00C170C3">
          <w:rPr>
            <w:webHidden/>
          </w:rPr>
          <w:fldChar w:fldCharType="end"/>
        </w:r>
      </w:hyperlink>
    </w:p>
    <w:p w14:paraId="39F21235" w14:textId="26FD024F" w:rsidR="0008664D" w:rsidRPr="00C170C3" w:rsidRDefault="001832A4" w:rsidP="005421B3">
      <w:pPr>
        <w:pStyle w:val="TOC2"/>
        <w:rPr>
          <w:rFonts w:eastAsiaTheme="minorEastAsia"/>
          <w:lang w:val="en-US"/>
        </w:rPr>
      </w:pPr>
      <w:hyperlink w:anchor="_Toc166163591" w:history="1">
        <w:r w:rsidR="0008664D" w:rsidRPr="00C170C3">
          <w:rPr>
            <w:rStyle w:val="Hyperlink"/>
            <w:color w:val="auto"/>
          </w:rPr>
          <w:t>3.2</w:t>
        </w:r>
        <w:r w:rsidR="00077C3E" w:rsidRPr="00C170C3">
          <w:rPr>
            <w:rStyle w:val="Hyperlink"/>
            <w:color w:val="auto"/>
          </w:rPr>
          <w:t xml:space="preserve">  </w:t>
        </w:r>
        <w:r w:rsidR="0008664D" w:rsidRPr="00C170C3">
          <w:rPr>
            <w:rStyle w:val="Hyperlink"/>
            <w:color w:val="auto"/>
          </w:rPr>
          <w:t xml:space="preserve"> </w:t>
        </w:r>
        <w:r w:rsidR="00443446" w:rsidRPr="00C170C3">
          <w:rPr>
            <w:rStyle w:val="Hyperlink"/>
            <w:color w:val="auto"/>
          </w:rPr>
          <w:t xml:space="preserve"> </w:t>
        </w:r>
        <w:r w:rsidR="0008664D" w:rsidRPr="00C170C3">
          <w:rPr>
            <w:rStyle w:val="Hyperlink"/>
            <w:color w:val="auto"/>
          </w:rPr>
          <w:t>Effects of habitat types and trapping months on abundance of M. natalensis</w:t>
        </w:r>
        <w:r w:rsidR="0008664D" w:rsidRPr="00C170C3">
          <w:rPr>
            <w:webHidden/>
          </w:rPr>
          <w:tab/>
        </w:r>
        <w:r w:rsidR="0008664D" w:rsidRPr="00C170C3">
          <w:rPr>
            <w:webHidden/>
          </w:rPr>
          <w:fldChar w:fldCharType="begin"/>
        </w:r>
        <w:r w:rsidR="0008664D" w:rsidRPr="00C170C3">
          <w:rPr>
            <w:webHidden/>
          </w:rPr>
          <w:instrText xml:space="preserve"> PAGEREF _Toc166163591 \h </w:instrText>
        </w:r>
        <w:r w:rsidR="0008664D" w:rsidRPr="00C170C3">
          <w:rPr>
            <w:webHidden/>
          </w:rPr>
        </w:r>
        <w:r w:rsidR="0008664D" w:rsidRPr="00C170C3">
          <w:rPr>
            <w:webHidden/>
          </w:rPr>
          <w:fldChar w:fldCharType="separate"/>
        </w:r>
        <w:r w:rsidR="008F5517">
          <w:rPr>
            <w:webHidden/>
          </w:rPr>
          <w:t>61</w:t>
        </w:r>
        <w:r w:rsidR="0008664D" w:rsidRPr="00C170C3">
          <w:rPr>
            <w:webHidden/>
          </w:rPr>
          <w:fldChar w:fldCharType="end"/>
        </w:r>
      </w:hyperlink>
    </w:p>
    <w:p w14:paraId="1DEE047E" w14:textId="407A1824" w:rsidR="0008664D" w:rsidRPr="00C170C3" w:rsidRDefault="001832A4" w:rsidP="005421B3">
      <w:pPr>
        <w:pStyle w:val="TOC2"/>
        <w:rPr>
          <w:rFonts w:eastAsiaTheme="minorEastAsia"/>
          <w:lang w:val="en-US"/>
        </w:rPr>
      </w:pPr>
      <w:hyperlink w:anchor="_Toc166163594" w:history="1">
        <w:r w:rsidR="0008664D" w:rsidRPr="00C170C3">
          <w:rPr>
            <w:rStyle w:val="Hyperlink"/>
            <w:color w:val="auto"/>
          </w:rPr>
          <w:t xml:space="preserve">3.3 </w:t>
        </w:r>
        <w:r w:rsidR="00F74AB2" w:rsidRPr="00C170C3">
          <w:rPr>
            <w:rStyle w:val="Hyperlink"/>
            <w:color w:val="auto"/>
          </w:rPr>
          <w:t xml:space="preserve">  </w:t>
        </w:r>
        <w:r w:rsidR="00443446" w:rsidRPr="00C170C3">
          <w:rPr>
            <w:rStyle w:val="Hyperlink"/>
            <w:color w:val="auto"/>
          </w:rPr>
          <w:t xml:space="preserve"> </w:t>
        </w:r>
        <w:r w:rsidR="0008664D" w:rsidRPr="00C170C3">
          <w:rPr>
            <w:rStyle w:val="Hyperlink"/>
            <w:color w:val="auto"/>
          </w:rPr>
          <w:t>Breeding patterns, relationship between rainfall and breeding patterns and the effect of habitat types and rainfall on the number of breeding females</w:t>
        </w:r>
        <w:r w:rsidR="0008664D" w:rsidRPr="00C170C3">
          <w:rPr>
            <w:webHidden/>
          </w:rPr>
          <w:tab/>
        </w:r>
        <w:r w:rsidR="0008664D" w:rsidRPr="00C170C3">
          <w:rPr>
            <w:webHidden/>
          </w:rPr>
          <w:fldChar w:fldCharType="begin"/>
        </w:r>
        <w:r w:rsidR="0008664D" w:rsidRPr="00C170C3">
          <w:rPr>
            <w:webHidden/>
          </w:rPr>
          <w:instrText xml:space="preserve"> PAGEREF _Toc166163594 \h </w:instrText>
        </w:r>
        <w:r w:rsidR="0008664D" w:rsidRPr="00C170C3">
          <w:rPr>
            <w:webHidden/>
          </w:rPr>
        </w:r>
        <w:r w:rsidR="0008664D" w:rsidRPr="00C170C3">
          <w:rPr>
            <w:webHidden/>
          </w:rPr>
          <w:fldChar w:fldCharType="separate"/>
        </w:r>
        <w:r w:rsidR="008F5517">
          <w:rPr>
            <w:webHidden/>
          </w:rPr>
          <w:t>64</w:t>
        </w:r>
        <w:r w:rsidR="0008664D" w:rsidRPr="00C170C3">
          <w:rPr>
            <w:webHidden/>
          </w:rPr>
          <w:fldChar w:fldCharType="end"/>
        </w:r>
      </w:hyperlink>
    </w:p>
    <w:p w14:paraId="2F29305C" w14:textId="70B2183A" w:rsidR="0008664D" w:rsidRPr="00C170C3" w:rsidRDefault="001832A4" w:rsidP="005421B3">
      <w:pPr>
        <w:pStyle w:val="TOC2"/>
        <w:rPr>
          <w:rFonts w:eastAsiaTheme="minorEastAsia"/>
          <w:lang w:val="en-US"/>
        </w:rPr>
      </w:pPr>
      <w:hyperlink w:anchor="_Toc166163598" w:history="1">
        <w:r w:rsidR="0008664D" w:rsidRPr="00C170C3">
          <w:rPr>
            <w:rStyle w:val="Hyperlink"/>
            <w:color w:val="auto"/>
          </w:rPr>
          <w:t xml:space="preserve">3.4 </w:t>
        </w:r>
        <w:r w:rsidR="00F74AB2" w:rsidRPr="00C170C3">
          <w:rPr>
            <w:rStyle w:val="Hyperlink"/>
            <w:color w:val="auto"/>
          </w:rPr>
          <w:t xml:space="preserve">  </w:t>
        </w:r>
        <w:r w:rsidR="0008664D" w:rsidRPr="00C170C3">
          <w:rPr>
            <w:rStyle w:val="Hyperlink"/>
            <w:color w:val="auto"/>
          </w:rPr>
          <w:t>Trend of total females across habitats and seasons</w:t>
        </w:r>
        <w:r w:rsidR="0008664D" w:rsidRPr="00C170C3">
          <w:rPr>
            <w:webHidden/>
          </w:rPr>
          <w:tab/>
        </w:r>
        <w:r w:rsidR="0008664D" w:rsidRPr="00C170C3">
          <w:rPr>
            <w:webHidden/>
          </w:rPr>
          <w:fldChar w:fldCharType="begin"/>
        </w:r>
        <w:r w:rsidR="0008664D" w:rsidRPr="00C170C3">
          <w:rPr>
            <w:webHidden/>
          </w:rPr>
          <w:instrText xml:space="preserve"> PAGEREF _Toc166163598 \h </w:instrText>
        </w:r>
        <w:r w:rsidR="0008664D" w:rsidRPr="00C170C3">
          <w:rPr>
            <w:webHidden/>
          </w:rPr>
        </w:r>
        <w:r w:rsidR="0008664D" w:rsidRPr="00C170C3">
          <w:rPr>
            <w:webHidden/>
          </w:rPr>
          <w:fldChar w:fldCharType="separate"/>
        </w:r>
        <w:r w:rsidR="008F5517">
          <w:rPr>
            <w:webHidden/>
          </w:rPr>
          <w:t>67</w:t>
        </w:r>
        <w:r w:rsidR="0008664D" w:rsidRPr="00C170C3">
          <w:rPr>
            <w:webHidden/>
          </w:rPr>
          <w:fldChar w:fldCharType="end"/>
        </w:r>
      </w:hyperlink>
    </w:p>
    <w:p w14:paraId="248987DF" w14:textId="1E9EE95A" w:rsidR="0008664D" w:rsidRPr="00C170C3" w:rsidRDefault="001832A4" w:rsidP="005421B3">
      <w:pPr>
        <w:pStyle w:val="TOC2"/>
        <w:rPr>
          <w:rFonts w:eastAsiaTheme="minorEastAsia"/>
          <w:lang w:val="en-US"/>
        </w:rPr>
      </w:pPr>
      <w:hyperlink w:anchor="_Toc166163600" w:history="1">
        <w:r w:rsidR="0008664D" w:rsidRPr="00C170C3">
          <w:rPr>
            <w:rStyle w:val="Hyperlink"/>
            <w:color w:val="auto"/>
          </w:rPr>
          <w:t>4.</w:t>
        </w:r>
        <w:r w:rsidR="00F74AB2" w:rsidRPr="00C170C3">
          <w:rPr>
            <w:rStyle w:val="Hyperlink"/>
            <w:color w:val="auto"/>
          </w:rPr>
          <w:t xml:space="preserve">0  </w:t>
        </w:r>
        <w:r w:rsidR="0008664D" w:rsidRPr="00C170C3">
          <w:rPr>
            <w:rStyle w:val="Hyperlink"/>
            <w:color w:val="auto"/>
          </w:rPr>
          <w:t xml:space="preserve"> Discussion</w:t>
        </w:r>
        <w:r w:rsidR="0008664D" w:rsidRPr="00C170C3">
          <w:rPr>
            <w:webHidden/>
          </w:rPr>
          <w:tab/>
        </w:r>
        <w:r w:rsidR="0008664D" w:rsidRPr="00C170C3">
          <w:rPr>
            <w:webHidden/>
          </w:rPr>
          <w:fldChar w:fldCharType="begin"/>
        </w:r>
        <w:r w:rsidR="0008664D" w:rsidRPr="00C170C3">
          <w:rPr>
            <w:webHidden/>
          </w:rPr>
          <w:instrText xml:space="preserve"> PAGEREF _Toc166163600 \h </w:instrText>
        </w:r>
        <w:r w:rsidR="0008664D" w:rsidRPr="00C170C3">
          <w:rPr>
            <w:webHidden/>
          </w:rPr>
        </w:r>
        <w:r w:rsidR="0008664D" w:rsidRPr="00C170C3">
          <w:rPr>
            <w:webHidden/>
          </w:rPr>
          <w:fldChar w:fldCharType="separate"/>
        </w:r>
        <w:r w:rsidR="008F5517">
          <w:rPr>
            <w:webHidden/>
          </w:rPr>
          <w:t>68</w:t>
        </w:r>
        <w:r w:rsidR="0008664D" w:rsidRPr="00C170C3">
          <w:rPr>
            <w:webHidden/>
          </w:rPr>
          <w:fldChar w:fldCharType="end"/>
        </w:r>
      </w:hyperlink>
    </w:p>
    <w:p w14:paraId="4B2E40A4" w14:textId="54806BE1" w:rsidR="0008664D" w:rsidRPr="00C170C3" w:rsidRDefault="001832A4" w:rsidP="005421B3">
      <w:pPr>
        <w:pStyle w:val="TOC2"/>
        <w:rPr>
          <w:rFonts w:eastAsiaTheme="minorEastAsia"/>
          <w:lang w:val="en-US"/>
        </w:rPr>
      </w:pPr>
      <w:hyperlink w:anchor="_Toc166163601" w:history="1">
        <w:r w:rsidR="0008664D" w:rsidRPr="00C170C3">
          <w:rPr>
            <w:rStyle w:val="Hyperlink"/>
            <w:color w:val="auto"/>
          </w:rPr>
          <w:t>5.</w:t>
        </w:r>
        <w:r w:rsidR="00F74AB2" w:rsidRPr="00C170C3">
          <w:rPr>
            <w:rStyle w:val="Hyperlink"/>
            <w:color w:val="auto"/>
          </w:rPr>
          <w:t>0</w:t>
        </w:r>
        <w:r w:rsidR="0008664D" w:rsidRPr="00C170C3">
          <w:rPr>
            <w:rStyle w:val="Hyperlink"/>
            <w:color w:val="auto"/>
          </w:rPr>
          <w:t xml:space="preserve"> </w:t>
        </w:r>
        <w:r w:rsidR="00F74AB2" w:rsidRPr="00C170C3">
          <w:rPr>
            <w:rStyle w:val="Hyperlink"/>
            <w:color w:val="auto"/>
          </w:rPr>
          <w:t xml:space="preserve">  </w:t>
        </w:r>
        <w:r w:rsidR="0008664D" w:rsidRPr="00C170C3">
          <w:rPr>
            <w:rStyle w:val="Hyperlink"/>
            <w:color w:val="auto"/>
          </w:rPr>
          <w:t>Conclusions</w:t>
        </w:r>
        <w:r w:rsidR="0008664D" w:rsidRPr="00C170C3">
          <w:rPr>
            <w:webHidden/>
          </w:rPr>
          <w:tab/>
        </w:r>
        <w:r w:rsidR="0008664D" w:rsidRPr="00C170C3">
          <w:rPr>
            <w:webHidden/>
          </w:rPr>
          <w:fldChar w:fldCharType="begin"/>
        </w:r>
        <w:r w:rsidR="0008664D" w:rsidRPr="00C170C3">
          <w:rPr>
            <w:webHidden/>
          </w:rPr>
          <w:instrText xml:space="preserve"> PAGEREF _Toc166163601 \h </w:instrText>
        </w:r>
        <w:r w:rsidR="0008664D" w:rsidRPr="00C170C3">
          <w:rPr>
            <w:webHidden/>
          </w:rPr>
        </w:r>
        <w:r w:rsidR="0008664D" w:rsidRPr="00C170C3">
          <w:rPr>
            <w:webHidden/>
          </w:rPr>
          <w:fldChar w:fldCharType="separate"/>
        </w:r>
        <w:r w:rsidR="008F5517">
          <w:rPr>
            <w:webHidden/>
          </w:rPr>
          <w:t>72</w:t>
        </w:r>
        <w:r w:rsidR="0008664D" w:rsidRPr="00C170C3">
          <w:rPr>
            <w:webHidden/>
          </w:rPr>
          <w:fldChar w:fldCharType="end"/>
        </w:r>
      </w:hyperlink>
    </w:p>
    <w:p w14:paraId="4872AA1F"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lang w:val="en-US"/>
        </w:rPr>
      </w:pPr>
      <w:hyperlink w:anchor="_Toc166163602" w:history="1">
        <w:r w:rsidR="0008664D" w:rsidRPr="00C170C3">
          <w:rPr>
            <w:rStyle w:val="Hyperlink"/>
            <w:rFonts w:ascii="Arial" w:eastAsiaTheme="minorHAnsi" w:hAnsi="Arial" w:cs="Arial"/>
            <w:color w:val="auto"/>
          </w:rPr>
          <w:t>Acknowledgments:</w:t>
        </w:r>
        <w:r w:rsidR="0008664D" w:rsidRPr="00C170C3">
          <w:rPr>
            <w:rFonts w:ascii="Arial" w:hAnsi="Arial" w:cs="Arial"/>
            <w:webHidden/>
          </w:rPr>
          <w:tab/>
        </w:r>
        <w:r w:rsidR="0008664D" w:rsidRPr="00C170C3">
          <w:rPr>
            <w:rFonts w:ascii="Arial" w:hAnsi="Arial" w:cs="Arial"/>
            <w:webHidden/>
          </w:rPr>
          <w:fldChar w:fldCharType="begin"/>
        </w:r>
        <w:r w:rsidR="0008664D" w:rsidRPr="00C170C3">
          <w:rPr>
            <w:rFonts w:ascii="Arial" w:hAnsi="Arial" w:cs="Arial"/>
            <w:webHidden/>
          </w:rPr>
          <w:instrText xml:space="preserve"> PAGEREF _Toc166163602 \h </w:instrText>
        </w:r>
        <w:r w:rsidR="0008664D" w:rsidRPr="00C170C3">
          <w:rPr>
            <w:rFonts w:ascii="Arial" w:hAnsi="Arial" w:cs="Arial"/>
            <w:webHidden/>
          </w:rPr>
        </w:r>
        <w:r w:rsidR="0008664D" w:rsidRPr="00C170C3">
          <w:rPr>
            <w:rFonts w:ascii="Arial" w:hAnsi="Arial" w:cs="Arial"/>
            <w:webHidden/>
          </w:rPr>
          <w:fldChar w:fldCharType="separate"/>
        </w:r>
        <w:r w:rsidR="008F5517">
          <w:rPr>
            <w:rFonts w:ascii="Arial" w:hAnsi="Arial" w:cs="Arial"/>
            <w:webHidden/>
          </w:rPr>
          <w:t>73</w:t>
        </w:r>
        <w:r w:rsidR="0008664D" w:rsidRPr="00C170C3">
          <w:rPr>
            <w:rFonts w:ascii="Arial" w:hAnsi="Arial" w:cs="Arial"/>
            <w:webHidden/>
          </w:rPr>
          <w:fldChar w:fldCharType="end"/>
        </w:r>
      </w:hyperlink>
    </w:p>
    <w:p w14:paraId="71F5393B" w14:textId="77777777" w:rsidR="0008664D" w:rsidRPr="00C170C3" w:rsidRDefault="001832A4" w:rsidP="00077C3E">
      <w:pPr>
        <w:pStyle w:val="TOC1"/>
        <w:tabs>
          <w:tab w:val="clear" w:pos="8494"/>
          <w:tab w:val="right" w:leader="dot" w:pos="6930"/>
        </w:tabs>
        <w:spacing w:after="0" w:line="276" w:lineRule="auto"/>
        <w:rPr>
          <w:rFonts w:ascii="Arial" w:eastAsiaTheme="minorEastAsia" w:hAnsi="Arial" w:cs="Arial"/>
          <w:lang w:val="en-US"/>
        </w:rPr>
      </w:pPr>
      <w:hyperlink w:anchor="_Toc166163603" w:history="1">
        <w:r w:rsidR="0008664D" w:rsidRPr="00C170C3">
          <w:rPr>
            <w:rStyle w:val="Hyperlink"/>
            <w:rFonts w:ascii="Arial" w:hAnsi="Arial" w:cs="Arial"/>
            <w:color w:val="auto"/>
            <w:lang w:eastAsia="en-GB"/>
          </w:rPr>
          <w:t>Reference</w:t>
        </w:r>
        <w:r w:rsidR="0008664D" w:rsidRPr="00C170C3">
          <w:rPr>
            <w:rFonts w:ascii="Arial" w:hAnsi="Arial" w:cs="Arial"/>
            <w:webHidden/>
          </w:rPr>
          <w:tab/>
        </w:r>
        <w:r w:rsidR="0008664D" w:rsidRPr="00C170C3">
          <w:rPr>
            <w:rFonts w:ascii="Arial" w:hAnsi="Arial" w:cs="Arial"/>
            <w:webHidden/>
          </w:rPr>
          <w:fldChar w:fldCharType="begin"/>
        </w:r>
        <w:r w:rsidR="0008664D" w:rsidRPr="00C170C3">
          <w:rPr>
            <w:rFonts w:ascii="Arial" w:hAnsi="Arial" w:cs="Arial"/>
            <w:webHidden/>
          </w:rPr>
          <w:instrText xml:space="preserve"> PAGEREF _Toc166163603 \h </w:instrText>
        </w:r>
        <w:r w:rsidR="0008664D" w:rsidRPr="00C170C3">
          <w:rPr>
            <w:rFonts w:ascii="Arial" w:hAnsi="Arial" w:cs="Arial"/>
            <w:webHidden/>
          </w:rPr>
        </w:r>
        <w:r w:rsidR="0008664D" w:rsidRPr="00C170C3">
          <w:rPr>
            <w:rFonts w:ascii="Arial" w:hAnsi="Arial" w:cs="Arial"/>
            <w:webHidden/>
          </w:rPr>
          <w:fldChar w:fldCharType="separate"/>
        </w:r>
        <w:r w:rsidR="008F5517">
          <w:rPr>
            <w:rFonts w:ascii="Arial" w:hAnsi="Arial" w:cs="Arial"/>
            <w:webHidden/>
          </w:rPr>
          <w:t>74</w:t>
        </w:r>
        <w:r w:rsidR="0008664D" w:rsidRPr="00C170C3">
          <w:rPr>
            <w:rFonts w:ascii="Arial" w:hAnsi="Arial" w:cs="Arial"/>
            <w:webHidden/>
          </w:rPr>
          <w:fldChar w:fldCharType="end"/>
        </w:r>
      </w:hyperlink>
    </w:p>
    <w:p w14:paraId="2EAD0113" w14:textId="77777777" w:rsidR="00077C3E" w:rsidRPr="00DF1136" w:rsidRDefault="00077C3E" w:rsidP="005421B3">
      <w:pPr>
        <w:pStyle w:val="TOC2"/>
        <w:rPr>
          <w:rStyle w:val="Hyperlink"/>
          <w:b/>
          <w:color w:val="auto"/>
        </w:rPr>
      </w:pPr>
    </w:p>
    <w:p w14:paraId="67A181B2" w14:textId="77777777" w:rsidR="0008664D" w:rsidRPr="00DF1136" w:rsidRDefault="001832A4" w:rsidP="005421B3">
      <w:pPr>
        <w:pStyle w:val="TOC2"/>
        <w:rPr>
          <w:rFonts w:eastAsiaTheme="minorEastAsia"/>
          <w:lang w:val="en-US"/>
        </w:rPr>
      </w:pPr>
      <w:hyperlink w:anchor="_Toc166163604" w:history="1">
        <w:r w:rsidR="0008664D" w:rsidRPr="00DF1136">
          <w:rPr>
            <w:rStyle w:val="Hyperlink"/>
            <w:rFonts w:eastAsia="Calibri"/>
            <w:b/>
            <w:color w:val="auto"/>
          </w:rPr>
          <w:t>CHAPTER FOUR</w:t>
        </w:r>
        <w:r w:rsidR="0008664D" w:rsidRPr="00DF1136">
          <w:rPr>
            <w:webHidden/>
          </w:rPr>
          <w:tab/>
        </w:r>
        <w:r w:rsidR="0008664D" w:rsidRPr="00DF1136">
          <w:rPr>
            <w:webHidden/>
          </w:rPr>
          <w:fldChar w:fldCharType="begin"/>
        </w:r>
        <w:r w:rsidR="0008664D" w:rsidRPr="00DF1136">
          <w:rPr>
            <w:webHidden/>
          </w:rPr>
          <w:instrText xml:space="preserve"> PAGEREF _Toc166163604 \h </w:instrText>
        </w:r>
        <w:r w:rsidR="0008664D" w:rsidRPr="00DF1136">
          <w:rPr>
            <w:webHidden/>
          </w:rPr>
        </w:r>
        <w:r w:rsidR="0008664D" w:rsidRPr="00DF1136">
          <w:rPr>
            <w:webHidden/>
          </w:rPr>
          <w:fldChar w:fldCharType="separate"/>
        </w:r>
        <w:r w:rsidR="008F5517">
          <w:rPr>
            <w:webHidden/>
          </w:rPr>
          <w:t>82</w:t>
        </w:r>
        <w:r w:rsidR="0008664D" w:rsidRPr="00DF1136">
          <w:rPr>
            <w:webHidden/>
          </w:rPr>
          <w:fldChar w:fldCharType="end"/>
        </w:r>
      </w:hyperlink>
    </w:p>
    <w:p w14:paraId="39F96DB2" w14:textId="4CFFD6F1" w:rsidR="0008664D" w:rsidRPr="00DF1136" w:rsidRDefault="001832A4" w:rsidP="005421B3">
      <w:pPr>
        <w:pStyle w:val="TOC2"/>
        <w:rPr>
          <w:rFonts w:eastAsiaTheme="minorEastAsia"/>
          <w:lang w:val="en-US"/>
        </w:rPr>
      </w:pPr>
      <w:hyperlink w:anchor="_Toc166163605" w:history="1">
        <w:r w:rsidR="0008664D" w:rsidRPr="00DF1136">
          <w:rPr>
            <w:rStyle w:val="Hyperlink"/>
            <w:b/>
            <w:color w:val="auto"/>
          </w:rPr>
          <w:t>PAPER III</w:t>
        </w:r>
        <w:r w:rsidR="00077C3E" w:rsidRPr="00DF1136">
          <w:rPr>
            <w:rStyle w:val="Hyperlink"/>
            <w:b/>
            <w:color w:val="auto"/>
          </w:rPr>
          <w:t>…….</w:t>
        </w:r>
        <w:r w:rsidR="0008664D" w:rsidRPr="00DF1136">
          <w:rPr>
            <w:webHidden/>
          </w:rPr>
          <w:tab/>
        </w:r>
        <w:r w:rsidR="0008664D" w:rsidRPr="00DF1136">
          <w:rPr>
            <w:webHidden/>
          </w:rPr>
          <w:fldChar w:fldCharType="begin"/>
        </w:r>
        <w:r w:rsidR="0008664D" w:rsidRPr="00DF1136">
          <w:rPr>
            <w:webHidden/>
          </w:rPr>
          <w:instrText xml:space="preserve"> PAGEREF _Toc166163605 \h </w:instrText>
        </w:r>
        <w:r w:rsidR="0008664D" w:rsidRPr="00DF1136">
          <w:rPr>
            <w:webHidden/>
          </w:rPr>
        </w:r>
        <w:r w:rsidR="0008664D" w:rsidRPr="00DF1136">
          <w:rPr>
            <w:webHidden/>
          </w:rPr>
          <w:fldChar w:fldCharType="separate"/>
        </w:r>
        <w:r w:rsidR="008F5517">
          <w:rPr>
            <w:webHidden/>
          </w:rPr>
          <w:t>82</w:t>
        </w:r>
        <w:r w:rsidR="0008664D" w:rsidRPr="00DF1136">
          <w:rPr>
            <w:webHidden/>
          </w:rPr>
          <w:fldChar w:fldCharType="end"/>
        </w:r>
      </w:hyperlink>
    </w:p>
    <w:p w14:paraId="271368ED" w14:textId="77777777" w:rsidR="00077C3E" w:rsidRPr="00DF1136" w:rsidRDefault="00077C3E" w:rsidP="005421B3">
      <w:pPr>
        <w:pStyle w:val="TOC2"/>
        <w:rPr>
          <w:rStyle w:val="Hyperlink"/>
          <w:b/>
          <w:color w:val="auto"/>
        </w:rPr>
      </w:pPr>
    </w:p>
    <w:p w14:paraId="30F20BF3" w14:textId="77777777" w:rsidR="0008664D" w:rsidRPr="00DF1136" w:rsidRDefault="001832A4" w:rsidP="005421B3">
      <w:pPr>
        <w:pStyle w:val="TOC2"/>
        <w:rPr>
          <w:rFonts w:eastAsiaTheme="minorEastAsia"/>
          <w:lang w:val="en-US"/>
        </w:rPr>
      </w:pPr>
      <w:hyperlink w:anchor="_Toc166163606" w:history="1">
        <w:r w:rsidR="0008664D" w:rsidRPr="00DF1136">
          <w:rPr>
            <w:rStyle w:val="Hyperlink"/>
            <w:rFonts w:eastAsia="Calibri"/>
            <w:b/>
            <w:color w:val="auto"/>
          </w:rPr>
          <w:t>CHAPTER FIVE</w:t>
        </w:r>
        <w:r w:rsidR="0008664D" w:rsidRPr="00DF1136">
          <w:rPr>
            <w:webHidden/>
          </w:rPr>
          <w:tab/>
        </w:r>
        <w:r w:rsidR="0008664D" w:rsidRPr="00DF1136">
          <w:rPr>
            <w:webHidden/>
          </w:rPr>
          <w:fldChar w:fldCharType="begin"/>
        </w:r>
        <w:r w:rsidR="0008664D" w:rsidRPr="00DF1136">
          <w:rPr>
            <w:webHidden/>
          </w:rPr>
          <w:instrText xml:space="preserve"> PAGEREF _Toc166163606 \h </w:instrText>
        </w:r>
        <w:r w:rsidR="0008664D" w:rsidRPr="00DF1136">
          <w:rPr>
            <w:webHidden/>
          </w:rPr>
        </w:r>
        <w:r w:rsidR="0008664D" w:rsidRPr="00DF1136">
          <w:rPr>
            <w:webHidden/>
          </w:rPr>
          <w:fldChar w:fldCharType="separate"/>
        </w:r>
        <w:r w:rsidR="008F5517">
          <w:rPr>
            <w:webHidden/>
          </w:rPr>
          <w:t>93</w:t>
        </w:r>
        <w:r w:rsidR="0008664D" w:rsidRPr="00DF1136">
          <w:rPr>
            <w:webHidden/>
          </w:rPr>
          <w:fldChar w:fldCharType="end"/>
        </w:r>
      </w:hyperlink>
    </w:p>
    <w:p w14:paraId="50C12B4A" w14:textId="3543BA89" w:rsidR="0008664D" w:rsidRPr="00DF1136" w:rsidRDefault="001832A4" w:rsidP="005421B3">
      <w:pPr>
        <w:pStyle w:val="TOC2"/>
        <w:rPr>
          <w:rFonts w:eastAsiaTheme="minorEastAsia"/>
          <w:lang w:val="en-US"/>
        </w:rPr>
      </w:pPr>
      <w:hyperlink w:anchor="_Toc166163607" w:history="1">
        <w:r w:rsidR="0008664D" w:rsidRPr="00DF1136">
          <w:rPr>
            <w:rStyle w:val="Hyperlink"/>
            <w:b/>
            <w:color w:val="auto"/>
          </w:rPr>
          <w:t>PAPER IV</w:t>
        </w:r>
        <w:r w:rsidR="00077C3E" w:rsidRPr="00DF1136">
          <w:rPr>
            <w:rStyle w:val="Hyperlink"/>
            <w:b/>
            <w:color w:val="auto"/>
          </w:rPr>
          <w:t>…….</w:t>
        </w:r>
        <w:r w:rsidR="0008664D" w:rsidRPr="00DF1136">
          <w:rPr>
            <w:webHidden/>
          </w:rPr>
          <w:tab/>
        </w:r>
        <w:r w:rsidR="0008664D" w:rsidRPr="00DF1136">
          <w:rPr>
            <w:webHidden/>
          </w:rPr>
          <w:fldChar w:fldCharType="begin"/>
        </w:r>
        <w:r w:rsidR="0008664D" w:rsidRPr="00DF1136">
          <w:rPr>
            <w:webHidden/>
          </w:rPr>
          <w:instrText xml:space="preserve"> PAGEREF _Toc166163607 \h </w:instrText>
        </w:r>
        <w:r w:rsidR="0008664D" w:rsidRPr="00DF1136">
          <w:rPr>
            <w:webHidden/>
          </w:rPr>
        </w:r>
        <w:r w:rsidR="0008664D" w:rsidRPr="00DF1136">
          <w:rPr>
            <w:webHidden/>
          </w:rPr>
          <w:fldChar w:fldCharType="separate"/>
        </w:r>
        <w:r w:rsidR="008F5517">
          <w:rPr>
            <w:webHidden/>
          </w:rPr>
          <w:t>93</w:t>
        </w:r>
        <w:r w:rsidR="0008664D" w:rsidRPr="00DF1136">
          <w:rPr>
            <w:webHidden/>
          </w:rPr>
          <w:fldChar w:fldCharType="end"/>
        </w:r>
      </w:hyperlink>
    </w:p>
    <w:p w14:paraId="68DC17E4" w14:textId="77777777" w:rsidR="00077C3E" w:rsidRPr="00C170C3" w:rsidRDefault="00077C3E" w:rsidP="005421B3">
      <w:pPr>
        <w:pStyle w:val="TOC2"/>
        <w:rPr>
          <w:rStyle w:val="Hyperlink"/>
          <w:b/>
          <w:color w:val="auto"/>
        </w:rPr>
      </w:pPr>
    </w:p>
    <w:p w14:paraId="1DA690B3" w14:textId="77777777" w:rsidR="0008664D" w:rsidRPr="00DF1136" w:rsidRDefault="001832A4" w:rsidP="005421B3">
      <w:pPr>
        <w:pStyle w:val="TOC2"/>
        <w:rPr>
          <w:rFonts w:eastAsiaTheme="minorEastAsia"/>
          <w:lang w:val="en-US"/>
        </w:rPr>
      </w:pPr>
      <w:hyperlink w:anchor="_Toc166163608" w:history="1">
        <w:r w:rsidR="0008664D" w:rsidRPr="00DF1136">
          <w:rPr>
            <w:rStyle w:val="Hyperlink"/>
            <w:b/>
            <w:color w:val="auto"/>
          </w:rPr>
          <w:t>CHAPTER SIX</w:t>
        </w:r>
        <w:r w:rsidR="0008664D" w:rsidRPr="00DF1136">
          <w:rPr>
            <w:webHidden/>
          </w:rPr>
          <w:tab/>
        </w:r>
        <w:r w:rsidR="0008664D" w:rsidRPr="00DF1136">
          <w:rPr>
            <w:webHidden/>
          </w:rPr>
          <w:fldChar w:fldCharType="begin"/>
        </w:r>
        <w:r w:rsidR="0008664D" w:rsidRPr="00DF1136">
          <w:rPr>
            <w:webHidden/>
          </w:rPr>
          <w:instrText xml:space="preserve"> PAGEREF _Toc166163608 \h </w:instrText>
        </w:r>
        <w:r w:rsidR="0008664D" w:rsidRPr="00DF1136">
          <w:rPr>
            <w:webHidden/>
          </w:rPr>
        </w:r>
        <w:r w:rsidR="0008664D" w:rsidRPr="00DF1136">
          <w:rPr>
            <w:webHidden/>
          </w:rPr>
          <w:fldChar w:fldCharType="separate"/>
        </w:r>
        <w:r w:rsidR="008F5517">
          <w:rPr>
            <w:webHidden/>
          </w:rPr>
          <w:t>114</w:t>
        </w:r>
        <w:r w:rsidR="0008664D" w:rsidRPr="00DF1136">
          <w:rPr>
            <w:webHidden/>
          </w:rPr>
          <w:fldChar w:fldCharType="end"/>
        </w:r>
      </w:hyperlink>
    </w:p>
    <w:p w14:paraId="1A09DC33" w14:textId="6160EFB2" w:rsidR="0008664D" w:rsidRPr="00DF1136" w:rsidRDefault="001832A4" w:rsidP="005421B3">
      <w:pPr>
        <w:pStyle w:val="TOC2"/>
        <w:rPr>
          <w:rFonts w:eastAsiaTheme="minorEastAsia"/>
          <w:lang w:val="en-US"/>
        </w:rPr>
      </w:pPr>
      <w:hyperlink w:anchor="_Toc166163609" w:history="1">
        <w:r w:rsidR="00077C3E" w:rsidRPr="00DF1136">
          <w:rPr>
            <w:rStyle w:val="Hyperlink"/>
            <w:rFonts w:eastAsia="Calibri"/>
            <w:b/>
            <w:color w:val="auto"/>
          </w:rPr>
          <w:t xml:space="preserve">6.0 </w:t>
        </w:r>
        <w:r w:rsidR="00F74AB2" w:rsidRPr="00DF1136">
          <w:rPr>
            <w:rStyle w:val="Hyperlink"/>
            <w:rFonts w:eastAsia="Calibri"/>
            <w:b/>
            <w:color w:val="auto"/>
          </w:rPr>
          <w:t xml:space="preserve">  </w:t>
        </w:r>
        <w:r w:rsidR="0008664D" w:rsidRPr="00DF1136">
          <w:rPr>
            <w:rStyle w:val="Hyperlink"/>
            <w:rFonts w:eastAsia="Calibri"/>
            <w:b/>
            <w:color w:val="auto"/>
          </w:rPr>
          <w:t>GENERAL DISCUSSION, CONCLUSIONS AND RECOMMENDATIONS</w:t>
        </w:r>
        <w:r w:rsidR="0008664D" w:rsidRPr="00DF1136">
          <w:rPr>
            <w:webHidden/>
          </w:rPr>
          <w:tab/>
        </w:r>
        <w:r w:rsidR="0008664D" w:rsidRPr="00DF1136">
          <w:rPr>
            <w:webHidden/>
          </w:rPr>
          <w:fldChar w:fldCharType="begin"/>
        </w:r>
        <w:r w:rsidR="0008664D" w:rsidRPr="00DF1136">
          <w:rPr>
            <w:webHidden/>
          </w:rPr>
          <w:instrText xml:space="preserve"> PAGEREF _Toc166163609 \h </w:instrText>
        </w:r>
        <w:r w:rsidR="0008664D" w:rsidRPr="00DF1136">
          <w:rPr>
            <w:webHidden/>
          </w:rPr>
        </w:r>
        <w:r w:rsidR="0008664D" w:rsidRPr="00DF1136">
          <w:rPr>
            <w:webHidden/>
          </w:rPr>
          <w:fldChar w:fldCharType="separate"/>
        </w:r>
        <w:r w:rsidR="008F5517">
          <w:rPr>
            <w:webHidden/>
          </w:rPr>
          <w:t>114</w:t>
        </w:r>
        <w:r w:rsidR="0008664D" w:rsidRPr="00DF1136">
          <w:rPr>
            <w:webHidden/>
          </w:rPr>
          <w:fldChar w:fldCharType="end"/>
        </w:r>
      </w:hyperlink>
    </w:p>
    <w:p w14:paraId="07515AB6" w14:textId="2E196E16" w:rsidR="0008664D" w:rsidRPr="00C170C3" w:rsidRDefault="001832A4" w:rsidP="005421B3">
      <w:pPr>
        <w:pStyle w:val="TOC2"/>
        <w:rPr>
          <w:rFonts w:eastAsiaTheme="minorEastAsia"/>
          <w:lang w:val="en-US"/>
        </w:rPr>
      </w:pPr>
      <w:hyperlink w:anchor="_Toc166163610" w:history="1">
        <w:r w:rsidR="0008664D" w:rsidRPr="00C170C3">
          <w:rPr>
            <w:rStyle w:val="Hyperlink"/>
            <w:color w:val="auto"/>
          </w:rPr>
          <w:t>6.1</w:t>
        </w:r>
        <w:r w:rsidR="00F74AB2" w:rsidRPr="00C170C3">
          <w:rPr>
            <w:rStyle w:val="Hyperlink"/>
            <w:color w:val="auto"/>
          </w:rPr>
          <w:t xml:space="preserve">  </w:t>
        </w:r>
        <w:r w:rsidR="0008664D" w:rsidRPr="00C170C3">
          <w:rPr>
            <w:rStyle w:val="Hyperlink"/>
            <w:color w:val="auto"/>
          </w:rPr>
          <w:t xml:space="preserve"> General Discussion</w:t>
        </w:r>
        <w:r w:rsidR="0008664D" w:rsidRPr="00C170C3">
          <w:rPr>
            <w:webHidden/>
          </w:rPr>
          <w:tab/>
        </w:r>
        <w:r w:rsidR="0008664D" w:rsidRPr="00C170C3">
          <w:rPr>
            <w:webHidden/>
          </w:rPr>
          <w:fldChar w:fldCharType="begin"/>
        </w:r>
        <w:r w:rsidR="0008664D" w:rsidRPr="00C170C3">
          <w:rPr>
            <w:webHidden/>
          </w:rPr>
          <w:instrText xml:space="preserve"> PAGEREF _Toc166163610 \h </w:instrText>
        </w:r>
        <w:r w:rsidR="0008664D" w:rsidRPr="00C170C3">
          <w:rPr>
            <w:webHidden/>
          </w:rPr>
        </w:r>
        <w:r w:rsidR="0008664D" w:rsidRPr="00C170C3">
          <w:rPr>
            <w:webHidden/>
          </w:rPr>
          <w:fldChar w:fldCharType="separate"/>
        </w:r>
        <w:r w:rsidR="008F5517">
          <w:rPr>
            <w:webHidden/>
          </w:rPr>
          <w:t>114</w:t>
        </w:r>
        <w:r w:rsidR="0008664D" w:rsidRPr="00C170C3">
          <w:rPr>
            <w:webHidden/>
          </w:rPr>
          <w:fldChar w:fldCharType="end"/>
        </w:r>
      </w:hyperlink>
    </w:p>
    <w:p w14:paraId="5711A4D9" w14:textId="5EA75835" w:rsidR="0008664D" w:rsidRPr="00C170C3" w:rsidRDefault="001832A4" w:rsidP="005421B3">
      <w:pPr>
        <w:pStyle w:val="TOC2"/>
        <w:rPr>
          <w:rFonts w:eastAsiaTheme="minorEastAsia"/>
          <w:lang w:val="en-US"/>
        </w:rPr>
      </w:pPr>
      <w:hyperlink w:anchor="_Toc166163611" w:history="1">
        <w:r w:rsidR="0008664D" w:rsidRPr="00C170C3">
          <w:rPr>
            <w:rStyle w:val="Hyperlink"/>
            <w:color w:val="auto"/>
          </w:rPr>
          <w:t>6.2</w:t>
        </w:r>
        <w:r w:rsidR="00F74AB2" w:rsidRPr="00C170C3">
          <w:rPr>
            <w:rStyle w:val="Hyperlink"/>
            <w:color w:val="auto"/>
          </w:rPr>
          <w:t xml:space="preserve">  </w:t>
        </w:r>
        <w:r w:rsidR="0008664D" w:rsidRPr="00C170C3">
          <w:rPr>
            <w:rStyle w:val="Hyperlink"/>
            <w:color w:val="auto"/>
          </w:rPr>
          <w:t xml:space="preserve"> General Conclusions</w:t>
        </w:r>
        <w:r w:rsidR="0008664D" w:rsidRPr="00C170C3">
          <w:rPr>
            <w:webHidden/>
          </w:rPr>
          <w:tab/>
        </w:r>
        <w:r w:rsidR="0008664D" w:rsidRPr="00C170C3">
          <w:rPr>
            <w:webHidden/>
          </w:rPr>
          <w:fldChar w:fldCharType="begin"/>
        </w:r>
        <w:r w:rsidR="0008664D" w:rsidRPr="00C170C3">
          <w:rPr>
            <w:webHidden/>
          </w:rPr>
          <w:instrText xml:space="preserve"> PAGEREF _Toc166163611 \h </w:instrText>
        </w:r>
        <w:r w:rsidR="0008664D" w:rsidRPr="00C170C3">
          <w:rPr>
            <w:webHidden/>
          </w:rPr>
        </w:r>
        <w:r w:rsidR="0008664D" w:rsidRPr="00C170C3">
          <w:rPr>
            <w:webHidden/>
          </w:rPr>
          <w:fldChar w:fldCharType="separate"/>
        </w:r>
        <w:r w:rsidR="008F5517">
          <w:rPr>
            <w:webHidden/>
          </w:rPr>
          <w:t>126</w:t>
        </w:r>
        <w:r w:rsidR="0008664D" w:rsidRPr="00C170C3">
          <w:rPr>
            <w:webHidden/>
          </w:rPr>
          <w:fldChar w:fldCharType="end"/>
        </w:r>
      </w:hyperlink>
    </w:p>
    <w:p w14:paraId="5AEE0387" w14:textId="0D9ABBB4" w:rsidR="0008664D" w:rsidRPr="00C170C3" w:rsidRDefault="001832A4" w:rsidP="005421B3">
      <w:pPr>
        <w:pStyle w:val="TOC2"/>
        <w:rPr>
          <w:rFonts w:eastAsiaTheme="minorEastAsia"/>
          <w:lang w:val="en-US"/>
        </w:rPr>
      </w:pPr>
      <w:hyperlink w:anchor="_Toc166163612" w:history="1">
        <w:r w:rsidR="0008664D" w:rsidRPr="00C170C3">
          <w:rPr>
            <w:rStyle w:val="Hyperlink"/>
            <w:color w:val="auto"/>
          </w:rPr>
          <w:t xml:space="preserve">6.3 </w:t>
        </w:r>
        <w:r w:rsidR="00F74AB2" w:rsidRPr="00C170C3">
          <w:rPr>
            <w:rStyle w:val="Hyperlink"/>
            <w:color w:val="auto"/>
          </w:rPr>
          <w:t xml:space="preserve">  </w:t>
        </w:r>
        <w:r w:rsidR="0008664D" w:rsidRPr="00C170C3">
          <w:rPr>
            <w:rStyle w:val="Hyperlink"/>
            <w:color w:val="auto"/>
          </w:rPr>
          <w:t>General Recommendations</w:t>
        </w:r>
        <w:r w:rsidR="0008664D" w:rsidRPr="00C170C3">
          <w:rPr>
            <w:webHidden/>
          </w:rPr>
          <w:tab/>
        </w:r>
        <w:r w:rsidR="0008664D" w:rsidRPr="00C170C3">
          <w:rPr>
            <w:webHidden/>
          </w:rPr>
          <w:fldChar w:fldCharType="begin"/>
        </w:r>
        <w:r w:rsidR="0008664D" w:rsidRPr="00C170C3">
          <w:rPr>
            <w:webHidden/>
          </w:rPr>
          <w:instrText xml:space="preserve"> PAGEREF _Toc166163612 \h </w:instrText>
        </w:r>
        <w:r w:rsidR="0008664D" w:rsidRPr="00C170C3">
          <w:rPr>
            <w:webHidden/>
          </w:rPr>
        </w:r>
        <w:r w:rsidR="0008664D" w:rsidRPr="00C170C3">
          <w:rPr>
            <w:webHidden/>
          </w:rPr>
          <w:fldChar w:fldCharType="separate"/>
        </w:r>
        <w:r w:rsidR="008F5517">
          <w:rPr>
            <w:webHidden/>
          </w:rPr>
          <w:t>128</w:t>
        </w:r>
        <w:r w:rsidR="0008664D" w:rsidRPr="00C170C3">
          <w:rPr>
            <w:webHidden/>
          </w:rPr>
          <w:fldChar w:fldCharType="end"/>
        </w:r>
      </w:hyperlink>
    </w:p>
    <w:p w14:paraId="780A450E" w14:textId="77777777" w:rsidR="0008664D" w:rsidRPr="00C170C3" w:rsidRDefault="001832A4" w:rsidP="005421B3">
      <w:pPr>
        <w:pStyle w:val="TOC2"/>
        <w:rPr>
          <w:rFonts w:eastAsiaTheme="minorEastAsia"/>
          <w:lang w:val="en-US"/>
        </w:rPr>
      </w:pPr>
      <w:hyperlink w:anchor="_Toc166163613" w:history="1">
        <w:r w:rsidR="0008664D" w:rsidRPr="00C170C3">
          <w:rPr>
            <w:rStyle w:val="Hyperlink"/>
            <w:color w:val="auto"/>
          </w:rPr>
          <w:t>REFERENCES</w:t>
        </w:r>
        <w:r w:rsidR="0008664D" w:rsidRPr="00C170C3">
          <w:rPr>
            <w:webHidden/>
          </w:rPr>
          <w:tab/>
        </w:r>
        <w:r w:rsidR="0008664D" w:rsidRPr="00C170C3">
          <w:rPr>
            <w:webHidden/>
          </w:rPr>
          <w:fldChar w:fldCharType="begin"/>
        </w:r>
        <w:r w:rsidR="0008664D" w:rsidRPr="00C170C3">
          <w:rPr>
            <w:webHidden/>
          </w:rPr>
          <w:instrText xml:space="preserve"> PAGEREF _Toc166163613 \h </w:instrText>
        </w:r>
        <w:r w:rsidR="0008664D" w:rsidRPr="00C170C3">
          <w:rPr>
            <w:webHidden/>
          </w:rPr>
        </w:r>
        <w:r w:rsidR="0008664D" w:rsidRPr="00C170C3">
          <w:rPr>
            <w:webHidden/>
          </w:rPr>
          <w:fldChar w:fldCharType="separate"/>
        </w:r>
        <w:r w:rsidR="008F5517">
          <w:rPr>
            <w:webHidden/>
          </w:rPr>
          <w:t>132</w:t>
        </w:r>
        <w:r w:rsidR="0008664D" w:rsidRPr="00C170C3">
          <w:rPr>
            <w:webHidden/>
          </w:rPr>
          <w:fldChar w:fldCharType="end"/>
        </w:r>
      </w:hyperlink>
    </w:p>
    <w:p w14:paraId="119BE9E3" w14:textId="77777777" w:rsidR="00E232A7" w:rsidRPr="00C170C3" w:rsidRDefault="0008664D" w:rsidP="00077C3E">
      <w:pPr>
        <w:tabs>
          <w:tab w:val="right" w:leader="dot" w:pos="6930"/>
        </w:tabs>
        <w:spacing w:after="0" w:line="276" w:lineRule="auto"/>
        <w:rPr>
          <w:rFonts w:ascii="Arial" w:hAnsi="Arial" w:cs="Arial"/>
          <w:lang w:val="en-US"/>
        </w:rPr>
        <w:sectPr w:rsidR="00E232A7" w:rsidRPr="00C170C3" w:rsidSect="00464592">
          <w:pgSz w:w="11906" w:h="16838" w:code="9"/>
          <w:pgMar w:top="2665" w:right="2495" w:bottom="2665" w:left="2381" w:header="706" w:footer="706" w:gutter="0"/>
          <w:pgNumType w:fmt="lowerRoman" w:start="9"/>
          <w:cols w:space="708"/>
          <w:docGrid w:linePitch="360"/>
        </w:sectPr>
      </w:pPr>
      <w:r w:rsidRPr="00C170C3">
        <w:rPr>
          <w:rFonts w:ascii="Arial" w:hAnsi="Arial" w:cs="Arial"/>
          <w:lang w:val="en-US"/>
        </w:rPr>
        <w:fldChar w:fldCharType="end"/>
      </w:r>
    </w:p>
    <w:p w14:paraId="0539A79A" w14:textId="39B80236" w:rsidR="0090450B" w:rsidRPr="00C170C3" w:rsidRDefault="0090450B" w:rsidP="005638AE">
      <w:pPr>
        <w:pStyle w:val="Heading2"/>
        <w:spacing w:before="0"/>
        <w:jc w:val="center"/>
        <w:rPr>
          <w:rFonts w:ascii="Arial" w:hAnsi="Arial" w:cs="Arial"/>
          <w:color w:val="auto"/>
          <w:sz w:val="22"/>
          <w:szCs w:val="22"/>
        </w:rPr>
      </w:pPr>
      <w:bookmarkStart w:id="58" w:name="_Toc166159566"/>
      <w:bookmarkStart w:id="59" w:name="_Toc166161513"/>
      <w:bookmarkStart w:id="60" w:name="_Toc166161609"/>
      <w:bookmarkStart w:id="61" w:name="_Toc166162488"/>
      <w:bookmarkStart w:id="62" w:name="_Toc166162677"/>
      <w:bookmarkStart w:id="63" w:name="_Toc166162830"/>
      <w:bookmarkStart w:id="64" w:name="_Toc166163525"/>
      <w:r w:rsidRPr="00C170C3">
        <w:rPr>
          <w:rFonts w:ascii="Arial" w:hAnsi="Arial" w:cs="Arial"/>
          <w:color w:val="auto"/>
          <w:sz w:val="22"/>
          <w:szCs w:val="22"/>
        </w:rPr>
        <w:lastRenderedPageBreak/>
        <w:t>LIST OF TABLES</w:t>
      </w:r>
      <w:bookmarkEnd w:id="58"/>
      <w:bookmarkEnd w:id="59"/>
      <w:bookmarkEnd w:id="60"/>
      <w:bookmarkEnd w:id="61"/>
      <w:bookmarkEnd w:id="62"/>
      <w:bookmarkEnd w:id="63"/>
      <w:bookmarkEnd w:id="64"/>
    </w:p>
    <w:p w14:paraId="69B66B1D" w14:textId="057A2271" w:rsidR="00175D38" w:rsidRPr="00C170C3" w:rsidRDefault="00175D38" w:rsidP="009E2CA3">
      <w:pPr>
        <w:pStyle w:val="TOC1"/>
        <w:ind w:left="1170" w:hanging="1170"/>
        <w:jc w:val="both"/>
        <w:rPr>
          <w:rStyle w:val="Hyperlink"/>
          <w:color w:val="auto"/>
        </w:rPr>
      </w:pPr>
      <w:r w:rsidRPr="00C170C3">
        <w:rPr>
          <w:lang w:val="en-US"/>
        </w:rPr>
        <w:fldChar w:fldCharType="begin"/>
      </w:r>
      <w:r w:rsidRPr="00C170C3">
        <w:rPr>
          <w:lang w:val="en-US"/>
        </w:rPr>
        <w:instrText xml:space="preserve"> TOC \o "1-3" \h \z \u </w:instrText>
      </w:r>
      <w:r w:rsidRPr="00C170C3">
        <w:rPr>
          <w:lang w:val="en-US"/>
        </w:rPr>
        <w:fldChar w:fldCharType="separate"/>
      </w:r>
    </w:p>
    <w:p w14:paraId="5EE12B5B" w14:textId="1172AC7E" w:rsidR="00175D38" w:rsidRPr="00C170C3" w:rsidRDefault="001832A4" w:rsidP="005421B3">
      <w:pPr>
        <w:pStyle w:val="TOC2"/>
        <w:rPr>
          <w:rFonts w:eastAsiaTheme="minorEastAsia"/>
          <w:lang w:val="en-US"/>
        </w:rPr>
      </w:pPr>
      <w:hyperlink w:anchor="_Toc166159584" w:history="1">
        <w:r w:rsidR="00175D38" w:rsidRPr="00C170C3">
          <w:rPr>
            <w:rStyle w:val="Hyperlink"/>
            <w:b/>
            <w:color w:val="auto"/>
          </w:rPr>
          <w:t>CHAPTER TWO</w:t>
        </w:r>
      </w:hyperlink>
    </w:p>
    <w:p w14:paraId="03A79D14" w14:textId="1639CDE4" w:rsidR="00175D38" w:rsidRPr="00C170C3" w:rsidRDefault="001832A4" w:rsidP="005421B3">
      <w:pPr>
        <w:pStyle w:val="TOC2"/>
        <w:rPr>
          <w:rFonts w:eastAsiaTheme="minorEastAsia"/>
          <w:lang w:val="en-US"/>
        </w:rPr>
      </w:pPr>
      <w:hyperlink w:anchor="_Toc166159599" w:history="1">
        <w:r w:rsidR="00175D38" w:rsidRPr="00C170C3">
          <w:rPr>
            <w:rStyle w:val="Hyperlink"/>
            <w:rFonts w:eastAsia="Calibri"/>
            <w:color w:val="auto"/>
          </w:rPr>
          <w:t xml:space="preserve">Table 1. </w:t>
        </w:r>
        <w:r w:rsidR="009E2CA3" w:rsidRPr="00C170C3">
          <w:rPr>
            <w:rStyle w:val="Hyperlink"/>
            <w:rFonts w:eastAsia="Calibri"/>
            <w:color w:val="auto"/>
          </w:rPr>
          <w:tab/>
        </w:r>
        <w:r w:rsidR="00175D38" w:rsidRPr="00C170C3">
          <w:rPr>
            <w:rStyle w:val="Hyperlink"/>
            <w:rFonts w:eastAsia="Calibri"/>
            <w:color w:val="auto"/>
          </w:rPr>
          <w:t>List of small mammal species captured in the WG Game Reserve, and Fallow and Maize habitat types within the Kijereshi- Nyamikoma village agro-ecosystem in the Western Serengeti between April 2020 and March 2021.</w:t>
        </w:r>
        <w:r w:rsidR="00175D38" w:rsidRPr="00C170C3">
          <w:rPr>
            <w:webHidden/>
          </w:rPr>
          <w:tab/>
        </w:r>
        <w:r w:rsidR="00175D38" w:rsidRPr="00C170C3">
          <w:rPr>
            <w:webHidden/>
          </w:rPr>
          <w:fldChar w:fldCharType="begin"/>
        </w:r>
        <w:r w:rsidR="00175D38" w:rsidRPr="00C170C3">
          <w:rPr>
            <w:webHidden/>
          </w:rPr>
          <w:instrText xml:space="preserve"> PAGEREF _Toc166159599 \h </w:instrText>
        </w:r>
        <w:r w:rsidR="00175D38" w:rsidRPr="00C170C3">
          <w:rPr>
            <w:webHidden/>
          </w:rPr>
        </w:r>
        <w:r w:rsidR="00175D38" w:rsidRPr="00C170C3">
          <w:rPr>
            <w:webHidden/>
          </w:rPr>
          <w:fldChar w:fldCharType="separate"/>
        </w:r>
        <w:r w:rsidR="008F5517">
          <w:rPr>
            <w:webHidden/>
          </w:rPr>
          <w:t>30</w:t>
        </w:r>
        <w:r w:rsidR="00175D38" w:rsidRPr="00C170C3">
          <w:rPr>
            <w:webHidden/>
          </w:rPr>
          <w:fldChar w:fldCharType="end"/>
        </w:r>
      </w:hyperlink>
    </w:p>
    <w:p w14:paraId="36CB319F" w14:textId="77777777" w:rsidR="00175D38" w:rsidRPr="00C170C3" w:rsidRDefault="00175D38" w:rsidP="005421B3">
      <w:pPr>
        <w:pStyle w:val="TOC2"/>
        <w:rPr>
          <w:rStyle w:val="Hyperlink"/>
          <w:color w:val="auto"/>
        </w:rPr>
      </w:pPr>
    </w:p>
    <w:p w14:paraId="7A34E2F0" w14:textId="77777777" w:rsidR="00175D38" w:rsidRPr="00C170C3" w:rsidRDefault="001832A4" w:rsidP="005421B3">
      <w:pPr>
        <w:pStyle w:val="TOC2"/>
        <w:rPr>
          <w:rFonts w:eastAsiaTheme="minorEastAsia"/>
          <w:lang w:val="en-US"/>
        </w:rPr>
      </w:pPr>
      <w:hyperlink w:anchor="_Toc166159618" w:history="1">
        <w:r w:rsidR="00175D38" w:rsidRPr="00C170C3">
          <w:rPr>
            <w:rStyle w:val="Hyperlink"/>
            <w:rFonts w:eastAsia="Calibri"/>
            <w:b/>
            <w:color w:val="auto"/>
            <w:lang w:eastAsia="en-GB"/>
          </w:rPr>
          <w:t>CHAPTER THREE</w:t>
        </w:r>
        <w:r w:rsidR="00175D38" w:rsidRPr="00C170C3">
          <w:rPr>
            <w:webHidden/>
          </w:rPr>
          <w:tab/>
        </w:r>
        <w:r w:rsidR="00175D38" w:rsidRPr="00C170C3">
          <w:rPr>
            <w:webHidden/>
          </w:rPr>
          <w:fldChar w:fldCharType="begin"/>
        </w:r>
        <w:r w:rsidR="00175D38" w:rsidRPr="00C170C3">
          <w:rPr>
            <w:webHidden/>
          </w:rPr>
          <w:instrText xml:space="preserve"> PAGEREF _Toc166159618 \h </w:instrText>
        </w:r>
        <w:r w:rsidR="00175D38" w:rsidRPr="00C170C3">
          <w:rPr>
            <w:webHidden/>
          </w:rPr>
        </w:r>
        <w:r w:rsidR="00175D38" w:rsidRPr="00C170C3">
          <w:rPr>
            <w:webHidden/>
          </w:rPr>
          <w:fldChar w:fldCharType="separate"/>
        </w:r>
        <w:r w:rsidR="008F5517">
          <w:rPr>
            <w:webHidden/>
          </w:rPr>
          <w:t>50</w:t>
        </w:r>
        <w:r w:rsidR="00175D38" w:rsidRPr="00C170C3">
          <w:rPr>
            <w:webHidden/>
          </w:rPr>
          <w:fldChar w:fldCharType="end"/>
        </w:r>
      </w:hyperlink>
    </w:p>
    <w:p w14:paraId="12442615" w14:textId="429C5834" w:rsidR="00175D38" w:rsidRPr="00C170C3" w:rsidRDefault="001832A4" w:rsidP="005421B3">
      <w:pPr>
        <w:pStyle w:val="TOC2"/>
        <w:rPr>
          <w:rFonts w:eastAsiaTheme="minorEastAsia"/>
          <w:lang w:val="en-US"/>
        </w:rPr>
      </w:pPr>
      <w:hyperlink w:anchor="_Toc166159632" w:history="1">
        <w:r w:rsidR="00175D38" w:rsidRPr="00C170C3">
          <w:rPr>
            <w:rStyle w:val="Hyperlink"/>
            <w:color w:val="auto"/>
          </w:rPr>
          <w:t>Table 1:</w:t>
        </w:r>
        <w:r w:rsidR="00175D38" w:rsidRPr="00C170C3">
          <w:rPr>
            <w:rStyle w:val="Hyperlink"/>
            <w:color w:val="auto"/>
            <w:lang w:eastAsia="en-GB"/>
          </w:rPr>
          <w:t xml:space="preserve">  </w:t>
        </w:r>
        <w:r w:rsidR="009E2CA3" w:rsidRPr="00C170C3">
          <w:rPr>
            <w:rStyle w:val="Hyperlink"/>
            <w:color w:val="auto"/>
            <w:lang w:eastAsia="en-GB"/>
          </w:rPr>
          <w:tab/>
        </w:r>
        <w:r w:rsidR="00175D38" w:rsidRPr="00C170C3">
          <w:rPr>
            <w:rStyle w:val="Hyperlink"/>
            <w:color w:val="auto"/>
            <w:lang w:eastAsia="en-GB"/>
          </w:rPr>
          <w:t>Effect of h</w:t>
        </w:r>
        <w:r w:rsidR="00175D38" w:rsidRPr="00C170C3">
          <w:rPr>
            <w:rStyle w:val="Hyperlink"/>
            <w:color w:val="auto"/>
          </w:rPr>
          <w:t xml:space="preserve">abitats and trapping months on abundance of </w:t>
        </w:r>
        <w:r w:rsidR="00175D38" w:rsidRPr="00C170C3">
          <w:rPr>
            <w:rStyle w:val="Hyperlink"/>
            <w:i/>
            <w:color w:val="auto"/>
          </w:rPr>
          <w:t>M. natalensis</w:t>
        </w:r>
        <w:r w:rsidR="00175D38" w:rsidRPr="00C170C3">
          <w:rPr>
            <w:rStyle w:val="Hyperlink"/>
            <w:color w:val="auto"/>
          </w:rPr>
          <w:t xml:space="preserve"> </w:t>
        </w:r>
        <w:r w:rsidR="00175D38" w:rsidRPr="00C170C3">
          <w:rPr>
            <w:rStyle w:val="Hyperlink"/>
            <w:color w:val="auto"/>
            <w:lang w:eastAsia="en-GB"/>
          </w:rPr>
          <w:t>basing on the density (MNA/ha) as revealed in the GLM model</w:t>
        </w:r>
        <w:r w:rsidR="00175D38" w:rsidRPr="00C170C3">
          <w:rPr>
            <w:webHidden/>
          </w:rPr>
          <w:tab/>
        </w:r>
        <w:r w:rsidR="00175D38" w:rsidRPr="00C170C3">
          <w:rPr>
            <w:webHidden/>
          </w:rPr>
          <w:fldChar w:fldCharType="begin"/>
        </w:r>
        <w:r w:rsidR="00175D38" w:rsidRPr="00C170C3">
          <w:rPr>
            <w:webHidden/>
          </w:rPr>
          <w:instrText xml:space="preserve"> PAGEREF _Toc166159632 \h </w:instrText>
        </w:r>
        <w:r w:rsidR="00175D38" w:rsidRPr="00C170C3">
          <w:rPr>
            <w:webHidden/>
          </w:rPr>
        </w:r>
        <w:r w:rsidR="00175D38" w:rsidRPr="00C170C3">
          <w:rPr>
            <w:webHidden/>
          </w:rPr>
          <w:fldChar w:fldCharType="separate"/>
        </w:r>
        <w:r w:rsidR="008F5517">
          <w:rPr>
            <w:webHidden/>
          </w:rPr>
          <w:t>62</w:t>
        </w:r>
        <w:r w:rsidR="00175D38" w:rsidRPr="00C170C3">
          <w:rPr>
            <w:webHidden/>
          </w:rPr>
          <w:fldChar w:fldCharType="end"/>
        </w:r>
      </w:hyperlink>
    </w:p>
    <w:p w14:paraId="353C3BA5" w14:textId="02F09B76" w:rsidR="00175D38" w:rsidRPr="00C170C3" w:rsidRDefault="001832A4" w:rsidP="005421B3">
      <w:pPr>
        <w:pStyle w:val="TOC2"/>
        <w:rPr>
          <w:rFonts w:eastAsiaTheme="minorEastAsia"/>
          <w:lang w:val="en-US"/>
        </w:rPr>
      </w:pPr>
      <w:hyperlink w:anchor="_Toc166159635" w:history="1">
        <w:r w:rsidR="00175D38" w:rsidRPr="00C170C3">
          <w:rPr>
            <w:rStyle w:val="Hyperlink"/>
            <w:color w:val="auto"/>
          </w:rPr>
          <w:t>Table 2:</w:t>
        </w:r>
        <w:r w:rsidR="00175D38" w:rsidRPr="00C170C3">
          <w:rPr>
            <w:rStyle w:val="Hyperlink"/>
            <w:color w:val="auto"/>
            <w:lang w:eastAsia="en-GB"/>
          </w:rPr>
          <w:t xml:space="preserve"> </w:t>
        </w:r>
        <w:r w:rsidR="009E2CA3" w:rsidRPr="00C170C3">
          <w:rPr>
            <w:rStyle w:val="Hyperlink"/>
            <w:color w:val="auto"/>
            <w:lang w:eastAsia="en-GB"/>
          </w:rPr>
          <w:tab/>
        </w:r>
        <w:r w:rsidR="00175D38" w:rsidRPr="00C170C3">
          <w:rPr>
            <w:rStyle w:val="Hyperlink"/>
            <w:color w:val="auto"/>
            <w:lang w:eastAsia="en-GB"/>
          </w:rPr>
          <w:t xml:space="preserve">Generalized linear model results of the effect of </w:t>
        </w:r>
        <w:r w:rsidR="00175D38" w:rsidRPr="00C170C3">
          <w:rPr>
            <w:rStyle w:val="Hyperlink"/>
            <w:color w:val="auto"/>
          </w:rPr>
          <w:t xml:space="preserve">habitats, trapping months and rainfall on the number of breeding females of </w:t>
        </w:r>
        <w:r w:rsidR="00175D38" w:rsidRPr="00C170C3">
          <w:rPr>
            <w:rStyle w:val="Hyperlink"/>
            <w:i/>
            <w:color w:val="auto"/>
          </w:rPr>
          <w:t>M. natalensis</w:t>
        </w:r>
        <w:r w:rsidR="00175D38" w:rsidRPr="00C170C3">
          <w:rPr>
            <w:webHidden/>
          </w:rPr>
          <w:tab/>
        </w:r>
        <w:r w:rsidR="00175D38" w:rsidRPr="00C170C3">
          <w:rPr>
            <w:webHidden/>
          </w:rPr>
          <w:fldChar w:fldCharType="begin"/>
        </w:r>
        <w:r w:rsidR="00175D38" w:rsidRPr="00C170C3">
          <w:rPr>
            <w:webHidden/>
          </w:rPr>
          <w:instrText xml:space="preserve"> PAGEREF _Toc166159635 \h </w:instrText>
        </w:r>
        <w:r w:rsidR="00175D38" w:rsidRPr="00C170C3">
          <w:rPr>
            <w:webHidden/>
          </w:rPr>
        </w:r>
        <w:r w:rsidR="00175D38" w:rsidRPr="00C170C3">
          <w:rPr>
            <w:webHidden/>
          </w:rPr>
          <w:fldChar w:fldCharType="separate"/>
        </w:r>
        <w:r w:rsidR="008F5517">
          <w:rPr>
            <w:webHidden/>
          </w:rPr>
          <w:t>65</w:t>
        </w:r>
        <w:r w:rsidR="00175D38" w:rsidRPr="00C170C3">
          <w:rPr>
            <w:webHidden/>
          </w:rPr>
          <w:fldChar w:fldCharType="end"/>
        </w:r>
      </w:hyperlink>
    </w:p>
    <w:p w14:paraId="3A3C0D9E" w14:textId="77777777" w:rsidR="00175D38" w:rsidRPr="00C170C3" w:rsidRDefault="00175D38" w:rsidP="009E2CA3">
      <w:pPr>
        <w:ind w:left="1170" w:hanging="1170"/>
        <w:jc w:val="both"/>
        <w:rPr>
          <w:lang w:val="en-US"/>
        </w:rPr>
      </w:pPr>
      <w:r w:rsidRPr="00C170C3">
        <w:rPr>
          <w:lang w:val="en-US"/>
        </w:rPr>
        <w:fldChar w:fldCharType="end"/>
      </w:r>
    </w:p>
    <w:p w14:paraId="0FDF5FD8" w14:textId="77777777" w:rsidR="0090450B" w:rsidRPr="00C170C3" w:rsidRDefault="0090450B" w:rsidP="005638AE">
      <w:pPr>
        <w:spacing w:after="0" w:line="276" w:lineRule="auto"/>
        <w:rPr>
          <w:rFonts w:ascii="Arial" w:hAnsi="Arial" w:cs="Arial"/>
          <w:lang w:val="en-US"/>
        </w:rPr>
      </w:pPr>
    </w:p>
    <w:p w14:paraId="3DA9A003" w14:textId="77777777" w:rsidR="00DC3BC8" w:rsidRPr="00C170C3" w:rsidRDefault="00DC3BC8" w:rsidP="005638AE">
      <w:pPr>
        <w:spacing w:after="0" w:line="276" w:lineRule="auto"/>
        <w:rPr>
          <w:rFonts w:ascii="Arial" w:hAnsi="Arial" w:cs="Arial"/>
          <w:lang w:val="en-US"/>
        </w:rPr>
      </w:pPr>
    </w:p>
    <w:p w14:paraId="2F6C6D4E" w14:textId="77777777" w:rsidR="00DC3BC8" w:rsidRPr="00C170C3" w:rsidRDefault="00DC3BC8" w:rsidP="005638AE">
      <w:pPr>
        <w:spacing w:after="0" w:line="276" w:lineRule="auto"/>
        <w:rPr>
          <w:rFonts w:ascii="Arial" w:hAnsi="Arial" w:cs="Arial"/>
          <w:lang w:val="en-US"/>
        </w:rPr>
      </w:pPr>
    </w:p>
    <w:p w14:paraId="3FC3CF6A" w14:textId="77777777" w:rsidR="00DC3BC8" w:rsidRPr="00C170C3" w:rsidRDefault="00DC3BC8" w:rsidP="005638AE">
      <w:pPr>
        <w:spacing w:after="0" w:line="276" w:lineRule="auto"/>
        <w:rPr>
          <w:rFonts w:ascii="Arial" w:hAnsi="Arial" w:cs="Arial"/>
          <w:lang w:val="en-US"/>
        </w:rPr>
      </w:pPr>
    </w:p>
    <w:p w14:paraId="55F8FCFC" w14:textId="77777777" w:rsidR="00DC3BC8" w:rsidRPr="00C170C3" w:rsidRDefault="00DC3BC8" w:rsidP="005638AE">
      <w:pPr>
        <w:spacing w:after="0" w:line="276" w:lineRule="auto"/>
        <w:rPr>
          <w:rFonts w:ascii="Arial" w:hAnsi="Arial" w:cs="Arial"/>
          <w:lang w:val="en-US"/>
        </w:rPr>
      </w:pPr>
    </w:p>
    <w:p w14:paraId="4C0E2377" w14:textId="77777777" w:rsidR="00DC3BC8" w:rsidRPr="00C170C3" w:rsidRDefault="00DC3BC8" w:rsidP="005638AE">
      <w:pPr>
        <w:spacing w:after="0" w:line="276" w:lineRule="auto"/>
        <w:rPr>
          <w:rFonts w:ascii="Arial" w:hAnsi="Arial" w:cs="Arial"/>
          <w:lang w:val="en-US"/>
        </w:rPr>
      </w:pPr>
    </w:p>
    <w:p w14:paraId="557376DA" w14:textId="77777777" w:rsidR="00DC3BC8" w:rsidRPr="00C170C3" w:rsidRDefault="00DC3BC8" w:rsidP="005638AE">
      <w:pPr>
        <w:spacing w:after="0" w:line="276" w:lineRule="auto"/>
        <w:rPr>
          <w:rFonts w:ascii="Arial" w:hAnsi="Arial" w:cs="Arial"/>
          <w:lang w:val="en-US"/>
        </w:rPr>
      </w:pPr>
    </w:p>
    <w:p w14:paraId="49A3753E" w14:textId="77777777" w:rsidR="00DC3BC8" w:rsidRPr="00C170C3" w:rsidRDefault="00DC3BC8" w:rsidP="005638AE">
      <w:pPr>
        <w:spacing w:after="0" w:line="276" w:lineRule="auto"/>
        <w:rPr>
          <w:rFonts w:ascii="Arial" w:hAnsi="Arial" w:cs="Arial"/>
          <w:lang w:val="en-US"/>
        </w:rPr>
      </w:pPr>
    </w:p>
    <w:p w14:paraId="1ED5A284" w14:textId="77777777" w:rsidR="00DC3BC8" w:rsidRPr="00C170C3" w:rsidRDefault="00DC3BC8" w:rsidP="005638AE">
      <w:pPr>
        <w:spacing w:after="0" w:line="276" w:lineRule="auto"/>
        <w:rPr>
          <w:rFonts w:ascii="Arial" w:hAnsi="Arial" w:cs="Arial"/>
          <w:lang w:val="en-US"/>
        </w:rPr>
      </w:pPr>
    </w:p>
    <w:p w14:paraId="04C87760" w14:textId="77777777" w:rsidR="00DC3BC8" w:rsidRPr="00C170C3" w:rsidRDefault="00DC3BC8" w:rsidP="005638AE">
      <w:pPr>
        <w:spacing w:after="0" w:line="276" w:lineRule="auto"/>
        <w:rPr>
          <w:rFonts w:ascii="Arial" w:hAnsi="Arial" w:cs="Arial"/>
          <w:lang w:val="en-US"/>
        </w:rPr>
      </w:pPr>
    </w:p>
    <w:p w14:paraId="1998540D" w14:textId="77777777" w:rsidR="00DC3BC8" w:rsidRPr="00C170C3" w:rsidRDefault="00DC3BC8" w:rsidP="005638AE">
      <w:pPr>
        <w:spacing w:after="0" w:line="276" w:lineRule="auto"/>
        <w:rPr>
          <w:rFonts w:ascii="Arial" w:hAnsi="Arial" w:cs="Arial"/>
          <w:lang w:val="en-US"/>
        </w:rPr>
      </w:pPr>
    </w:p>
    <w:p w14:paraId="03DD36B7" w14:textId="77777777" w:rsidR="00DC3BC8" w:rsidRPr="00C170C3" w:rsidRDefault="00DC3BC8" w:rsidP="005638AE">
      <w:pPr>
        <w:spacing w:after="0" w:line="276" w:lineRule="auto"/>
        <w:rPr>
          <w:rFonts w:ascii="Arial" w:hAnsi="Arial" w:cs="Arial"/>
          <w:lang w:val="en-US"/>
        </w:rPr>
      </w:pPr>
    </w:p>
    <w:p w14:paraId="5888C29A" w14:textId="77777777" w:rsidR="00DC3BC8" w:rsidRPr="00C170C3" w:rsidRDefault="00DC3BC8" w:rsidP="005638AE">
      <w:pPr>
        <w:spacing w:after="0" w:line="276" w:lineRule="auto"/>
        <w:rPr>
          <w:rFonts w:ascii="Arial" w:hAnsi="Arial" w:cs="Arial"/>
          <w:lang w:val="en-US"/>
        </w:rPr>
      </w:pPr>
    </w:p>
    <w:p w14:paraId="119E69A9" w14:textId="77777777" w:rsidR="00DC3BC8" w:rsidRPr="00C170C3" w:rsidRDefault="00DC3BC8" w:rsidP="005638AE">
      <w:pPr>
        <w:spacing w:after="0" w:line="276" w:lineRule="auto"/>
        <w:rPr>
          <w:rFonts w:ascii="Arial" w:hAnsi="Arial" w:cs="Arial"/>
          <w:lang w:val="en-US"/>
        </w:rPr>
      </w:pPr>
    </w:p>
    <w:p w14:paraId="05483876" w14:textId="77777777" w:rsidR="00DC3BC8" w:rsidRPr="00C170C3" w:rsidRDefault="00DC3BC8" w:rsidP="005638AE">
      <w:pPr>
        <w:spacing w:after="0" w:line="276" w:lineRule="auto"/>
        <w:rPr>
          <w:rFonts w:ascii="Arial" w:hAnsi="Arial" w:cs="Arial"/>
          <w:lang w:val="en-US"/>
        </w:rPr>
      </w:pPr>
    </w:p>
    <w:p w14:paraId="3EAAC5F5" w14:textId="77777777" w:rsidR="00DC3BC8" w:rsidRPr="00C170C3" w:rsidRDefault="00DC3BC8" w:rsidP="005638AE">
      <w:pPr>
        <w:spacing w:after="0" w:line="276" w:lineRule="auto"/>
        <w:rPr>
          <w:rFonts w:ascii="Arial" w:hAnsi="Arial" w:cs="Arial"/>
          <w:lang w:val="en-US"/>
        </w:rPr>
      </w:pPr>
    </w:p>
    <w:p w14:paraId="38791F99" w14:textId="77777777" w:rsidR="00DC3BC8" w:rsidRPr="00C170C3" w:rsidRDefault="00DC3BC8" w:rsidP="005638AE">
      <w:pPr>
        <w:spacing w:after="0" w:line="276" w:lineRule="auto"/>
        <w:rPr>
          <w:rFonts w:ascii="Arial" w:hAnsi="Arial" w:cs="Arial"/>
          <w:lang w:val="en-US"/>
        </w:rPr>
      </w:pPr>
    </w:p>
    <w:p w14:paraId="19BDF106" w14:textId="77777777" w:rsidR="00DC3BC8" w:rsidRPr="00C170C3" w:rsidRDefault="00DC3BC8" w:rsidP="005638AE">
      <w:pPr>
        <w:spacing w:after="0" w:line="276" w:lineRule="auto"/>
        <w:rPr>
          <w:rFonts w:ascii="Arial" w:hAnsi="Arial" w:cs="Arial"/>
          <w:lang w:val="en-US"/>
        </w:rPr>
      </w:pPr>
    </w:p>
    <w:p w14:paraId="26D42EC0" w14:textId="77777777" w:rsidR="00DC3BC8" w:rsidRPr="00C170C3" w:rsidRDefault="00DC3BC8" w:rsidP="005638AE">
      <w:pPr>
        <w:spacing w:after="0" w:line="276" w:lineRule="auto"/>
        <w:rPr>
          <w:rFonts w:ascii="Arial" w:hAnsi="Arial" w:cs="Arial"/>
          <w:lang w:val="en-US"/>
        </w:rPr>
      </w:pPr>
    </w:p>
    <w:p w14:paraId="35123EBD" w14:textId="77777777" w:rsidR="00DC3BC8" w:rsidRPr="00C170C3" w:rsidRDefault="00DC3BC8" w:rsidP="005638AE">
      <w:pPr>
        <w:spacing w:after="0" w:line="276" w:lineRule="auto"/>
        <w:rPr>
          <w:rFonts w:ascii="Arial" w:hAnsi="Arial" w:cs="Arial"/>
          <w:lang w:val="en-US"/>
        </w:rPr>
      </w:pPr>
    </w:p>
    <w:p w14:paraId="17FD9AF9" w14:textId="77777777" w:rsidR="00DC3BC8" w:rsidRPr="00C170C3" w:rsidRDefault="00DC3BC8" w:rsidP="005638AE">
      <w:pPr>
        <w:spacing w:after="0" w:line="276" w:lineRule="auto"/>
        <w:rPr>
          <w:rFonts w:ascii="Arial" w:hAnsi="Arial" w:cs="Arial"/>
          <w:lang w:val="en-US"/>
        </w:rPr>
      </w:pPr>
    </w:p>
    <w:p w14:paraId="6405256C" w14:textId="2CB822F2" w:rsidR="0090450B" w:rsidRPr="00C170C3" w:rsidRDefault="00532478" w:rsidP="00532478">
      <w:pPr>
        <w:pStyle w:val="Heading2"/>
        <w:tabs>
          <w:tab w:val="center" w:pos="3515"/>
          <w:tab w:val="left" w:pos="4956"/>
        </w:tabs>
        <w:spacing w:before="0"/>
        <w:rPr>
          <w:rFonts w:ascii="Arial" w:hAnsi="Arial" w:cs="Arial"/>
          <w:color w:val="auto"/>
          <w:sz w:val="22"/>
          <w:szCs w:val="22"/>
        </w:rPr>
      </w:pPr>
      <w:bookmarkStart w:id="65" w:name="_Toc166159567"/>
      <w:bookmarkStart w:id="66" w:name="_Toc166161514"/>
      <w:bookmarkStart w:id="67" w:name="_Toc166161610"/>
      <w:r w:rsidRPr="00C170C3">
        <w:rPr>
          <w:rFonts w:ascii="Arial" w:hAnsi="Arial" w:cs="Arial"/>
          <w:color w:val="auto"/>
          <w:sz w:val="22"/>
          <w:szCs w:val="22"/>
        </w:rPr>
        <w:lastRenderedPageBreak/>
        <w:tab/>
      </w:r>
      <w:bookmarkStart w:id="68" w:name="_Toc166162489"/>
      <w:bookmarkStart w:id="69" w:name="_Toc166162678"/>
      <w:bookmarkStart w:id="70" w:name="_Toc166162831"/>
      <w:bookmarkStart w:id="71" w:name="_Toc166163526"/>
      <w:r w:rsidR="0090450B" w:rsidRPr="00C170C3">
        <w:rPr>
          <w:rFonts w:ascii="Arial" w:hAnsi="Arial" w:cs="Arial"/>
          <w:color w:val="auto"/>
          <w:sz w:val="22"/>
          <w:szCs w:val="22"/>
        </w:rPr>
        <w:t>LIST OF FIGURES</w:t>
      </w:r>
      <w:bookmarkEnd w:id="65"/>
      <w:bookmarkEnd w:id="66"/>
      <w:bookmarkEnd w:id="67"/>
      <w:bookmarkEnd w:id="68"/>
      <w:bookmarkEnd w:id="69"/>
      <w:bookmarkEnd w:id="70"/>
      <w:bookmarkEnd w:id="71"/>
      <w:r w:rsidRPr="00C170C3">
        <w:rPr>
          <w:rFonts w:ascii="Arial" w:hAnsi="Arial" w:cs="Arial"/>
          <w:color w:val="auto"/>
          <w:sz w:val="22"/>
          <w:szCs w:val="22"/>
        </w:rPr>
        <w:tab/>
      </w:r>
    </w:p>
    <w:p w14:paraId="2E96D936" w14:textId="77777777" w:rsidR="00532478" w:rsidRPr="00C170C3" w:rsidRDefault="00532478" w:rsidP="005A1619">
      <w:pPr>
        <w:pStyle w:val="TOC1"/>
        <w:spacing w:after="0" w:line="276" w:lineRule="auto"/>
        <w:ind w:left="1267" w:right="821" w:hanging="1267"/>
        <w:jc w:val="both"/>
        <w:rPr>
          <w:lang w:val="en-US"/>
        </w:rPr>
      </w:pPr>
    </w:p>
    <w:p w14:paraId="2442A9D0" w14:textId="449B209E" w:rsidR="00BD2ED1" w:rsidRPr="00C170C3" w:rsidRDefault="005A1619" w:rsidP="00E232A7">
      <w:pPr>
        <w:pStyle w:val="TOC1"/>
        <w:spacing w:after="0" w:line="276" w:lineRule="auto"/>
        <w:ind w:left="1267" w:right="821" w:hanging="1267"/>
        <w:jc w:val="both"/>
        <w:rPr>
          <w:rStyle w:val="Hyperlink"/>
          <w:color w:val="auto"/>
        </w:rPr>
      </w:pPr>
      <w:r w:rsidRPr="00C170C3">
        <w:rPr>
          <w:rFonts w:ascii="Arial" w:eastAsia="LiberationSerif" w:hAnsi="Arial" w:cs="Arial"/>
          <w:b/>
          <w:lang w:val="en-US"/>
        </w:rPr>
        <w:t>FIGURE IN CHAPTER ONE</w:t>
      </w:r>
      <w:r w:rsidR="00BD2ED1" w:rsidRPr="00C170C3">
        <w:rPr>
          <w:rFonts w:ascii="Arial" w:eastAsia="LiberationSerif" w:hAnsi="Arial" w:cs="Arial"/>
          <w:b/>
          <w:lang w:val="en-US"/>
        </w:rPr>
        <w:fldChar w:fldCharType="begin"/>
      </w:r>
      <w:r w:rsidR="00BD2ED1" w:rsidRPr="00C170C3">
        <w:rPr>
          <w:rFonts w:ascii="Arial" w:eastAsia="LiberationSerif" w:hAnsi="Arial" w:cs="Arial"/>
          <w:b/>
          <w:lang w:val="en-US"/>
        </w:rPr>
        <w:instrText xml:space="preserve"> TOC \o "1-2" \h \z \u </w:instrText>
      </w:r>
      <w:r w:rsidR="00BD2ED1" w:rsidRPr="00C170C3">
        <w:rPr>
          <w:rFonts w:ascii="Arial" w:eastAsia="LiberationSerif" w:hAnsi="Arial" w:cs="Arial"/>
          <w:b/>
          <w:lang w:val="en-US"/>
        </w:rPr>
        <w:fldChar w:fldCharType="separate"/>
      </w:r>
    </w:p>
    <w:p w14:paraId="1F9A7AE3" w14:textId="7ED7287D" w:rsidR="00BD2ED1" w:rsidRPr="00C170C3" w:rsidRDefault="001832A4" w:rsidP="005421B3">
      <w:pPr>
        <w:pStyle w:val="TOC2"/>
        <w:rPr>
          <w:rFonts w:eastAsiaTheme="minorEastAsia"/>
          <w:lang w:val="en-US"/>
        </w:rPr>
      </w:pPr>
      <w:hyperlink w:anchor="_Toc166162846" w:history="1">
        <w:r w:rsidR="00BD2ED1" w:rsidRPr="00C170C3">
          <w:rPr>
            <w:rStyle w:val="Hyperlink"/>
            <w:color w:val="auto"/>
          </w:rPr>
          <w:t xml:space="preserve">Figure 1:  </w:t>
        </w:r>
        <w:r w:rsidR="005A1619" w:rsidRPr="00C170C3">
          <w:rPr>
            <w:rStyle w:val="Hyperlink"/>
            <w:color w:val="auto"/>
          </w:rPr>
          <w:tab/>
        </w:r>
        <w:r w:rsidR="00BD2ED1" w:rsidRPr="00C170C3">
          <w:rPr>
            <w:rStyle w:val="Hyperlink"/>
            <w:color w:val="auto"/>
          </w:rPr>
          <w:t>Conceptual framework showing drivers of rodent population outbreaks, their effects and the mitigation measures proposed in the current study</w:t>
        </w:r>
        <w:r w:rsidR="00BD2ED1" w:rsidRPr="00C170C3">
          <w:rPr>
            <w:webHidden/>
          </w:rPr>
          <w:tab/>
        </w:r>
        <w:r w:rsidR="00BD2ED1" w:rsidRPr="00C170C3">
          <w:rPr>
            <w:webHidden/>
          </w:rPr>
          <w:fldChar w:fldCharType="begin"/>
        </w:r>
        <w:r w:rsidR="00BD2ED1" w:rsidRPr="00C170C3">
          <w:rPr>
            <w:webHidden/>
          </w:rPr>
          <w:instrText xml:space="preserve"> PAGEREF _Toc166162846 \h </w:instrText>
        </w:r>
        <w:r w:rsidR="00BD2ED1" w:rsidRPr="00C170C3">
          <w:rPr>
            <w:webHidden/>
          </w:rPr>
        </w:r>
        <w:r w:rsidR="00BD2ED1" w:rsidRPr="00C170C3">
          <w:rPr>
            <w:webHidden/>
          </w:rPr>
          <w:fldChar w:fldCharType="separate"/>
        </w:r>
        <w:r w:rsidR="008F5517">
          <w:rPr>
            <w:webHidden/>
          </w:rPr>
          <w:t>10</w:t>
        </w:r>
        <w:r w:rsidR="00BD2ED1" w:rsidRPr="00C170C3">
          <w:rPr>
            <w:webHidden/>
          </w:rPr>
          <w:fldChar w:fldCharType="end"/>
        </w:r>
      </w:hyperlink>
    </w:p>
    <w:p w14:paraId="65E17148" w14:textId="77777777" w:rsidR="00BD2ED1" w:rsidRPr="00C170C3" w:rsidRDefault="00BD2ED1" w:rsidP="005421B3">
      <w:pPr>
        <w:pStyle w:val="TOC2"/>
        <w:rPr>
          <w:rStyle w:val="Hyperlink"/>
          <w:color w:val="auto"/>
        </w:rPr>
      </w:pPr>
    </w:p>
    <w:p w14:paraId="14C3B80B" w14:textId="4CD3B7EC" w:rsidR="00BD2ED1" w:rsidRPr="00C170C3" w:rsidRDefault="005A1619" w:rsidP="005421B3">
      <w:pPr>
        <w:pStyle w:val="TOC2"/>
        <w:rPr>
          <w:rStyle w:val="Hyperlink"/>
          <w:b/>
          <w:color w:val="auto"/>
          <w:u w:val="none"/>
        </w:rPr>
      </w:pPr>
      <w:r w:rsidRPr="00C170C3">
        <w:rPr>
          <w:rStyle w:val="Hyperlink"/>
          <w:b/>
          <w:color w:val="auto"/>
          <w:u w:val="none"/>
        </w:rPr>
        <w:t>FIGURES IN CHAPTER TWO</w:t>
      </w:r>
    </w:p>
    <w:p w14:paraId="3B67FC49" w14:textId="6F5F1026" w:rsidR="00BD2ED1" w:rsidRPr="00C170C3" w:rsidRDefault="001832A4" w:rsidP="005421B3">
      <w:pPr>
        <w:pStyle w:val="TOC2"/>
        <w:rPr>
          <w:rFonts w:eastAsiaTheme="minorEastAsia"/>
          <w:lang w:val="en-US"/>
        </w:rPr>
      </w:pPr>
      <w:hyperlink w:anchor="_Toc166162856" w:history="1">
        <w:r w:rsidR="00BD2ED1" w:rsidRPr="00C170C3">
          <w:rPr>
            <w:rStyle w:val="Hyperlink"/>
            <w:rFonts w:eastAsia="Calibri"/>
            <w:color w:val="auto"/>
          </w:rPr>
          <w:t>Figure 1:</w:t>
        </w:r>
        <w:r w:rsidR="005A1619" w:rsidRPr="00C170C3">
          <w:rPr>
            <w:rStyle w:val="Hyperlink"/>
            <w:rFonts w:eastAsia="Calibri"/>
            <w:color w:val="auto"/>
          </w:rPr>
          <w:tab/>
        </w:r>
        <w:r w:rsidR="00BD2ED1" w:rsidRPr="00C170C3">
          <w:rPr>
            <w:rStyle w:val="Hyperlink"/>
            <w:rFonts w:eastAsia="Calibri"/>
            <w:color w:val="auto"/>
          </w:rPr>
          <w:t>Location of Kijereshi Game Reserve and Nyamikoma village</w:t>
        </w:r>
        <w:r w:rsidR="00BD2ED1" w:rsidRPr="00C170C3">
          <w:rPr>
            <w:webHidden/>
          </w:rPr>
          <w:tab/>
        </w:r>
        <w:r w:rsidR="00BD2ED1" w:rsidRPr="00C170C3">
          <w:rPr>
            <w:webHidden/>
          </w:rPr>
          <w:fldChar w:fldCharType="begin"/>
        </w:r>
        <w:r w:rsidR="00BD2ED1" w:rsidRPr="00C170C3">
          <w:rPr>
            <w:webHidden/>
          </w:rPr>
          <w:instrText xml:space="preserve"> PAGEREF _Toc166162856 \h </w:instrText>
        </w:r>
        <w:r w:rsidR="00BD2ED1" w:rsidRPr="00C170C3">
          <w:rPr>
            <w:webHidden/>
          </w:rPr>
        </w:r>
        <w:r w:rsidR="00BD2ED1" w:rsidRPr="00C170C3">
          <w:rPr>
            <w:webHidden/>
          </w:rPr>
          <w:fldChar w:fldCharType="separate"/>
        </w:r>
        <w:r w:rsidR="008F5517">
          <w:rPr>
            <w:webHidden/>
          </w:rPr>
          <w:t>25</w:t>
        </w:r>
        <w:r w:rsidR="00BD2ED1" w:rsidRPr="00C170C3">
          <w:rPr>
            <w:webHidden/>
          </w:rPr>
          <w:fldChar w:fldCharType="end"/>
        </w:r>
      </w:hyperlink>
    </w:p>
    <w:p w14:paraId="2C0D9209" w14:textId="33BCE390" w:rsidR="00BD2ED1" w:rsidRPr="00C170C3" w:rsidRDefault="001832A4" w:rsidP="005421B3">
      <w:pPr>
        <w:pStyle w:val="TOC2"/>
        <w:rPr>
          <w:rFonts w:eastAsiaTheme="minorEastAsia"/>
          <w:lang w:val="en-US"/>
        </w:rPr>
      </w:pPr>
      <w:hyperlink w:anchor="_Toc166162864" w:history="1">
        <w:r w:rsidR="00BD2ED1" w:rsidRPr="00C170C3">
          <w:rPr>
            <w:rStyle w:val="Hyperlink"/>
            <w:rFonts w:eastAsia="Calibri"/>
            <w:color w:val="auto"/>
          </w:rPr>
          <w:t xml:space="preserve">Figure 2. </w:t>
        </w:r>
        <w:r w:rsidR="005A1619" w:rsidRPr="00C170C3">
          <w:rPr>
            <w:rStyle w:val="Hyperlink"/>
            <w:rFonts w:eastAsia="Calibri"/>
            <w:color w:val="auto"/>
          </w:rPr>
          <w:tab/>
        </w:r>
        <w:r w:rsidR="00BD2ED1" w:rsidRPr="00C170C3">
          <w:rPr>
            <w:rStyle w:val="Hyperlink"/>
            <w:rFonts w:eastAsia="Calibri"/>
            <w:color w:val="auto"/>
          </w:rPr>
          <w:t>Species accumulation curve in all three habitat types across the twelve-month trapping period expressed in terms of cumulative number of species per number of individuals of rodents trapped in a given habitat type: WG = wooded grassland, Fallow =fallow land, Maize = maize crop fields.</w:t>
        </w:r>
        <w:r w:rsidR="00BD2ED1" w:rsidRPr="00C170C3">
          <w:rPr>
            <w:webHidden/>
          </w:rPr>
          <w:tab/>
        </w:r>
        <w:r w:rsidR="00BD2ED1" w:rsidRPr="00C170C3">
          <w:rPr>
            <w:webHidden/>
          </w:rPr>
          <w:fldChar w:fldCharType="begin"/>
        </w:r>
        <w:r w:rsidR="00BD2ED1" w:rsidRPr="00C170C3">
          <w:rPr>
            <w:webHidden/>
          </w:rPr>
          <w:instrText xml:space="preserve"> PAGEREF _Toc166162864 \h </w:instrText>
        </w:r>
        <w:r w:rsidR="00BD2ED1" w:rsidRPr="00C170C3">
          <w:rPr>
            <w:webHidden/>
          </w:rPr>
        </w:r>
        <w:r w:rsidR="00BD2ED1" w:rsidRPr="00C170C3">
          <w:rPr>
            <w:webHidden/>
          </w:rPr>
          <w:fldChar w:fldCharType="separate"/>
        </w:r>
        <w:r w:rsidR="008F5517">
          <w:rPr>
            <w:webHidden/>
          </w:rPr>
          <w:t>31</w:t>
        </w:r>
        <w:r w:rsidR="00BD2ED1" w:rsidRPr="00C170C3">
          <w:rPr>
            <w:webHidden/>
          </w:rPr>
          <w:fldChar w:fldCharType="end"/>
        </w:r>
      </w:hyperlink>
    </w:p>
    <w:p w14:paraId="1FA82B94" w14:textId="1B7D5F47" w:rsidR="00BD2ED1" w:rsidRPr="00C170C3" w:rsidRDefault="001832A4" w:rsidP="005421B3">
      <w:pPr>
        <w:pStyle w:val="TOC2"/>
        <w:rPr>
          <w:rFonts w:eastAsiaTheme="minorEastAsia"/>
          <w:lang w:val="en-US"/>
        </w:rPr>
      </w:pPr>
      <w:hyperlink w:anchor="_Toc166162865" w:history="1">
        <w:r w:rsidR="00BD2ED1" w:rsidRPr="00C170C3">
          <w:rPr>
            <w:rStyle w:val="Hyperlink"/>
            <w:rFonts w:eastAsia="Calibri"/>
            <w:color w:val="auto"/>
          </w:rPr>
          <w:t xml:space="preserve">Figure 3:  </w:t>
        </w:r>
        <w:r w:rsidR="005A1619" w:rsidRPr="00C170C3">
          <w:rPr>
            <w:rStyle w:val="Hyperlink"/>
            <w:rFonts w:eastAsia="Calibri"/>
            <w:color w:val="auto"/>
          </w:rPr>
          <w:tab/>
        </w:r>
        <w:r w:rsidR="00BD2ED1" w:rsidRPr="00C170C3">
          <w:rPr>
            <w:rStyle w:val="Hyperlink"/>
            <w:rFonts w:eastAsia="Calibri"/>
            <w:color w:val="auto"/>
          </w:rPr>
          <w:t>Mean (± SE) monthly species richness in the three habitats for the twelve-month period. Key: SE = Standard Error. WG = wooded grassland, Fallow = fallow land, Maize = maize crop fields.</w:t>
        </w:r>
        <w:r w:rsidR="00BD2ED1" w:rsidRPr="00C170C3">
          <w:rPr>
            <w:webHidden/>
          </w:rPr>
          <w:tab/>
        </w:r>
        <w:r w:rsidR="00BD2ED1" w:rsidRPr="00C170C3">
          <w:rPr>
            <w:webHidden/>
          </w:rPr>
          <w:fldChar w:fldCharType="begin"/>
        </w:r>
        <w:r w:rsidR="00BD2ED1" w:rsidRPr="00C170C3">
          <w:rPr>
            <w:webHidden/>
          </w:rPr>
          <w:instrText xml:space="preserve"> PAGEREF _Toc166162865 \h </w:instrText>
        </w:r>
        <w:r w:rsidR="00BD2ED1" w:rsidRPr="00C170C3">
          <w:rPr>
            <w:webHidden/>
          </w:rPr>
        </w:r>
        <w:r w:rsidR="00BD2ED1" w:rsidRPr="00C170C3">
          <w:rPr>
            <w:webHidden/>
          </w:rPr>
          <w:fldChar w:fldCharType="separate"/>
        </w:r>
        <w:r w:rsidR="008F5517">
          <w:rPr>
            <w:webHidden/>
          </w:rPr>
          <w:t>32</w:t>
        </w:r>
        <w:r w:rsidR="00BD2ED1" w:rsidRPr="00C170C3">
          <w:rPr>
            <w:webHidden/>
          </w:rPr>
          <w:fldChar w:fldCharType="end"/>
        </w:r>
      </w:hyperlink>
    </w:p>
    <w:p w14:paraId="119C8B1C" w14:textId="539BCFBD" w:rsidR="00BD2ED1" w:rsidRPr="00C170C3" w:rsidRDefault="001832A4" w:rsidP="005421B3">
      <w:pPr>
        <w:pStyle w:val="TOC2"/>
        <w:rPr>
          <w:rFonts w:eastAsiaTheme="minorEastAsia"/>
          <w:lang w:val="en-US"/>
        </w:rPr>
      </w:pPr>
      <w:hyperlink w:anchor="_Toc166162866" w:history="1">
        <w:r w:rsidR="00BD2ED1" w:rsidRPr="00C170C3">
          <w:rPr>
            <w:rStyle w:val="Hyperlink"/>
            <w:rFonts w:eastAsia="Calibri"/>
            <w:color w:val="auto"/>
          </w:rPr>
          <w:t xml:space="preserve">Figure 4. </w:t>
        </w:r>
        <w:r w:rsidR="005A1619" w:rsidRPr="00C170C3">
          <w:rPr>
            <w:rStyle w:val="Hyperlink"/>
            <w:rFonts w:eastAsia="Calibri"/>
            <w:color w:val="auto"/>
          </w:rPr>
          <w:tab/>
        </w:r>
        <w:r w:rsidR="00BD2ED1" w:rsidRPr="00C170C3">
          <w:rPr>
            <w:rStyle w:val="Hyperlink"/>
            <w:rFonts w:eastAsia="Calibri"/>
            <w:color w:val="auto"/>
          </w:rPr>
          <w:t>Mean (± SE) seasonal Shannon-Wiener index of diversity in the three habitat types. Key: SE = Standard Error, WG = Wooded grassland, Fallow = Fallow land, Maize = Maize crop fields, dry = Dry season and wet = Wet season.</w:t>
        </w:r>
        <w:r w:rsidR="00BD2ED1" w:rsidRPr="00C170C3">
          <w:rPr>
            <w:webHidden/>
          </w:rPr>
          <w:tab/>
        </w:r>
        <w:r w:rsidR="00BD2ED1" w:rsidRPr="00C170C3">
          <w:rPr>
            <w:webHidden/>
          </w:rPr>
          <w:fldChar w:fldCharType="begin"/>
        </w:r>
        <w:r w:rsidR="00BD2ED1" w:rsidRPr="00C170C3">
          <w:rPr>
            <w:webHidden/>
          </w:rPr>
          <w:instrText xml:space="preserve"> PAGEREF _Toc166162866 \h </w:instrText>
        </w:r>
        <w:r w:rsidR="00BD2ED1" w:rsidRPr="00C170C3">
          <w:rPr>
            <w:webHidden/>
          </w:rPr>
        </w:r>
        <w:r w:rsidR="00BD2ED1" w:rsidRPr="00C170C3">
          <w:rPr>
            <w:webHidden/>
          </w:rPr>
          <w:fldChar w:fldCharType="separate"/>
        </w:r>
        <w:r w:rsidR="008F5517">
          <w:rPr>
            <w:webHidden/>
          </w:rPr>
          <w:t>33</w:t>
        </w:r>
        <w:r w:rsidR="00BD2ED1" w:rsidRPr="00C170C3">
          <w:rPr>
            <w:webHidden/>
          </w:rPr>
          <w:fldChar w:fldCharType="end"/>
        </w:r>
      </w:hyperlink>
    </w:p>
    <w:p w14:paraId="0E86FDB4" w14:textId="4B9CA612" w:rsidR="00BD2ED1" w:rsidRPr="00C170C3" w:rsidRDefault="001832A4" w:rsidP="005421B3">
      <w:pPr>
        <w:pStyle w:val="TOC2"/>
        <w:rPr>
          <w:rFonts w:eastAsiaTheme="minorEastAsia"/>
          <w:lang w:val="en-US"/>
        </w:rPr>
      </w:pPr>
      <w:hyperlink w:anchor="_Toc166162868" w:history="1">
        <w:r w:rsidR="00BD2ED1" w:rsidRPr="00C170C3">
          <w:rPr>
            <w:rStyle w:val="Hyperlink"/>
            <w:rFonts w:eastAsia="Calibri"/>
            <w:color w:val="auto"/>
          </w:rPr>
          <w:t xml:space="preserve">Figure 5. </w:t>
        </w:r>
        <w:r w:rsidR="005A1619" w:rsidRPr="00C170C3">
          <w:rPr>
            <w:rStyle w:val="Hyperlink"/>
            <w:rFonts w:eastAsia="Calibri"/>
            <w:color w:val="auto"/>
          </w:rPr>
          <w:tab/>
        </w:r>
        <w:r w:rsidR="00BD2ED1" w:rsidRPr="00C170C3">
          <w:rPr>
            <w:rStyle w:val="Hyperlink"/>
            <w:rFonts w:eastAsia="Calibri"/>
            <w:color w:val="auto"/>
          </w:rPr>
          <w:t>Distribution of different age groups of individuals of M. natalensis in different habitats and months. Key: WG = wooded grassland, Fallow = fallow land, Maize = maize crop fields</w:t>
        </w:r>
        <w:r w:rsidR="00BD2ED1" w:rsidRPr="00C170C3">
          <w:rPr>
            <w:webHidden/>
          </w:rPr>
          <w:tab/>
        </w:r>
        <w:r w:rsidR="00BD2ED1" w:rsidRPr="00C170C3">
          <w:rPr>
            <w:webHidden/>
          </w:rPr>
          <w:fldChar w:fldCharType="begin"/>
        </w:r>
        <w:r w:rsidR="00BD2ED1" w:rsidRPr="00C170C3">
          <w:rPr>
            <w:webHidden/>
          </w:rPr>
          <w:instrText xml:space="preserve"> PAGEREF _Toc166162868 \h </w:instrText>
        </w:r>
        <w:r w:rsidR="00BD2ED1" w:rsidRPr="00C170C3">
          <w:rPr>
            <w:webHidden/>
          </w:rPr>
        </w:r>
        <w:r w:rsidR="00BD2ED1" w:rsidRPr="00C170C3">
          <w:rPr>
            <w:webHidden/>
          </w:rPr>
          <w:fldChar w:fldCharType="separate"/>
        </w:r>
        <w:r w:rsidR="008F5517">
          <w:rPr>
            <w:webHidden/>
          </w:rPr>
          <w:t>34</w:t>
        </w:r>
        <w:r w:rsidR="00BD2ED1" w:rsidRPr="00C170C3">
          <w:rPr>
            <w:webHidden/>
          </w:rPr>
          <w:fldChar w:fldCharType="end"/>
        </w:r>
      </w:hyperlink>
    </w:p>
    <w:p w14:paraId="2CFB73B2" w14:textId="77777777" w:rsidR="00DC1471" w:rsidRPr="00C170C3" w:rsidRDefault="00DC1471" w:rsidP="005421B3">
      <w:pPr>
        <w:pStyle w:val="TOC2"/>
        <w:rPr>
          <w:rStyle w:val="Hyperlink"/>
          <w:color w:val="auto"/>
        </w:rPr>
      </w:pPr>
    </w:p>
    <w:p w14:paraId="4592511A" w14:textId="77777777" w:rsidR="00DC1471" w:rsidRPr="00C170C3" w:rsidRDefault="00DC1471" w:rsidP="005421B3">
      <w:pPr>
        <w:pStyle w:val="TOC2"/>
        <w:rPr>
          <w:rStyle w:val="Hyperlink"/>
          <w:color w:val="auto"/>
        </w:rPr>
      </w:pPr>
    </w:p>
    <w:p w14:paraId="193E1955" w14:textId="77777777" w:rsidR="00DC1471" w:rsidRPr="00C170C3" w:rsidRDefault="00DC1471" w:rsidP="005421B3">
      <w:pPr>
        <w:pStyle w:val="TOC2"/>
        <w:rPr>
          <w:rStyle w:val="Hyperlink"/>
          <w:color w:val="auto"/>
        </w:rPr>
      </w:pPr>
    </w:p>
    <w:p w14:paraId="7E5E7EE8" w14:textId="77777777" w:rsidR="00DC1471" w:rsidRPr="00C170C3" w:rsidRDefault="00DC1471" w:rsidP="005421B3">
      <w:pPr>
        <w:pStyle w:val="TOC2"/>
        <w:rPr>
          <w:rStyle w:val="Hyperlink"/>
          <w:color w:val="auto"/>
        </w:rPr>
      </w:pPr>
    </w:p>
    <w:p w14:paraId="0A3790DB" w14:textId="77777777" w:rsidR="00DC1471" w:rsidRPr="00C170C3" w:rsidRDefault="00DC1471" w:rsidP="005421B3">
      <w:pPr>
        <w:pStyle w:val="TOC2"/>
        <w:rPr>
          <w:rStyle w:val="Hyperlink"/>
          <w:color w:val="auto"/>
        </w:rPr>
      </w:pPr>
    </w:p>
    <w:p w14:paraId="10BCDDBB" w14:textId="77777777" w:rsidR="00DC1471" w:rsidRPr="00C170C3" w:rsidRDefault="00DC1471" w:rsidP="005421B3">
      <w:pPr>
        <w:pStyle w:val="TOC2"/>
        <w:rPr>
          <w:rStyle w:val="Hyperlink"/>
          <w:color w:val="auto"/>
        </w:rPr>
      </w:pPr>
    </w:p>
    <w:p w14:paraId="3892FCF1" w14:textId="77777777" w:rsidR="00DC1471" w:rsidRPr="00C170C3" w:rsidRDefault="00DC1471" w:rsidP="005421B3">
      <w:pPr>
        <w:pStyle w:val="TOC2"/>
        <w:rPr>
          <w:rStyle w:val="Hyperlink"/>
          <w:color w:val="auto"/>
        </w:rPr>
      </w:pPr>
    </w:p>
    <w:p w14:paraId="79FE7141" w14:textId="77777777" w:rsidR="00DC1471" w:rsidRPr="00C170C3" w:rsidRDefault="00DC1471" w:rsidP="005421B3">
      <w:pPr>
        <w:pStyle w:val="TOC2"/>
        <w:rPr>
          <w:rStyle w:val="Hyperlink"/>
          <w:color w:val="auto"/>
        </w:rPr>
      </w:pPr>
    </w:p>
    <w:p w14:paraId="308BEFD2" w14:textId="356054A9" w:rsidR="00BD2ED1" w:rsidRPr="00C170C3" w:rsidRDefault="001832A4" w:rsidP="005421B3">
      <w:pPr>
        <w:pStyle w:val="TOC2"/>
        <w:rPr>
          <w:rFonts w:eastAsiaTheme="minorEastAsia"/>
          <w:lang w:val="en-US"/>
        </w:rPr>
      </w:pPr>
      <w:hyperlink w:anchor="_Toc166162870" w:history="1">
        <w:r w:rsidR="00BD2ED1" w:rsidRPr="00C170C3">
          <w:rPr>
            <w:rStyle w:val="Hyperlink"/>
            <w:rFonts w:eastAsia="Calibri"/>
            <w:color w:val="auto"/>
          </w:rPr>
          <w:t xml:space="preserve">Figure 6: </w:t>
        </w:r>
        <w:r w:rsidR="005A1619" w:rsidRPr="00C170C3">
          <w:rPr>
            <w:rStyle w:val="Hyperlink"/>
            <w:rFonts w:eastAsia="Calibri"/>
            <w:color w:val="auto"/>
          </w:rPr>
          <w:tab/>
        </w:r>
        <w:r w:rsidR="00BD2ED1" w:rsidRPr="00C170C3">
          <w:rPr>
            <w:rStyle w:val="Hyperlink"/>
            <w:rFonts w:eastAsia="Calibri"/>
            <w:color w:val="auto"/>
          </w:rPr>
          <w:t>Mean (± SE) monthly observed and expected proportion of female M.natalensis in different habitats. Key: SE = standard error, WG = wooded grassland, Fallow = fallow land, Maize = maize crop fields, Expected = an expected proportion when there is skewness</w:t>
        </w:r>
        <w:r w:rsidR="00BD2ED1" w:rsidRPr="00C170C3">
          <w:rPr>
            <w:webHidden/>
          </w:rPr>
          <w:tab/>
        </w:r>
        <w:r w:rsidR="00BD2ED1" w:rsidRPr="00C170C3">
          <w:rPr>
            <w:webHidden/>
          </w:rPr>
          <w:fldChar w:fldCharType="begin"/>
        </w:r>
        <w:r w:rsidR="00BD2ED1" w:rsidRPr="00C170C3">
          <w:rPr>
            <w:webHidden/>
          </w:rPr>
          <w:instrText xml:space="preserve"> PAGEREF _Toc166162870 \h </w:instrText>
        </w:r>
        <w:r w:rsidR="00BD2ED1" w:rsidRPr="00C170C3">
          <w:rPr>
            <w:webHidden/>
          </w:rPr>
        </w:r>
        <w:r w:rsidR="00BD2ED1" w:rsidRPr="00C170C3">
          <w:rPr>
            <w:webHidden/>
          </w:rPr>
          <w:fldChar w:fldCharType="separate"/>
        </w:r>
        <w:r w:rsidR="008F5517">
          <w:rPr>
            <w:webHidden/>
          </w:rPr>
          <w:t>36</w:t>
        </w:r>
        <w:r w:rsidR="00BD2ED1" w:rsidRPr="00C170C3">
          <w:rPr>
            <w:webHidden/>
          </w:rPr>
          <w:fldChar w:fldCharType="end"/>
        </w:r>
      </w:hyperlink>
    </w:p>
    <w:p w14:paraId="3C0C6D29" w14:textId="77777777" w:rsidR="00BD2ED1" w:rsidRPr="00C170C3" w:rsidRDefault="00BD2ED1" w:rsidP="005421B3">
      <w:pPr>
        <w:pStyle w:val="TOC2"/>
        <w:rPr>
          <w:rStyle w:val="Hyperlink"/>
          <w:color w:val="auto"/>
        </w:rPr>
      </w:pPr>
    </w:p>
    <w:p w14:paraId="43C489A6" w14:textId="7A168A58" w:rsidR="00BD2ED1" w:rsidRPr="00C170C3" w:rsidRDefault="005A1619" w:rsidP="005421B3">
      <w:pPr>
        <w:pStyle w:val="TOC2"/>
        <w:rPr>
          <w:rStyle w:val="Hyperlink"/>
          <w:b/>
          <w:color w:val="auto"/>
          <w:u w:val="none"/>
        </w:rPr>
      </w:pPr>
      <w:r w:rsidRPr="00C170C3">
        <w:rPr>
          <w:rStyle w:val="Hyperlink"/>
          <w:b/>
          <w:color w:val="auto"/>
          <w:u w:val="none"/>
        </w:rPr>
        <w:t>FIGURES IN CHAPTER THREE</w:t>
      </w:r>
    </w:p>
    <w:p w14:paraId="585FA5E1" w14:textId="7F120827" w:rsidR="005A1619" w:rsidRPr="00C170C3" w:rsidRDefault="005A1619" w:rsidP="00D85A61">
      <w:pPr>
        <w:pStyle w:val="TOC2"/>
        <w:ind w:right="10"/>
        <w:jc w:val="left"/>
        <w:rPr>
          <w:rStyle w:val="Hyperlink"/>
          <w:b/>
          <w:color w:val="auto"/>
        </w:rPr>
      </w:pPr>
      <w:bookmarkStart w:id="72" w:name="_Toc166163527"/>
      <w:r w:rsidRPr="00C170C3">
        <w:rPr>
          <w:rStyle w:val="Heading2Char"/>
          <w:rFonts w:ascii="Arial" w:eastAsiaTheme="minorHAnsi" w:hAnsi="Arial" w:cs="Arial"/>
          <w:b w:val="0"/>
          <w:color w:val="auto"/>
          <w:sz w:val="22"/>
          <w:szCs w:val="22"/>
        </w:rPr>
        <w:t xml:space="preserve">Figure 1: </w:t>
      </w:r>
      <w:r w:rsidRPr="00C170C3">
        <w:rPr>
          <w:rStyle w:val="Heading2Char"/>
          <w:rFonts w:ascii="Arial" w:eastAsiaTheme="minorHAnsi" w:hAnsi="Arial" w:cs="Arial"/>
          <w:b w:val="0"/>
          <w:color w:val="auto"/>
          <w:sz w:val="22"/>
          <w:szCs w:val="22"/>
        </w:rPr>
        <w:tab/>
        <w:t xml:space="preserve">Location of study sites within Kijereshi Game </w:t>
      </w:r>
      <w:r w:rsidR="00654FA2" w:rsidRPr="00C170C3">
        <w:rPr>
          <w:rStyle w:val="Heading2Char"/>
          <w:rFonts w:ascii="Arial" w:eastAsiaTheme="minorHAnsi" w:hAnsi="Arial" w:cs="Arial"/>
          <w:b w:val="0"/>
          <w:color w:val="auto"/>
          <w:sz w:val="22"/>
          <w:szCs w:val="22"/>
        </w:rPr>
        <w:t xml:space="preserve">          </w:t>
      </w:r>
      <w:r w:rsidRPr="00C170C3">
        <w:rPr>
          <w:rStyle w:val="Heading2Char"/>
          <w:rFonts w:ascii="Arial" w:eastAsiaTheme="minorHAnsi" w:hAnsi="Arial" w:cs="Arial"/>
          <w:b w:val="0"/>
          <w:color w:val="auto"/>
          <w:sz w:val="22"/>
          <w:szCs w:val="22"/>
        </w:rPr>
        <w:t>Reserve and Nyamikoma village</w:t>
      </w:r>
      <w:bookmarkEnd w:id="72"/>
      <w:r w:rsidR="00654FA2" w:rsidRPr="00C170C3">
        <w:rPr>
          <w:rStyle w:val="Heading2Char"/>
          <w:rFonts w:ascii="Arial" w:eastAsiaTheme="minorHAnsi" w:hAnsi="Arial" w:cs="Arial"/>
          <w:b w:val="0"/>
          <w:color w:val="auto"/>
          <w:sz w:val="22"/>
          <w:szCs w:val="22"/>
        </w:rPr>
        <w:t>……</w:t>
      </w:r>
      <w:r w:rsidR="005421B3">
        <w:rPr>
          <w:rStyle w:val="Heading2Char"/>
          <w:rFonts w:ascii="Arial" w:eastAsiaTheme="minorHAnsi" w:hAnsi="Arial" w:cs="Arial"/>
          <w:b w:val="0"/>
          <w:color w:val="auto"/>
          <w:sz w:val="22"/>
          <w:szCs w:val="22"/>
        </w:rPr>
        <w:t>………..</w:t>
      </w:r>
      <w:r w:rsidR="00654FA2" w:rsidRPr="00C170C3">
        <w:rPr>
          <w:rStyle w:val="Heading2Char"/>
          <w:rFonts w:ascii="Arial" w:eastAsiaTheme="minorHAnsi" w:hAnsi="Arial" w:cs="Arial"/>
          <w:b w:val="0"/>
          <w:color w:val="auto"/>
          <w:sz w:val="22"/>
          <w:szCs w:val="22"/>
        </w:rPr>
        <w:t>……</w:t>
      </w:r>
      <w:r w:rsidR="00D85A61">
        <w:rPr>
          <w:rStyle w:val="Heading2Char"/>
          <w:rFonts w:ascii="Arial" w:eastAsiaTheme="minorHAnsi" w:hAnsi="Arial" w:cs="Arial"/>
          <w:b w:val="0"/>
          <w:color w:val="auto"/>
          <w:sz w:val="22"/>
          <w:szCs w:val="22"/>
        </w:rPr>
        <w:t>.</w:t>
      </w:r>
      <w:r w:rsidR="005421B3">
        <w:rPr>
          <w:rStyle w:val="Heading2Char"/>
          <w:rFonts w:ascii="Arial" w:eastAsiaTheme="minorHAnsi" w:hAnsi="Arial" w:cs="Arial"/>
          <w:b w:val="0"/>
          <w:color w:val="auto"/>
          <w:sz w:val="22"/>
          <w:szCs w:val="22"/>
        </w:rPr>
        <w:t>...</w:t>
      </w:r>
      <w:r w:rsidR="00654FA2" w:rsidRPr="00C170C3">
        <w:rPr>
          <w:rStyle w:val="Heading2Char"/>
          <w:rFonts w:ascii="Arial" w:eastAsiaTheme="minorHAnsi" w:hAnsi="Arial" w:cs="Arial"/>
          <w:b w:val="0"/>
          <w:color w:val="auto"/>
          <w:sz w:val="22"/>
          <w:szCs w:val="22"/>
        </w:rPr>
        <w:t>……55</w:t>
      </w:r>
    </w:p>
    <w:p w14:paraId="7F5225F4" w14:textId="4CF02FA3" w:rsidR="00BD2ED1" w:rsidRPr="00C170C3" w:rsidRDefault="001832A4" w:rsidP="005421B3">
      <w:pPr>
        <w:pStyle w:val="TOC2"/>
        <w:rPr>
          <w:rFonts w:eastAsiaTheme="minorEastAsia"/>
          <w:lang w:val="en-US"/>
        </w:rPr>
      </w:pPr>
      <w:hyperlink w:anchor="_Toc166162894" w:history="1">
        <w:r w:rsidR="00BD2ED1" w:rsidRPr="00C170C3">
          <w:rPr>
            <w:rStyle w:val="Hyperlink"/>
            <w:color w:val="auto"/>
          </w:rPr>
          <w:t xml:space="preserve">Figure 2: </w:t>
        </w:r>
        <w:r w:rsidR="005A1619" w:rsidRPr="00C170C3">
          <w:rPr>
            <w:rStyle w:val="Hyperlink"/>
            <w:color w:val="auto"/>
          </w:rPr>
          <w:tab/>
        </w:r>
        <w:r w:rsidR="00BD2ED1" w:rsidRPr="00C170C3">
          <w:rPr>
            <w:rStyle w:val="Hyperlink"/>
            <w:color w:val="auto"/>
          </w:rPr>
          <w:t>Density of Mastomys natalensis in different months and habitat types in relation to rainfall patterns.</w:t>
        </w:r>
        <w:r w:rsidR="00BD2ED1" w:rsidRPr="00C170C3">
          <w:rPr>
            <w:webHidden/>
          </w:rPr>
          <w:tab/>
        </w:r>
        <w:r w:rsidR="00BD2ED1" w:rsidRPr="00C170C3">
          <w:rPr>
            <w:webHidden/>
          </w:rPr>
          <w:fldChar w:fldCharType="begin"/>
        </w:r>
        <w:r w:rsidR="00BD2ED1" w:rsidRPr="00C170C3">
          <w:rPr>
            <w:webHidden/>
          </w:rPr>
          <w:instrText xml:space="preserve"> PAGEREF _Toc166162894 \h </w:instrText>
        </w:r>
        <w:r w:rsidR="00BD2ED1" w:rsidRPr="00C170C3">
          <w:rPr>
            <w:webHidden/>
          </w:rPr>
        </w:r>
        <w:r w:rsidR="00BD2ED1" w:rsidRPr="00C170C3">
          <w:rPr>
            <w:webHidden/>
          </w:rPr>
          <w:fldChar w:fldCharType="separate"/>
        </w:r>
        <w:r w:rsidR="008F5517">
          <w:rPr>
            <w:webHidden/>
          </w:rPr>
          <w:t>61</w:t>
        </w:r>
        <w:r w:rsidR="00BD2ED1" w:rsidRPr="00C170C3">
          <w:rPr>
            <w:webHidden/>
          </w:rPr>
          <w:fldChar w:fldCharType="end"/>
        </w:r>
      </w:hyperlink>
    </w:p>
    <w:p w14:paraId="46C8D106" w14:textId="3C90AC87" w:rsidR="00BD2ED1" w:rsidRPr="00C170C3" w:rsidRDefault="001832A4" w:rsidP="005421B3">
      <w:pPr>
        <w:pStyle w:val="TOC2"/>
        <w:rPr>
          <w:rFonts w:eastAsiaTheme="minorEastAsia"/>
          <w:lang w:val="en-US"/>
        </w:rPr>
      </w:pPr>
      <w:hyperlink w:anchor="_Toc166162897" w:history="1">
        <w:r w:rsidR="00BD2ED1" w:rsidRPr="00C170C3">
          <w:rPr>
            <w:rStyle w:val="Hyperlink"/>
            <w:rFonts w:eastAsia="Calibri"/>
            <w:color w:val="auto"/>
          </w:rPr>
          <w:t xml:space="preserve">Figure 3: </w:t>
        </w:r>
        <w:r w:rsidR="005A1619" w:rsidRPr="00C170C3">
          <w:rPr>
            <w:rStyle w:val="Hyperlink"/>
            <w:rFonts w:eastAsia="Calibri"/>
            <w:color w:val="auto"/>
          </w:rPr>
          <w:tab/>
        </w:r>
        <w:r w:rsidR="00BD2ED1" w:rsidRPr="00C170C3">
          <w:rPr>
            <w:rStyle w:val="Hyperlink"/>
            <w:rFonts w:eastAsia="Calibri"/>
            <w:color w:val="auto"/>
          </w:rPr>
          <w:t xml:space="preserve">Upper plot (a) shows predicted values of </w:t>
        </w:r>
        <w:r w:rsidR="00BD2ED1" w:rsidRPr="00C170C3">
          <w:rPr>
            <w:rStyle w:val="Hyperlink"/>
            <w:rFonts w:eastAsia="Calibri"/>
            <w:i/>
            <w:color w:val="auto"/>
          </w:rPr>
          <w:t>M.natalensis</w:t>
        </w:r>
        <w:r w:rsidR="00BD2ED1" w:rsidRPr="00C170C3">
          <w:rPr>
            <w:rStyle w:val="Hyperlink"/>
            <w:rFonts w:eastAsia="Calibri"/>
            <w:color w:val="auto"/>
          </w:rPr>
          <w:t xml:space="preserve"> densities (MNA/h) from January (1) to December (12). The lower plot (b) indicates predicted </w:t>
        </w:r>
        <w:r w:rsidR="00BD2ED1" w:rsidRPr="00C170C3">
          <w:rPr>
            <w:rStyle w:val="Hyperlink"/>
            <w:rFonts w:eastAsia="Calibri"/>
            <w:i/>
            <w:color w:val="auto"/>
          </w:rPr>
          <w:t>M.natalensis</w:t>
        </w:r>
        <w:r w:rsidR="00BD2ED1" w:rsidRPr="00C170C3">
          <w:rPr>
            <w:rStyle w:val="Hyperlink"/>
            <w:rFonts w:eastAsia="Calibri"/>
            <w:color w:val="auto"/>
          </w:rPr>
          <w:t xml:space="preserve"> densities in each of the three habitat types (Fallow, Maize and WG). In all figures predicted MNA/h are for all months, both dry and wet seasons, for pooled data for January to December for all trapping years.</w:t>
        </w:r>
        <w:r w:rsidR="00BD2ED1" w:rsidRPr="00C170C3">
          <w:rPr>
            <w:webHidden/>
          </w:rPr>
          <w:tab/>
        </w:r>
      </w:hyperlink>
      <w:r w:rsidR="00BF02BB">
        <w:t>63</w:t>
      </w:r>
    </w:p>
    <w:p w14:paraId="0436297B" w14:textId="44F789E2" w:rsidR="00BD2ED1" w:rsidRPr="00C170C3" w:rsidRDefault="001832A4" w:rsidP="00BF02BB">
      <w:pPr>
        <w:pStyle w:val="TOC2"/>
        <w:tabs>
          <w:tab w:val="clear" w:pos="6930"/>
          <w:tab w:val="right" w:leader="dot" w:pos="6840"/>
        </w:tabs>
        <w:rPr>
          <w:rFonts w:eastAsiaTheme="minorEastAsia"/>
          <w:lang w:val="en-US"/>
        </w:rPr>
      </w:pPr>
      <w:hyperlink w:anchor="_Toc166162900" w:history="1">
        <w:r w:rsidR="00BD2ED1" w:rsidRPr="00C170C3">
          <w:rPr>
            <w:rStyle w:val="Hyperlink"/>
            <w:color w:val="auto"/>
          </w:rPr>
          <w:t xml:space="preserve">Figure 4: </w:t>
        </w:r>
        <w:r w:rsidR="005A1619" w:rsidRPr="00C170C3">
          <w:rPr>
            <w:rStyle w:val="Hyperlink"/>
            <w:color w:val="auto"/>
          </w:rPr>
          <w:tab/>
        </w:r>
        <w:r w:rsidR="00BD2ED1" w:rsidRPr="00C170C3">
          <w:rPr>
            <w:rStyle w:val="Hyperlink"/>
            <w:color w:val="auto"/>
          </w:rPr>
          <w:t>Predicted numbers of active breeding females in the three habitat types (Fallow, Maize and WG) for all months</w:t>
        </w:r>
        <w:r w:rsidR="00BD2ED1" w:rsidRPr="00C170C3">
          <w:rPr>
            <w:webHidden/>
          </w:rPr>
          <w:tab/>
        </w:r>
      </w:hyperlink>
      <w:r w:rsidR="00BF02BB">
        <w:t>..66</w:t>
      </w:r>
    </w:p>
    <w:p w14:paraId="2CE21339" w14:textId="4B308F80" w:rsidR="00BD2ED1" w:rsidRPr="00C170C3" w:rsidRDefault="001832A4" w:rsidP="005421B3">
      <w:pPr>
        <w:pStyle w:val="TOC2"/>
        <w:rPr>
          <w:rFonts w:eastAsiaTheme="minorEastAsia"/>
          <w:lang w:val="en-US"/>
        </w:rPr>
      </w:pPr>
      <w:hyperlink w:anchor="_Toc166162901" w:history="1">
        <w:r w:rsidR="00BD2ED1" w:rsidRPr="00C170C3">
          <w:rPr>
            <w:rStyle w:val="Hyperlink"/>
            <w:color w:val="auto"/>
          </w:rPr>
          <w:t xml:space="preserve">Figure 5: </w:t>
        </w:r>
        <w:r w:rsidR="005A1619" w:rsidRPr="00C170C3">
          <w:rPr>
            <w:rStyle w:val="Hyperlink"/>
            <w:color w:val="auto"/>
          </w:rPr>
          <w:tab/>
        </w:r>
        <w:r w:rsidR="00BD2ED1" w:rsidRPr="00C170C3">
          <w:rPr>
            <w:rStyle w:val="Hyperlink"/>
            <w:color w:val="auto"/>
          </w:rPr>
          <w:t xml:space="preserve">Fluctuations in number of breeding (active) and non- breeding (non-active) female </w:t>
        </w:r>
        <w:r w:rsidR="00BD2ED1" w:rsidRPr="008436FF">
          <w:rPr>
            <w:rStyle w:val="Hyperlink"/>
            <w:i/>
            <w:color w:val="auto"/>
          </w:rPr>
          <w:t xml:space="preserve">Mastomys natalensis </w:t>
        </w:r>
        <w:r w:rsidR="00BD2ED1" w:rsidRPr="00C170C3">
          <w:rPr>
            <w:rStyle w:val="Hyperlink"/>
            <w:color w:val="auto"/>
          </w:rPr>
          <w:t>in different months, habitat types in relation to rainfall patterns</w:t>
        </w:r>
        <w:r w:rsidR="00BD2ED1" w:rsidRPr="00C170C3">
          <w:rPr>
            <w:webHidden/>
          </w:rPr>
          <w:tab/>
        </w:r>
        <w:r w:rsidR="00BD2ED1" w:rsidRPr="00C170C3">
          <w:rPr>
            <w:webHidden/>
          </w:rPr>
          <w:fldChar w:fldCharType="begin"/>
        </w:r>
        <w:r w:rsidR="00BD2ED1" w:rsidRPr="00C170C3">
          <w:rPr>
            <w:webHidden/>
          </w:rPr>
          <w:instrText xml:space="preserve"> PAGEREF _Toc166162901 \h </w:instrText>
        </w:r>
        <w:r w:rsidR="00BD2ED1" w:rsidRPr="00C170C3">
          <w:rPr>
            <w:webHidden/>
          </w:rPr>
        </w:r>
        <w:r w:rsidR="00BD2ED1" w:rsidRPr="00C170C3">
          <w:rPr>
            <w:webHidden/>
          </w:rPr>
          <w:fldChar w:fldCharType="separate"/>
        </w:r>
        <w:r w:rsidR="008F5517">
          <w:rPr>
            <w:webHidden/>
          </w:rPr>
          <w:t>67</w:t>
        </w:r>
        <w:r w:rsidR="00BD2ED1" w:rsidRPr="00C170C3">
          <w:rPr>
            <w:webHidden/>
          </w:rPr>
          <w:fldChar w:fldCharType="end"/>
        </w:r>
      </w:hyperlink>
    </w:p>
    <w:p w14:paraId="71750976" w14:textId="1F2435CC" w:rsidR="00BD2ED1" w:rsidRPr="00C170C3" w:rsidRDefault="001832A4" w:rsidP="005421B3">
      <w:pPr>
        <w:pStyle w:val="TOC2"/>
        <w:rPr>
          <w:rFonts w:eastAsiaTheme="minorEastAsia"/>
          <w:lang w:val="en-US"/>
        </w:rPr>
      </w:pPr>
      <w:hyperlink w:anchor="_Toc166162903" w:history="1">
        <w:r w:rsidR="00BD2ED1" w:rsidRPr="00C170C3">
          <w:rPr>
            <w:rStyle w:val="Hyperlink"/>
            <w:color w:val="auto"/>
          </w:rPr>
          <w:t xml:space="preserve">Figure 6: </w:t>
        </w:r>
        <w:r w:rsidR="005A1619" w:rsidRPr="00C170C3">
          <w:rPr>
            <w:rStyle w:val="Hyperlink"/>
            <w:color w:val="auto"/>
          </w:rPr>
          <w:tab/>
        </w:r>
        <w:r w:rsidR="00BD2ED1" w:rsidRPr="00C170C3">
          <w:rPr>
            <w:rStyle w:val="Hyperlink"/>
            <w:color w:val="auto"/>
          </w:rPr>
          <w:t xml:space="preserve">Fluctuation in abundance of female </w:t>
        </w:r>
        <w:r w:rsidR="00BD2ED1" w:rsidRPr="008436FF">
          <w:rPr>
            <w:rStyle w:val="Hyperlink"/>
            <w:i/>
            <w:color w:val="auto"/>
          </w:rPr>
          <w:t>Mastomys natalensis</w:t>
        </w:r>
        <w:r w:rsidR="00BD2ED1" w:rsidRPr="00C170C3">
          <w:rPr>
            <w:rStyle w:val="Hyperlink"/>
            <w:color w:val="auto"/>
          </w:rPr>
          <w:t xml:space="preserve"> in different habitat types and trapping months</w:t>
        </w:r>
        <w:r w:rsidR="00BD2ED1" w:rsidRPr="00C170C3">
          <w:rPr>
            <w:webHidden/>
          </w:rPr>
          <w:tab/>
        </w:r>
        <w:r w:rsidR="00BD2ED1" w:rsidRPr="00C170C3">
          <w:rPr>
            <w:webHidden/>
          </w:rPr>
          <w:fldChar w:fldCharType="begin"/>
        </w:r>
        <w:r w:rsidR="00BD2ED1" w:rsidRPr="00C170C3">
          <w:rPr>
            <w:webHidden/>
          </w:rPr>
          <w:instrText xml:space="preserve"> PAGEREF _Toc166162903 \h </w:instrText>
        </w:r>
        <w:r w:rsidR="00BD2ED1" w:rsidRPr="00C170C3">
          <w:rPr>
            <w:webHidden/>
          </w:rPr>
        </w:r>
        <w:r w:rsidR="00BD2ED1" w:rsidRPr="00C170C3">
          <w:rPr>
            <w:webHidden/>
          </w:rPr>
          <w:fldChar w:fldCharType="separate"/>
        </w:r>
        <w:r w:rsidR="008F5517">
          <w:rPr>
            <w:webHidden/>
          </w:rPr>
          <w:t>68</w:t>
        </w:r>
        <w:r w:rsidR="00BD2ED1" w:rsidRPr="00C170C3">
          <w:rPr>
            <w:webHidden/>
          </w:rPr>
          <w:fldChar w:fldCharType="end"/>
        </w:r>
      </w:hyperlink>
    </w:p>
    <w:p w14:paraId="4D402C49" w14:textId="77777777" w:rsidR="001F1F6F" w:rsidRPr="00C170C3" w:rsidRDefault="00BD2ED1" w:rsidP="00E232A7">
      <w:pPr>
        <w:spacing w:after="0" w:line="276" w:lineRule="auto"/>
        <w:ind w:left="1267" w:right="821" w:hanging="1267"/>
        <w:jc w:val="both"/>
        <w:rPr>
          <w:rFonts w:ascii="Arial" w:eastAsia="LiberationSerif" w:hAnsi="Arial" w:cs="Arial"/>
          <w:b/>
          <w:noProof/>
          <w:lang w:val="en-US"/>
        </w:rPr>
      </w:pPr>
      <w:r w:rsidRPr="00C170C3">
        <w:rPr>
          <w:rFonts w:ascii="Arial" w:eastAsia="LiberationSerif" w:hAnsi="Arial" w:cs="Arial"/>
          <w:b/>
          <w:noProof/>
          <w:lang w:val="en-US"/>
        </w:rPr>
        <w:fldChar w:fldCharType="end"/>
      </w:r>
    </w:p>
    <w:p w14:paraId="31EFCD54" w14:textId="77777777" w:rsidR="001F1F6F" w:rsidRPr="00C170C3" w:rsidRDefault="001F1F6F" w:rsidP="00E232A7">
      <w:pPr>
        <w:spacing w:after="0" w:line="276" w:lineRule="auto"/>
        <w:ind w:left="1267" w:hanging="1267"/>
        <w:jc w:val="both"/>
        <w:rPr>
          <w:rFonts w:ascii="Arial" w:eastAsia="LiberationSerif" w:hAnsi="Arial" w:cs="Arial"/>
          <w:b/>
          <w:noProof/>
          <w:lang w:val="en-US"/>
        </w:rPr>
      </w:pPr>
    </w:p>
    <w:p w14:paraId="57A4DD11" w14:textId="77777777" w:rsidR="001F1F6F" w:rsidRPr="00C170C3" w:rsidRDefault="001F1F6F" w:rsidP="00E232A7">
      <w:pPr>
        <w:spacing w:after="0" w:line="276" w:lineRule="auto"/>
        <w:jc w:val="both"/>
        <w:rPr>
          <w:rFonts w:ascii="Arial" w:eastAsia="LiberationSerif" w:hAnsi="Arial" w:cs="Arial"/>
          <w:b/>
          <w:noProof/>
          <w:lang w:val="en-US"/>
        </w:rPr>
      </w:pPr>
    </w:p>
    <w:p w14:paraId="6AC1AEF0" w14:textId="77777777" w:rsidR="001F1F6F" w:rsidRPr="00C170C3" w:rsidRDefault="001F1F6F" w:rsidP="00E232A7">
      <w:pPr>
        <w:spacing w:after="0" w:line="276" w:lineRule="auto"/>
        <w:jc w:val="both"/>
        <w:rPr>
          <w:rFonts w:ascii="Arial" w:eastAsia="LiberationSerif" w:hAnsi="Arial" w:cs="Arial"/>
          <w:b/>
          <w:noProof/>
          <w:lang w:val="en-US"/>
        </w:rPr>
      </w:pPr>
    </w:p>
    <w:p w14:paraId="23611E42" w14:textId="77777777" w:rsidR="001F1F6F" w:rsidRPr="00C170C3" w:rsidRDefault="001F1F6F" w:rsidP="00E232A7">
      <w:pPr>
        <w:spacing w:after="0" w:line="276" w:lineRule="auto"/>
        <w:jc w:val="both"/>
        <w:rPr>
          <w:rFonts w:ascii="Arial" w:eastAsia="LiberationSerif" w:hAnsi="Arial" w:cs="Arial"/>
          <w:b/>
          <w:noProof/>
          <w:lang w:val="en-US"/>
        </w:rPr>
      </w:pPr>
    </w:p>
    <w:p w14:paraId="5FD2811F" w14:textId="77777777" w:rsidR="001F1F6F" w:rsidRPr="00C170C3" w:rsidRDefault="001F1F6F" w:rsidP="00E232A7">
      <w:pPr>
        <w:spacing w:after="0" w:line="276" w:lineRule="auto"/>
        <w:jc w:val="both"/>
        <w:rPr>
          <w:rFonts w:ascii="Arial" w:eastAsia="LiberationSerif" w:hAnsi="Arial" w:cs="Arial"/>
          <w:b/>
          <w:noProof/>
          <w:lang w:val="en-US"/>
        </w:rPr>
      </w:pPr>
    </w:p>
    <w:p w14:paraId="29B0767A" w14:textId="77777777" w:rsidR="001F1F6F" w:rsidRPr="00C170C3" w:rsidRDefault="001F1F6F" w:rsidP="00E232A7">
      <w:pPr>
        <w:spacing w:after="0" w:line="276" w:lineRule="auto"/>
        <w:jc w:val="both"/>
        <w:rPr>
          <w:rFonts w:ascii="Arial" w:eastAsia="LiberationSerif" w:hAnsi="Arial" w:cs="Arial"/>
          <w:b/>
          <w:noProof/>
          <w:lang w:val="en-US"/>
        </w:rPr>
      </w:pPr>
    </w:p>
    <w:p w14:paraId="71BDF597" w14:textId="77777777" w:rsidR="001F1F6F" w:rsidRPr="00C170C3" w:rsidRDefault="001F1F6F" w:rsidP="005638AE">
      <w:pPr>
        <w:spacing w:after="0" w:line="276" w:lineRule="auto"/>
        <w:jc w:val="center"/>
        <w:rPr>
          <w:rFonts w:ascii="Arial" w:eastAsia="LiberationSerif" w:hAnsi="Arial" w:cs="Arial"/>
          <w:b/>
          <w:noProof/>
          <w:lang w:val="en-US"/>
        </w:rPr>
      </w:pPr>
    </w:p>
    <w:p w14:paraId="4293E3BB" w14:textId="42A30111" w:rsidR="00DE5CBD" w:rsidRPr="00C170C3" w:rsidRDefault="00176362" w:rsidP="005A1619">
      <w:pPr>
        <w:pStyle w:val="Heading2"/>
        <w:spacing w:before="0"/>
        <w:jc w:val="both"/>
        <w:rPr>
          <w:rFonts w:ascii="Arial" w:hAnsi="Arial" w:cs="Arial"/>
          <w:color w:val="auto"/>
          <w:sz w:val="22"/>
          <w:szCs w:val="22"/>
        </w:rPr>
      </w:pPr>
      <w:bookmarkStart w:id="73" w:name="_Toc166159568"/>
      <w:bookmarkStart w:id="74" w:name="_Toc166161515"/>
      <w:bookmarkStart w:id="75" w:name="_Toc166161611"/>
      <w:bookmarkStart w:id="76" w:name="_Toc166162490"/>
      <w:bookmarkStart w:id="77" w:name="_Toc166162679"/>
      <w:bookmarkStart w:id="78" w:name="_Toc166162832"/>
      <w:bookmarkStart w:id="79" w:name="_Toc166163528"/>
      <w:r w:rsidRPr="00C170C3">
        <w:rPr>
          <w:rFonts w:ascii="Arial" w:hAnsi="Arial" w:cs="Arial"/>
          <w:color w:val="auto"/>
          <w:sz w:val="22"/>
          <w:szCs w:val="22"/>
        </w:rPr>
        <w:lastRenderedPageBreak/>
        <w:t xml:space="preserve">LIST OF   </w:t>
      </w:r>
      <w:r w:rsidR="00DE5CBD" w:rsidRPr="00C170C3">
        <w:rPr>
          <w:rFonts w:ascii="Arial" w:hAnsi="Arial" w:cs="Arial"/>
          <w:color w:val="auto"/>
          <w:sz w:val="22"/>
          <w:szCs w:val="22"/>
        </w:rPr>
        <w:t>ABBREVIATIONS, ACCRONYMS AND SYMBOLS</w:t>
      </w:r>
      <w:bookmarkEnd w:id="73"/>
      <w:bookmarkEnd w:id="74"/>
      <w:bookmarkEnd w:id="75"/>
      <w:bookmarkEnd w:id="76"/>
      <w:bookmarkEnd w:id="77"/>
      <w:bookmarkEnd w:id="78"/>
      <w:bookmarkEnd w:id="7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6"/>
        <w:gridCol w:w="5460"/>
      </w:tblGrid>
      <w:tr w:rsidR="001F1F6F" w:rsidRPr="00C170C3" w14:paraId="19AE957F" w14:textId="77777777" w:rsidTr="005A1619">
        <w:trPr>
          <w:trHeight w:val="300"/>
        </w:trPr>
        <w:tc>
          <w:tcPr>
            <w:tcW w:w="2097" w:type="dxa"/>
            <w:noWrap/>
            <w:hideMark/>
          </w:tcPr>
          <w:p w14:paraId="4E187826"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w:t>
            </w:r>
          </w:p>
        </w:tc>
        <w:tc>
          <w:tcPr>
            <w:tcW w:w="6499" w:type="dxa"/>
            <w:noWrap/>
            <w:hideMark/>
          </w:tcPr>
          <w:p w14:paraId="1BC618B5"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Percent</w:t>
            </w:r>
          </w:p>
        </w:tc>
      </w:tr>
      <w:tr w:rsidR="001F1F6F" w:rsidRPr="00C170C3" w14:paraId="7CD3F787" w14:textId="77777777" w:rsidTr="005A1619">
        <w:trPr>
          <w:trHeight w:val="300"/>
        </w:trPr>
        <w:tc>
          <w:tcPr>
            <w:tcW w:w="2097" w:type="dxa"/>
            <w:noWrap/>
            <w:hideMark/>
          </w:tcPr>
          <w:p w14:paraId="59A9F663"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6-MBOA </w:t>
            </w:r>
          </w:p>
        </w:tc>
        <w:tc>
          <w:tcPr>
            <w:tcW w:w="6499" w:type="dxa"/>
            <w:noWrap/>
            <w:hideMark/>
          </w:tcPr>
          <w:p w14:paraId="685E1837"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 xml:space="preserve">6-Methoxy-2-benzoxazolinone </w:t>
            </w:r>
          </w:p>
        </w:tc>
      </w:tr>
      <w:tr w:rsidR="001F1F6F" w:rsidRPr="00C170C3" w14:paraId="36C0663E" w14:textId="77777777" w:rsidTr="005A1619">
        <w:trPr>
          <w:trHeight w:val="600"/>
        </w:trPr>
        <w:tc>
          <w:tcPr>
            <w:tcW w:w="2097" w:type="dxa"/>
            <w:noWrap/>
            <w:hideMark/>
          </w:tcPr>
          <w:p w14:paraId="6ACBF86A" w14:textId="77777777" w:rsidR="001F1F6F" w:rsidRPr="00C170C3" w:rsidRDefault="001F1F6F" w:rsidP="005A1619">
            <w:pPr>
              <w:autoSpaceDE w:val="0"/>
              <w:autoSpaceDN w:val="0"/>
              <w:adjustRightInd w:val="0"/>
              <w:spacing w:line="276" w:lineRule="auto"/>
              <w:contextualSpacing/>
              <w:rPr>
                <w:rFonts w:ascii="Arial" w:hAnsi="Arial" w:cs="Arial"/>
                <w:bCs/>
                <w:noProof/>
                <w:sz w:val="22"/>
                <w:szCs w:val="22"/>
              </w:rPr>
            </w:pPr>
            <w:r w:rsidRPr="00C170C3">
              <w:rPr>
                <w:rFonts w:ascii="Arial" w:hAnsi="Arial" w:cs="Arial"/>
                <w:bCs/>
                <w:noProof/>
                <w:sz w:val="22"/>
                <w:szCs w:val="22"/>
                <w:lang w:val="en-US"/>
              </w:rPr>
              <w:t xml:space="preserve">ACE IRPM &amp; BTD   </w:t>
            </w:r>
          </w:p>
        </w:tc>
        <w:tc>
          <w:tcPr>
            <w:tcW w:w="6499" w:type="dxa"/>
            <w:hideMark/>
          </w:tcPr>
          <w:p w14:paraId="2E05FCCF"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 xml:space="preserve">The African Centre of Excellence for Innovative Rodent Pest Management and Biosensor technology Development </w:t>
            </w:r>
          </w:p>
        </w:tc>
      </w:tr>
      <w:tr w:rsidR="001F1F6F" w:rsidRPr="00C170C3" w14:paraId="19B915D2" w14:textId="77777777" w:rsidTr="005A1619">
        <w:trPr>
          <w:trHeight w:val="315"/>
        </w:trPr>
        <w:tc>
          <w:tcPr>
            <w:tcW w:w="2097" w:type="dxa"/>
            <w:noWrap/>
            <w:hideMark/>
          </w:tcPr>
          <w:p w14:paraId="0E1F3896"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AICc</w:t>
            </w:r>
          </w:p>
        </w:tc>
        <w:tc>
          <w:tcPr>
            <w:tcW w:w="6499" w:type="dxa"/>
            <w:noWrap/>
            <w:hideMark/>
          </w:tcPr>
          <w:p w14:paraId="5ECA80B9"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the Akaike Information Criterion corrected for small sample size (AICc)</w:t>
            </w:r>
          </w:p>
        </w:tc>
      </w:tr>
      <w:tr w:rsidR="001F1F6F" w:rsidRPr="00C170C3" w14:paraId="2A979257" w14:textId="77777777" w:rsidTr="005A1619">
        <w:trPr>
          <w:trHeight w:val="300"/>
        </w:trPr>
        <w:tc>
          <w:tcPr>
            <w:tcW w:w="2097" w:type="dxa"/>
            <w:noWrap/>
            <w:hideMark/>
          </w:tcPr>
          <w:p w14:paraId="6C86E03E"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ANOVA </w:t>
            </w:r>
          </w:p>
        </w:tc>
        <w:tc>
          <w:tcPr>
            <w:tcW w:w="6499" w:type="dxa"/>
            <w:noWrap/>
            <w:hideMark/>
          </w:tcPr>
          <w:p w14:paraId="0D55AB41"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Analysis of Variance</w:t>
            </w:r>
          </w:p>
        </w:tc>
      </w:tr>
      <w:tr w:rsidR="001F1F6F" w:rsidRPr="00C170C3" w14:paraId="4D9B6A22" w14:textId="77777777" w:rsidTr="005A1619">
        <w:trPr>
          <w:trHeight w:val="300"/>
        </w:trPr>
        <w:tc>
          <w:tcPr>
            <w:tcW w:w="2097" w:type="dxa"/>
            <w:noWrap/>
            <w:hideMark/>
          </w:tcPr>
          <w:p w14:paraId="13D5D027"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CMR </w:t>
            </w:r>
          </w:p>
        </w:tc>
        <w:tc>
          <w:tcPr>
            <w:tcW w:w="6499" w:type="dxa"/>
            <w:noWrap/>
            <w:hideMark/>
          </w:tcPr>
          <w:p w14:paraId="0C9F12A8"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Capture Mark Release</w:t>
            </w:r>
          </w:p>
        </w:tc>
      </w:tr>
      <w:tr w:rsidR="001F1F6F" w:rsidRPr="00C170C3" w14:paraId="16144F21" w14:textId="77777777" w:rsidTr="005A1619">
        <w:trPr>
          <w:trHeight w:val="300"/>
        </w:trPr>
        <w:tc>
          <w:tcPr>
            <w:tcW w:w="2097" w:type="dxa"/>
            <w:noWrap/>
            <w:hideMark/>
          </w:tcPr>
          <w:p w14:paraId="5E436F8B"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Df </w:t>
            </w:r>
          </w:p>
        </w:tc>
        <w:tc>
          <w:tcPr>
            <w:tcW w:w="6499" w:type="dxa"/>
            <w:noWrap/>
            <w:hideMark/>
          </w:tcPr>
          <w:p w14:paraId="5C1B157D"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Degrees of Freedom</w:t>
            </w:r>
          </w:p>
        </w:tc>
      </w:tr>
      <w:tr w:rsidR="001F1F6F" w:rsidRPr="00C170C3" w14:paraId="0CAC4E2C" w14:textId="77777777" w:rsidTr="005A1619">
        <w:trPr>
          <w:trHeight w:val="300"/>
        </w:trPr>
        <w:tc>
          <w:tcPr>
            <w:tcW w:w="2097" w:type="dxa"/>
            <w:noWrap/>
            <w:hideMark/>
          </w:tcPr>
          <w:p w14:paraId="242C5BFD"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Fallow</w:t>
            </w:r>
          </w:p>
        </w:tc>
        <w:tc>
          <w:tcPr>
            <w:tcW w:w="6499" w:type="dxa"/>
            <w:noWrap/>
            <w:hideMark/>
          </w:tcPr>
          <w:p w14:paraId="54D1B8D3" w14:textId="020F8E01"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Fallow land</w:t>
            </w:r>
          </w:p>
        </w:tc>
      </w:tr>
      <w:tr w:rsidR="001F1F6F" w:rsidRPr="00C170C3" w14:paraId="0E0987C7" w14:textId="77777777" w:rsidTr="005A1619">
        <w:trPr>
          <w:trHeight w:val="300"/>
        </w:trPr>
        <w:tc>
          <w:tcPr>
            <w:tcW w:w="2097" w:type="dxa"/>
            <w:noWrap/>
            <w:hideMark/>
          </w:tcPr>
          <w:p w14:paraId="493FA774"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GLM </w:t>
            </w:r>
          </w:p>
        </w:tc>
        <w:tc>
          <w:tcPr>
            <w:tcW w:w="6499" w:type="dxa"/>
            <w:noWrap/>
            <w:hideMark/>
          </w:tcPr>
          <w:p w14:paraId="2A07F332"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Generalized Linear Model</w:t>
            </w:r>
          </w:p>
        </w:tc>
      </w:tr>
      <w:tr w:rsidR="001F1F6F" w:rsidRPr="00C170C3" w14:paraId="3BFFFFC3" w14:textId="77777777" w:rsidTr="005A1619">
        <w:trPr>
          <w:trHeight w:val="300"/>
        </w:trPr>
        <w:tc>
          <w:tcPr>
            <w:tcW w:w="2097" w:type="dxa"/>
            <w:noWrap/>
            <w:hideMark/>
          </w:tcPr>
          <w:p w14:paraId="1EAAA321"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Ha </w:t>
            </w:r>
          </w:p>
        </w:tc>
        <w:tc>
          <w:tcPr>
            <w:tcW w:w="6499" w:type="dxa"/>
            <w:noWrap/>
            <w:hideMark/>
          </w:tcPr>
          <w:p w14:paraId="1340E78E"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Hectare</w:t>
            </w:r>
          </w:p>
        </w:tc>
      </w:tr>
      <w:tr w:rsidR="001F1F6F" w:rsidRPr="00C170C3" w14:paraId="3858AF76" w14:textId="77777777" w:rsidTr="005A1619">
        <w:trPr>
          <w:trHeight w:val="300"/>
        </w:trPr>
        <w:tc>
          <w:tcPr>
            <w:tcW w:w="2097" w:type="dxa"/>
            <w:noWrap/>
            <w:hideMark/>
          </w:tcPr>
          <w:p w14:paraId="6703B920"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Maize </w:t>
            </w:r>
          </w:p>
        </w:tc>
        <w:tc>
          <w:tcPr>
            <w:tcW w:w="6499" w:type="dxa"/>
            <w:noWrap/>
            <w:hideMark/>
          </w:tcPr>
          <w:p w14:paraId="14E1DFF0"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Maize crop fields</w:t>
            </w:r>
          </w:p>
        </w:tc>
      </w:tr>
      <w:tr w:rsidR="001F1F6F" w:rsidRPr="00C170C3" w14:paraId="21DAF4CA" w14:textId="77777777" w:rsidTr="005A1619">
        <w:trPr>
          <w:trHeight w:val="300"/>
        </w:trPr>
        <w:tc>
          <w:tcPr>
            <w:tcW w:w="2097" w:type="dxa"/>
            <w:noWrap/>
            <w:hideMark/>
          </w:tcPr>
          <w:p w14:paraId="3D502154"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MNA </w:t>
            </w:r>
          </w:p>
        </w:tc>
        <w:tc>
          <w:tcPr>
            <w:tcW w:w="6499" w:type="dxa"/>
            <w:noWrap/>
            <w:hideMark/>
          </w:tcPr>
          <w:p w14:paraId="461B56BA" w14:textId="77777777" w:rsidR="001F1F6F" w:rsidRPr="00C170C3" w:rsidRDefault="001F1F6F" w:rsidP="005638AE">
            <w:pPr>
              <w:autoSpaceDE w:val="0"/>
              <w:autoSpaceDN w:val="0"/>
              <w:adjustRightInd w:val="0"/>
              <w:spacing w:line="276" w:lineRule="auto"/>
              <w:contextualSpacing/>
              <w:rPr>
                <w:rFonts w:ascii="Arial" w:hAnsi="Arial" w:cs="Arial"/>
                <w:bCs/>
                <w:noProof/>
                <w:sz w:val="22"/>
                <w:szCs w:val="22"/>
              </w:rPr>
            </w:pPr>
            <w:r w:rsidRPr="00C170C3">
              <w:rPr>
                <w:rFonts w:ascii="Arial" w:hAnsi="Arial" w:cs="Arial"/>
                <w:bCs/>
                <w:noProof/>
                <w:sz w:val="22"/>
                <w:szCs w:val="22"/>
              </w:rPr>
              <w:t>the Minimum Number of Animals Known Alive in an area at a particular time.</w:t>
            </w:r>
          </w:p>
        </w:tc>
      </w:tr>
      <w:tr w:rsidR="001F1F6F" w:rsidRPr="00C170C3" w14:paraId="74DA218D" w14:textId="77777777" w:rsidTr="005A1619">
        <w:trPr>
          <w:trHeight w:val="300"/>
        </w:trPr>
        <w:tc>
          <w:tcPr>
            <w:tcW w:w="2097" w:type="dxa"/>
            <w:noWrap/>
            <w:hideMark/>
          </w:tcPr>
          <w:p w14:paraId="67EDAD57"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P </w:t>
            </w:r>
          </w:p>
        </w:tc>
        <w:tc>
          <w:tcPr>
            <w:tcW w:w="6499" w:type="dxa"/>
            <w:noWrap/>
            <w:hideMark/>
          </w:tcPr>
          <w:p w14:paraId="241FD925"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Probability</w:t>
            </w:r>
          </w:p>
        </w:tc>
      </w:tr>
      <w:tr w:rsidR="001F1F6F" w:rsidRPr="00C170C3" w14:paraId="44F13C2B" w14:textId="77777777" w:rsidTr="005A1619">
        <w:trPr>
          <w:trHeight w:val="300"/>
        </w:trPr>
        <w:tc>
          <w:tcPr>
            <w:tcW w:w="2097" w:type="dxa"/>
            <w:noWrap/>
            <w:hideMark/>
          </w:tcPr>
          <w:p w14:paraId="6F461881"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PAST </w:t>
            </w:r>
          </w:p>
        </w:tc>
        <w:tc>
          <w:tcPr>
            <w:tcW w:w="6499" w:type="dxa"/>
            <w:noWrap/>
            <w:hideMark/>
          </w:tcPr>
          <w:p w14:paraId="6F26F77C"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Paleontological Statistics</w:t>
            </w:r>
          </w:p>
        </w:tc>
      </w:tr>
      <w:tr w:rsidR="001F1F6F" w:rsidRPr="00C170C3" w14:paraId="54B84066" w14:textId="77777777" w:rsidTr="005A1619">
        <w:trPr>
          <w:trHeight w:val="300"/>
        </w:trPr>
        <w:tc>
          <w:tcPr>
            <w:tcW w:w="2097" w:type="dxa"/>
            <w:noWrap/>
            <w:hideMark/>
          </w:tcPr>
          <w:p w14:paraId="759E1BA7"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SENAPA</w:t>
            </w:r>
          </w:p>
        </w:tc>
        <w:tc>
          <w:tcPr>
            <w:tcW w:w="6499" w:type="dxa"/>
            <w:noWrap/>
            <w:hideMark/>
          </w:tcPr>
          <w:p w14:paraId="4D97D44C"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 xml:space="preserve">Serengeti National Park </w:t>
            </w:r>
          </w:p>
        </w:tc>
      </w:tr>
      <w:tr w:rsidR="001F1F6F" w:rsidRPr="00C170C3" w14:paraId="1884F803" w14:textId="77777777" w:rsidTr="005A1619">
        <w:trPr>
          <w:trHeight w:val="300"/>
        </w:trPr>
        <w:tc>
          <w:tcPr>
            <w:tcW w:w="2097" w:type="dxa"/>
            <w:noWrap/>
            <w:hideMark/>
          </w:tcPr>
          <w:p w14:paraId="3B8B6C43"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SUA</w:t>
            </w:r>
          </w:p>
        </w:tc>
        <w:tc>
          <w:tcPr>
            <w:tcW w:w="6499" w:type="dxa"/>
            <w:noWrap/>
            <w:hideMark/>
          </w:tcPr>
          <w:p w14:paraId="6EC50CB2"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Sokoine University of Agriculture</w:t>
            </w:r>
          </w:p>
        </w:tc>
      </w:tr>
      <w:tr w:rsidR="001F1F6F" w:rsidRPr="00C170C3" w14:paraId="109B5A51" w14:textId="77777777" w:rsidTr="005A1619">
        <w:trPr>
          <w:trHeight w:val="300"/>
        </w:trPr>
        <w:tc>
          <w:tcPr>
            <w:tcW w:w="2097" w:type="dxa"/>
            <w:noWrap/>
            <w:hideMark/>
          </w:tcPr>
          <w:p w14:paraId="402B3B6B"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Tukey </w:t>
            </w:r>
          </w:p>
        </w:tc>
        <w:tc>
          <w:tcPr>
            <w:tcW w:w="6499" w:type="dxa"/>
            <w:noWrap/>
            <w:hideMark/>
          </w:tcPr>
          <w:p w14:paraId="559357C7"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post hoc (HSD)</w:t>
            </w:r>
          </w:p>
        </w:tc>
      </w:tr>
      <w:tr w:rsidR="001F1F6F" w:rsidRPr="00C170C3" w14:paraId="7E1E632B" w14:textId="77777777" w:rsidTr="005A1619">
        <w:trPr>
          <w:trHeight w:val="300"/>
        </w:trPr>
        <w:tc>
          <w:tcPr>
            <w:tcW w:w="2097" w:type="dxa"/>
            <w:noWrap/>
            <w:hideMark/>
          </w:tcPr>
          <w:p w14:paraId="32E493EB"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USA</w:t>
            </w:r>
          </w:p>
        </w:tc>
        <w:tc>
          <w:tcPr>
            <w:tcW w:w="6499" w:type="dxa"/>
            <w:noWrap/>
            <w:hideMark/>
          </w:tcPr>
          <w:p w14:paraId="060B6495"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United States of America</w:t>
            </w:r>
          </w:p>
        </w:tc>
      </w:tr>
      <w:tr w:rsidR="001F1F6F" w:rsidRPr="00C170C3" w14:paraId="1635A20E" w14:textId="77777777" w:rsidTr="005A1619">
        <w:trPr>
          <w:trHeight w:val="300"/>
        </w:trPr>
        <w:tc>
          <w:tcPr>
            <w:tcW w:w="2097" w:type="dxa"/>
            <w:noWrap/>
            <w:hideMark/>
          </w:tcPr>
          <w:p w14:paraId="6ECF6DEA"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WG</w:t>
            </w:r>
          </w:p>
        </w:tc>
        <w:tc>
          <w:tcPr>
            <w:tcW w:w="6499" w:type="dxa"/>
            <w:noWrap/>
            <w:hideMark/>
          </w:tcPr>
          <w:p w14:paraId="26B8AF9B" w14:textId="5CD78E4B"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Wooded Grassland</w:t>
            </w:r>
          </w:p>
        </w:tc>
      </w:tr>
      <w:tr w:rsidR="001F1F6F" w:rsidRPr="00C170C3" w14:paraId="5BDBE18E" w14:textId="77777777" w:rsidTr="005A1619">
        <w:trPr>
          <w:trHeight w:val="300"/>
        </w:trPr>
        <w:tc>
          <w:tcPr>
            <w:tcW w:w="2097" w:type="dxa"/>
            <w:noWrap/>
            <w:hideMark/>
          </w:tcPr>
          <w:p w14:paraId="2296B746" w14:textId="77777777"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lang w:val="en-US"/>
              </w:rPr>
              <w:t xml:space="preserve">χ2  </w:t>
            </w:r>
          </w:p>
        </w:tc>
        <w:tc>
          <w:tcPr>
            <w:tcW w:w="6499" w:type="dxa"/>
            <w:noWrap/>
            <w:hideMark/>
          </w:tcPr>
          <w:p w14:paraId="0B01B726" w14:textId="547AB21B" w:rsidR="001F1F6F" w:rsidRPr="00C170C3" w:rsidRDefault="001F1F6F" w:rsidP="005638AE">
            <w:pPr>
              <w:autoSpaceDE w:val="0"/>
              <w:autoSpaceDN w:val="0"/>
              <w:adjustRightInd w:val="0"/>
              <w:spacing w:line="276" w:lineRule="auto"/>
              <w:contextualSpacing/>
              <w:jc w:val="both"/>
              <w:rPr>
                <w:rFonts w:ascii="Arial" w:hAnsi="Arial" w:cs="Arial"/>
                <w:bCs/>
                <w:noProof/>
                <w:sz w:val="22"/>
                <w:szCs w:val="22"/>
              </w:rPr>
            </w:pPr>
            <w:r w:rsidRPr="00C170C3">
              <w:rPr>
                <w:rFonts w:ascii="Arial" w:hAnsi="Arial" w:cs="Arial"/>
                <w:bCs/>
                <w:noProof/>
                <w:sz w:val="22"/>
                <w:szCs w:val="22"/>
              </w:rPr>
              <w:t>Chi square</w:t>
            </w:r>
          </w:p>
        </w:tc>
      </w:tr>
    </w:tbl>
    <w:p w14:paraId="6D6E8603" w14:textId="6ECE0B76" w:rsidR="00DE5CBD" w:rsidRPr="00C170C3" w:rsidRDefault="00DE5CBD" w:rsidP="005638AE">
      <w:pPr>
        <w:autoSpaceDE w:val="0"/>
        <w:autoSpaceDN w:val="0"/>
        <w:adjustRightInd w:val="0"/>
        <w:spacing w:after="0" w:line="276" w:lineRule="auto"/>
        <w:contextualSpacing/>
        <w:jc w:val="both"/>
        <w:rPr>
          <w:rFonts w:ascii="Arial" w:hAnsi="Arial" w:cs="Arial"/>
          <w:b/>
          <w:bCs/>
          <w:noProof/>
          <w:lang w:val="en-US"/>
        </w:rPr>
      </w:pPr>
    </w:p>
    <w:p w14:paraId="719A8F1F" w14:textId="77777777" w:rsidR="00DE5CBD" w:rsidRPr="00C170C3" w:rsidRDefault="00DE5CBD" w:rsidP="005638AE">
      <w:pPr>
        <w:spacing w:after="0" w:line="276" w:lineRule="auto"/>
        <w:jc w:val="both"/>
        <w:rPr>
          <w:rFonts w:ascii="Arial" w:hAnsi="Arial" w:cs="Arial"/>
          <w:b/>
          <w:bCs/>
          <w:noProof/>
          <w:lang w:val="en-US"/>
        </w:rPr>
      </w:pPr>
      <w:r w:rsidRPr="00C170C3">
        <w:rPr>
          <w:rFonts w:ascii="Arial" w:hAnsi="Arial" w:cs="Arial"/>
          <w:b/>
          <w:bCs/>
          <w:noProof/>
          <w:lang w:val="en-US"/>
        </w:rPr>
        <w:br w:type="page"/>
      </w:r>
    </w:p>
    <w:p w14:paraId="036220EA" w14:textId="77777777" w:rsidR="005F4068" w:rsidRPr="00C170C3" w:rsidRDefault="005F4068" w:rsidP="005638AE">
      <w:pPr>
        <w:autoSpaceDE w:val="0"/>
        <w:autoSpaceDN w:val="0"/>
        <w:adjustRightInd w:val="0"/>
        <w:spacing w:after="0" w:line="276" w:lineRule="auto"/>
        <w:contextualSpacing/>
        <w:jc w:val="both"/>
        <w:rPr>
          <w:rFonts w:ascii="Arial" w:hAnsi="Arial" w:cs="Arial"/>
          <w:b/>
          <w:bCs/>
          <w:noProof/>
          <w:lang w:val="en-US"/>
        </w:rPr>
        <w:sectPr w:rsidR="005F4068" w:rsidRPr="00C170C3" w:rsidSect="009662CB">
          <w:pgSz w:w="11906" w:h="16838" w:code="9"/>
          <w:pgMar w:top="2665" w:right="2495" w:bottom="2665" w:left="2381" w:header="706" w:footer="706" w:gutter="0"/>
          <w:pgNumType w:fmt="lowerRoman" w:start="19"/>
          <w:cols w:space="708"/>
          <w:docGrid w:linePitch="360"/>
        </w:sectPr>
      </w:pPr>
    </w:p>
    <w:p w14:paraId="3B690F28" w14:textId="77777777" w:rsidR="00F52730" w:rsidRPr="00C170C3" w:rsidRDefault="0028566A" w:rsidP="005638AE">
      <w:pPr>
        <w:pStyle w:val="Heading1"/>
        <w:spacing w:before="0"/>
        <w:contextualSpacing/>
        <w:jc w:val="center"/>
        <w:rPr>
          <w:rFonts w:ascii="Arial" w:hAnsi="Arial" w:cs="Arial"/>
          <w:b/>
          <w:color w:val="auto"/>
          <w:sz w:val="22"/>
          <w:szCs w:val="22"/>
        </w:rPr>
      </w:pPr>
      <w:bookmarkStart w:id="80" w:name="_Toc166159569"/>
      <w:bookmarkStart w:id="81" w:name="_Toc166161516"/>
      <w:bookmarkStart w:id="82" w:name="_Toc166161612"/>
      <w:bookmarkStart w:id="83" w:name="_Toc166162491"/>
      <w:bookmarkStart w:id="84" w:name="_Toc166162680"/>
      <w:bookmarkStart w:id="85" w:name="_Toc166162833"/>
      <w:bookmarkStart w:id="86" w:name="_Toc166163529"/>
      <w:r w:rsidRPr="00C170C3">
        <w:rPr>
          <w:rFonts w:ascii="Arial" w:hAnsi="Arial" w:cs="Arial"/>
          <w:b/>
          <w:color w:val="auto"/>
          <w:sz w:val="22"/>
          <w:szCs w:val="22"/>
        </w:rPr>
        <w:lastRenderedPageBreak/>
        <w:t>CHAPTER ONE</w:t>
      </w:r>
      <w:bookmarkEnd w:id="80"/>
      <w:bookmarkEnd w:id="81"/>
      <w:bookmarkEnd w:id="82"/>
      <w:bookmarkEnd w:id="83"/>
      <w:bookmarkEnd w:id="84"/>
      <w:bookmarkEnd w:id="85"/>
      <w:bookmarkEnd w:id="86"/>
    </w:p>
    <w:p w14:paraId="1D68D9A2" w14:textId="77777777" w:rsidR="001F1F6F" w:rsidRPr="00C170C3" w:rsidRDefault="001F1F6F" w:rsidP="005638AE">
      <w:pPr>
        <w:spacing w:after="0" w:line="276" w:lineRule="auto"/>
        <w:rPr>
          <w:rFonts w:ascii="Arial" w:hAnsi="Arial" w:cs="Arial"/>
          <w:lang w:val="en-US"/>
        </w:rPr>
      </w:pPr>
    </w:p>
    <w:p w14:paraId="6E24A08E" w14:textId="77777777" w:rsidR="00C1279D" w:rsidRPr="00C170C3" w:rsidRDefault="00C1279D" w:rsidP="005638AE">
      <w:pPr>
        <w:pStyle w:val="Heading1"/>
        <w:spacing w:before="0"/>
        <w:contextualSpacing/>
        <w:jc w:val="both"/>
        <w:rPr>
          <w:rFonts w:ascii="Arial" w:hAnsi="Arial" w:cs="Arial"/>
          <w:b/>
          <w:color w:val="auto"/>
          <w:sz w:val="22"/>
          <w:szCs w:val="22"/>
        </w:rPr>
      </w:pPr>
      <w:bookmarkStart w:id="87" w:name="_Toc166159570"/>
      <w:bookmarkStart w:id="88" w:name="_Toc166161517"/>
      <w:bookmarkStart w:id="89" w:name="_Toc166161613"/>
      <w:bookmarkStart w:id="90" w:name="_Toc166162492"/>
      <w:bookmarkStart w:id="91" w:name="_Toc166162681"/>
      <w:bookmarkStart w:id="92" w:name="_Toc166162834"/>
      <w:bookmarkStart w:id="93" w:name="_Toc166163530"/>
      <w:r w:rsidRPr="00C170C3">
        <w:rPr>
          <w:rFonts w:ascii="Arial" w:hAnsi="Arial" w:cs="Arial"/>
          <w:b/>
          <w:color w:val="auto"/>
          <w:sz w:val="22"/>
          <w:szCs w:val="22"/>
        </w:rPr>
        <w:t>1.0   GENERAL INTRODUCTION</w:t>
      </w:r>
      <w:bookmarkEnd w:id="87"/>
      <w:bookmarkEnd w:id="88"/>
      <w:bookmarkEnd w:id="89"/>
      <w:bookmarkEnd w:id="90"/>
      <w:bookmarkEnd w:id="91"/>
      <w:bookmarkEnd w:id="92"/>
      <w:bookmarkEnd w:id="93"/>
    </w:p>
    <w:p w14:paraId="0E305955" w14:textId="1ED72BE3" w:rsidR="00C1279D" w:rsidRPr="00C170C3" w:rsidRDefault="00200155" w:rsidP="005638AE">
      <w:pPr>
        <w:pStyle w:val="Heading2"/>
        <w:spacing w:before="0"/>
        <w:contextualSpacing/>
        <w:jc w:val="both"/>
        <w:rPr>
          <w:rFonts w:ascii="Arial" w:hAnsi="Arial" w:cs="Arial"/>
          <w:color w:val="auto"/>
          <w:sz w:val="22"/>
          <w:szCs w:val="22"/>
        </w:rPr>
      </w:pPr>
      <w:bookmarkStart w:id="94" w:name="_Toc166159571"/>
      <w:bookmarkStart w:id="95" w:name="_Toc166161518"/>
      <w:bookmarkStart w:id="96" w:name="_Toc166161614"/>
      <w:bookmarkStart w:id="97" w:name="_Toc166162493"/>
      <w:bookmarkStart w:id="98" w:name="_Toc166162682"/>
      <w:bookmarkStart w:id="99" w:name="_Toc166162835"/>
      <w:bookmarkStart w:id="100" w:name="_Toc166163531"/>
      <w:r w:rsidRPr="00C170C3">
        <w:rPr>
          <w:rFonts w:ascii="Arial" w:hAnsi="Arial" w:cs="Arial"/>
          <w:color w:val="auto"/>
          <w:sz w:val="22"/>
          <w:szCs w:val="22"/>
        </w:rPr>
        <w:t xml:space="preserve">1.1 </w:t>
      </w:r>
      <w:r w:rsidR="00E758B0" w:rsidRPr="00C170C3">
        <w:rPr>
          <w:rFonts w:ascii="Arial" w:hAnsi="Arial" w:cs="Arial"/>
          <w:color w:val="auto"/>
          <w:sz w:val="22"/>
          <w:szCs w:val="22"/>
        </w:rPr>
        <w:t xml:space="preserve">  </w:t>
      </w:r>
      <w:r w:rsidR="002269E0" w:rsidRPr="00C170C3">
        <w:rPr>
          <w:rFonts w:ascii="Arial" w:hAnsi="Arial" w:cs="Arial"/>
          <w:color w:val="auto"/>
          <w:sz w:val="22"/>
          <w:szCs w:val="22"/>
        </w:rPr>
        <w:t xml:space="preserve">Rodent </w:t>
      </w:r>
      <w:r w:rsidRPr="00C170C3">
        <w:rPr>
          <w:rFonts w:ascii="Arial" w:hAnsi="Arial" w:cs="Arial"/>
          <w:color w:val="auto"/>
          <w:sz w:val="22"/>
          <w:szCs w:val="22"/>
        </w:rPr>
        <w:t>Communities</w:t>
      </w:r>
      <w:bookmarkEnd w:id="94"/>
      <w:bookmarkEnd w:id="95"/>
      <w:bookmarkEnd w:id="96"/>
      <w:bookmarkEnd w:id="97"/>
      <w:bookmarkEnd w:id="98"/>
      <w:bookmarkEnd w:id="99"/>
      <w:bookmarkEnd w:id="100"/>
    </w:p>
    <w:p w14:paraId="6FDFBB29" w14:textId="6FD5E3A7" w:rsidR="00C1279D" w:rsidRPr="00C170C3" w:rsidRDefault="00C1279D" w:rsidP="005638AE">
      <w:pPr>
        <w:spacing w:after="0" w:line="276" w:lineRule="auto"/>
        <w:contextualSpacing/>
        <w:jc w:val="both"/>
        <w:rPr>
          <w:rFonts w:ascii="Arial" w:hAnsi="Arial" w:cs="Arial"/>
        </w:rPr>
      </w:pPr>
      <w:bookmarkStart w:id="101" w:name="_Hlk164020267"/>
      <w:r w:rsidRPr="00C170C3">
        <w:rPr>
          <w:rFonts w:ascii="Arial" w:hAnsi="Arial" w:cs="Arial"/>
        </w:rPr>
        <w:t xml:space="preserve">A community is a group of co-existing populations, whereas community ecology is the study of their interactions </w:t>
      </w:r>
      <w:r w:rsidRPr="00C170C3">
        <w:rPr>
          <w:rFonts w:ascii="Arial" w:hAnsi="Arial" w:cs="Arial"/>
        </w:rPr>
        <w:fldChar w:fldCharType="begin" w:fldLock="1"/>
      </w:r>
      <w:r w:rsidRPr="00C170C3">
        <w:rPr>
          <w:rFonts w:ascii="Arial" w:hAnsi="Arial" w:cs="Arial"/>
        </w:rPr>
        <w:instrText>ADDIN CSL_CITATION {"citationItems":[{"id":"ITEM-1","itemData":{"author":[{"dropping-particle":"","family":"Begon, M., Harper, J. L. and Townsend","given":"H. R.","non-dropping-particle":"","parse-names":false,"suffix":""}],"edition":"2nd Ed.","id":"ITEM-1","issued":{"date-parts":[["1990"]]},"number-of-pages":"pp. 59 – 73","publisher":"Blackwell Scientiﬁc Publications","publisher-place":"Cambridge, United Kingdom","title":"Ecology: Individuals, Populations and Communities.","type":"book"},"uris":["http://www.mendeley.com/documents/?uuid=1fcca590-4aed-4ab0-a184-28525e869015"]}],"mendeley":{"formattedCitation":"(Begon, M., Harper, J. L. and Townsend, 1990)","manualFormatting":"(Begon and Townsend, 1990)","plainTextFormattedCitation":"(Begon, M., Harper, J. L. and Townsend, 1990)","previouslyFormattedCitation":"(Begon, M., Harper, J. L. and Townsend, 1990)"},"properties":{"noteIndex":0},"schema":"https://github.com/citation-style-language/schema/raw/master/csl-citation.json"}</w:instrText>
      </w:r>
      <w:r w:rsidRPr="00C170C3">
        <w:rPr>
          <w:rFonts w:ascii="Arial" w:hAnsi="Arial" w:cs="Arial"/>
        </w:rPr>
        <w:fldChar w:fldCharType="separate"/>
      </w:r>
      <w:r w:rsidR="004D0C81" w:rsidRPr="00C170C3">
        <w:rPr>
          <w:rFonts w:ascii="Arial" w:hAnsi="Arial" w:cs="Arial"/>
          <w:noProof/>
        </w:rPr>
        <w:t>(Begon &amp;</w:t>
      </w:r>
      <w:r w:rsidRPr="00C170C3">
        <w:rPr>
          <w:rFonts w:ascii="Arial" w:hAnsi="Arial" w:cs="Arial"/>
          <w:noProof/>
        </w:rPr>
        <w:t xml:space="preserve"> Townsend, 1990)</w:t>
      </w:r>
      <w:r w:rsidRPr="00C170C3">
        <w:rPr>
          <w:rFonts w:ascii="Arial" w:hAnsi="Arial" w:cs="Arial"/>
        </w:rPr>
        <w:fldChar w:fldCharType="end"/>
      </w:r>
      <w:r w:rsidRPr="00C170C3">
        <w:rPr>
          <w:rFonts w:ascii="Arial" w:hAnsi="Arial" w:cs="Arial"/>
        </w:rPr>
        <w:t>. Rodents, which also exist in communities form the largest or</w:t>
      </w:r>
      <w:r w:rsidR="001D2B5E" w:rsidRPr="00C170C3">
        <w:rPr>
          <w:rFonts w:ascii="Arial" w:hAnsi="Arial" w:cs="Arial"/>
        </w:rPr>
        <w:t xml:space="preserve">der of Mammalia, encompassing 2 277 of 5 </w:t>
      </w:r>
      <w:r w:rsidRPr="00C170C3">
        <w:rPr>
          <w:rFonts w:ascii="Arial" w:hAnsi="Arial" w:cs="Arial"/>
        </w:rPr>
        <w:t>422 living mammal species</w:t>
      </w:r>
      <w:r w:rsidR="00E10831" w:rsidRPr="00C170C3">
        <w:rPr>
          <w:rFonts w:ascii="Arial" w:hAnsi="Arial" w:cs="Arial"/>
        </w:rPr>
        <w:t xml:space="preserve">, that being equivalenet to </w:t>
      </w:r>
      <w:r w:rsidRPr="00C170C3">
        <w:rPr>
          <w:rFonts w:ascii="Arial" w:hAnsi="Arial" w:cs="Arial"/>
        </w:rPr>
        <w:t>approximately 42% of worldwide mammalian biodiversity</w:t>
      </w:r>
      <w:r w:rsidR="00137CF6" w:rsidRPr="00C170C3">
        <w:rPr>
          <w:rFonts w:ascii="Arial" w:hAnsi="Arial" w:cs="Arial"/>
        </w:rPr>
        <w:t xml:space="preserve"> (</w:t>
      </w:r>
      <w:r w:rsidR="00137CF6" w:rsidRPr="00C170C3">
        <w:rPr>
          <w:rFonts w:ascii="Arial" w:hAnsi="Arial" w:cs="Arial"/>
          <w:noProof/>
        </w:rPr>
        <w:t xml:space="preserve">Kingdon </w:t>
      </w:r>
      <w:r w:rsidR="00137CF6" w:rsidRPr="00C170C3">
        <w:rPr>
          <w:rFonts w:ascii="Arial" w:hAnsi="Arial" w:cs="Arial"/>
          <w:i/>
          <w:noProof/>
        </w:rPr>
        <w:t>et al</w:t>
      </w:r>
      <w:r w:rsidR="00137CF6" w:rsidRPr="00C170C3">
        <w:rPr>
          <w:rFonts w:ascii="Arial" w:hAnsi="Arial" w:cs="Arial"/>
          <w:noProof/>
        </w:rPr>
        <w:t>., 2013)</w:t>
      </w:r>
      <w:r w:rsidR="00E10831" w:rsidRPr="00C170C3">
        <w:rPr>
          <w:rFonts w:ascii="Arial" w:hAnsi="Arial" w:cs="Arial"/>
        </w:rPr>
        <w:t>. O</w:t>
      </w:r>
      <w:r w:rsidR="004F5641" w:rsidRPr="00C170C3">
        <w:rPr>
          <w:rFonts w:ascii="Arial" w:hAnsi="Arial" w:cs="Arial"/>
        </w:rPr>
        <w:t xml:space="preserve">f the 2 </w:t>
      </w:r>
      <w:r w:rsidRPr="00C170C3">
        <w:rPr>
          <w:rFonts w:ascii="Arial" w:hAnsi="Arial" w:cs="Arial"/>
        </w:rPr>
        <w:t xml:space="preserve">277 rodent species, 395 species (in 15 families and 98 genera) occur in Africa </w:t>
      </w:r>
      <w:r w:rsidRPr="00C170C3">
        <w:rPr>
          <w:rFonts w:ascii="Arial" w:hAnsi="Arial" w:cs="Arial"/>
        </w:rPr>
        <w:fldChar w:fldCharType="begin" w:fldLock="1"/>
      </w:r>
      <w:r w:rsidRPr="00C170C3">
        <w:rPr>
          <w:rFonts w:ascii="Arial" w:hAnsi="Arial" w:cs="Arial"/>
        </w:rPr>
        <w:instrText>ADDIN CSL_CITATION {"citationItems":[{"id":"ITEM-1","itemData":{"author":[{"dropping-particle":"","family":"Reeder","given":"Don E. Wilson and DeeAnn M.","non-dropping-particle":"","parse-names":false,"suffix":""}],"id":"ITEM-1","issued":{"date-parts":[["2005"]]},"publisher":"Oxford University Press","title":"Mammal Species of the World. A Taxonomic and Geographic Reference","type":"book"},"uris":["http://www.mendeley.com/documents/?uuid=01b105c8-cf3d-4b7e-9a15-4ca63a47f34b"]}],"mendeley":{"formattedCitation":"(Reeder, 2005)","plainTextFormattedCitation":"(Reeder, 2005)","previouslyFormattedCitation":"(Reeder, 2005)"},"properties":{"noteIndex":0},"schema":"https://github.com/citation-style-language/schema/raw/master/csl-citation.json"}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(Reeder, 2005)</w:t>
      </w:r>
      <w:r w:rsidRPr="00C170C3">
        <w:rPr>
          <w:rFonts w:ascii="Arial" w:hAnsi="Arial" w:cs="Arial"/>
        </w:rPr>
        <w:fldChar w:fldCharType="end"/>
      </w:r>
      <w:r w:rsidRPr="00C170C3">
        <w:rPr>
          <w:rFonts w:ascii="Arial" w:hAnsi="Arial" w:cs="Arial"/>
        </w:rPr>
        <w:t>.</w:t>
      </w:r>
      <w:r w:rsidR="00E10831" w:rsidRPr="00C170C3">
        <w:rPr>
          <w:rFonts w:ascii="Arial" w:hAnsi="Arial" w:cs="Arial"/>
        </w:rPr>
        <w:t xml:space="preserve"> </w:t>
      </w:r>
      <w:r w:rsidRPr="00C170C3">
        <w:rPr>
          <w:rFonts w:ascii="Arial" w:hAnsi="Arial" w:cs="Arial"/>
        </w:rPr>
        <w:t>Rodents are indigenous to every continent except Antarctica and inhabit most small to large landbridge and oceanic islands</w:t>
      </w:r>
      <w:r w:rsidR="00EB7299" w:rsidRPr="00C170C3">
        <w:rPr>
          <w:rFonts w:ascii="Arial" w:hAnsi="Arial" w:cs="Arial"/>
        </w:rPr>
        <w:t>,</w:t>
      </w:r>
      <w:r w:rsidRPr="00C170C3">
        <w:rPr>
          <w:rFonts w:ascii="Arial" w:hAnsi="Arial" w:cs="Arial"/>
        </w:rPr>
        <w:t xml:space="preserve"> originally absent from Iceland, New Zealand and some oceanic and high Arctic islands</w:t>
      </w:r>
      <w:r w:rsidRPr="00C170C3">
        <w:rPr>
          <w:rFonts w:ascii="Arial" w:hAnsi="Arial" w:cs="Arial"/>
        </w:rPr>
        <w:fldChar w:fldCharType="begin" w:fldLock="1"/>
      </w:r>
      <w:r w:rsidRPr="00C170C3">
        <w:rPr>
          <w:rFonts w:ascii="Arial" w:hAnsi="Arial" w:cs="Arial"/>
        </w:rPr>
        <w:instrText>ADDIN CSL_CITATION {"citationItems":[{"id":"ITEM-1","itemData":{"author":[{"dropping-particle":"","family":"Kingdon, J., Happold, D., Hoffmann, M., Butynski, T., Happold, M. &amp; Kalina","given":"J. (eds).","non-dropping-particle":"","parse-names":false,"suffix":""}],"id":"ITEM-1","issued":{"date-parts":[["2013"]]},"publisher":"Bloomsbury Publishing, London","publisher-place":"London.","title":"Mammals of Africa. Volume III: Rodents, Hares and Rabbits","type":"book"},"uris":["http://www.mendeley.com/documents/?uuid=4c0d7860-486e-4e28-a309-3374895c2423"]}],"mendeley":{"formattedCitation":"(Kingdon, J., Happold, D., Hoffmann, M., Butynski, T., Happold, M. &amp; Kalina, 2013)","manualFormatting":"(Kingdon, et al., 2013)","plainTextFormattedCitation":"(Kingdon, J., Happold, D., Hoffmann, M., Butynski, T., Happold, M. &amp; Kalina, 2013)","previouslyFormattedCitation":"(Kingdon, J., Happold, D., Hoffmann, M., Butynski, T., Happold, M. &amp; Kalina,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(Kingdon,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Rodents play an important role in ecological processes</w:t>
      </w:r>
      <w:r w:rsidR="00EB7299" w:rsidRPr="00C170C3">
        <w:rPr>
          <w:rFonts w:ascii="Arial" w:hAnsi="Arial" w:cs="Arial"/>
        </w:rPr>
        <w:t xml:space="preserve"> </w:t>
      </w:r>
      <w:r w:rsidR="00437CE1" w:rsidRPr="00C170C3">
        <w:rPr>
          <w:rFonts w:ascii="Arial" w:hAnsi="Arial" w:cs="Arial"/>
        </w:rPr>
        <w:t xml:space="preserve">given that </w:t>
      </w:r>
      <w:r w:rsidR="00EB7299" w:rsidRPr="00C170C3">
        <w:rPr>
          <w:rFonts w:ascii="Arial" w:hAnsi="Arial" w:cs="Arial"/>
        </w:rPr>
        <w:t xml:space="preserve">they are rich in terms of number of species, </w:t>
      </w:r>
      <w:r w:rsidR="001D2B5E" w:rsidRPr="00C170C3">
        <w:rPr>
          <w:rFonts w:ascii="Arial" w:hAnsi="Arial" w:cs="Arial"/>
        </w:rPr>
        <w:t>widespread</w:t>
      </w:r>
      <w:r w:rsidRPr="00C170C3">
        <w:rPr>
          <w:rFonts w:ascii="Arial" w:hAnsi="Arial" w:cs="Arial"/>
        </w:rPr>
        <w:t xml:space="preserve"> and  sometimes </w:t>
      </w:r>
      <w:r w:rsidR="00EB7299" w:rsidRPr="00C170C3">
        <w:rPr>
          <w:rFonts w:ascii="Arial" w:hAnsi="Arial" w:cs="Arial"/>
        </w:rPr>
        <w:t xml:space="preserve">abundant </w:t>
      </w:r>
      <w:r w:rsidRPr="00C170C3">
        <w:rPr>
          <w:rFonts w:ascii="Arial" w:hAnsi="Arial" w:cs="Arial"/>
        </w:rPr>
        <w:t xml:space="preserve"> within particular habitats </w:t>
      </w:r>
      <w:r w:rsidRPr="00C170C3">
        <w:rPr>
          <w:rFonts w:ascii="Arial" w:hAnsi="Arial" w:cs="Arial"/>
        </w:rPr>
        <w:fldChar w:fldCharType="begin" w:fldLock="1"/>
      </w:r>
      <w:r w:rsidRPr="00C170C3">
        <w:rPr>
          <w:rFonts w:ascii="Arial" w:hAnsi="Arial" w:cs="Arial"/>
        </w:rPr>
        <w:instrText>ADDIN CSL_CITATION {"citationItems":[{"id":"ITEM-1","itemData":{"author":[{"dropping-particle":"","family":"Kingdon, J., Happold, D., Hoffmann, M., Butynski, T., Happold, M. &amp; Kalina","given":"J. (eds).","non-dropping-particle":"","parse-names":false,"suffix":""}],"id":"ITEM-1","issued":{"date-parts":[["2013"]]},"publisher":"Bloomsbury Publishing, London","publisher-place":"London.","title":"Mammals of Africa. Volume III: Rodents, Hares and Rabbits","type":"book"},"uris":["http://www.mendeley.com/documents/?uuid=4c0d7860-486e-4e28-a309-3374895c2423"]}],"mendeley":{"formattedCitation":"(Kingdon, J., Happold, D., Hoffmann, M., Butynski, T., Happold, M. &amp; Kalina, 2013)","manualFormatting":"(Kingdon et al., 2013)","plainTextFormattedCitation":"(Kingdon, J., Happold, D., Hoffmann, M., Butynski, T., Happold, M. &amp; Kalina, 2013)","previouslyFormattedCitation":"(Kingdon, J., Happold, D., Hoffmann, M., Butynski, T., Happold, M. &amp; Kalina,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(Kingdon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w:t>
      </w:r>
      <w:r w:rsidR="00FA1BFE" w:rsidRPr="00C170C3">
        <w:rPr>
          <w:rFonts w:ascii="Arial" w:hAnsi="Arial" w:cs="Arial"/>
        </w:rPr>
        <w:t xml:space="preserve">The group is important in </w:t>
      </w:r>
      <w:r w:rsidRPr="00C170C3">
        <w:rPr>
          <w:rFonts w:ascii="Arial" w:hAnsi="Arial" w:cs="Arial"/>
        </w:rPr>
        <w:t>nutrient recycling, seed dispers</w:t>
      </w:r>
      <w:r w:rsidR="00C03C4F" w:rsidRPr="00C170C3">
        <w:rPr>
          <w:rFonts w:ascii="Arial" w:hAnsi="Arial" w:cs="Arial"/>
        </w:rPr>
        <w:t>ing</w:t>
      </w:r>
      <w:r w:rsidRPr="00C170C3">
        <w:rPr>
          <w:rFonts w:ascii="Arial" w:hAnsi="Arial" w:cs="Arial"/>
        </w:rPr>
        <w:t xml:space="preserve"> and </w:t>
      </w:r>
      <w:r w:rsidR="00FA1BFE" w:rsidRPr="00C170C3">
        <w:rPr>
          <w:rFonts w:ascii="Arial" w:hAnsi="Arial" w:cs="Arial"/>
        </w:rPr>
        <w:t xml:space="preserve">habitat improvement </w:t>
      </w:r>
      <w:r w:rsidRPr="00C170C3">
        <w:rPr>
          <w:rFonts w:ascii="Arial" w:hAnsi="Arial" w:cs="Arial"/>
        </w:rPr>
        <w:t>through a process known as ‘ecological engineering’</w:t>
      </w:r>
      <w:r w:rsidR="00FA1BFE" w:rsidRPr="00C170C3">
        <w:rPr>
          <w:rFonts w:ascii="Arial" w:hAnsi="Arial" w:cs="Arial"/>
        </w:rPr>
        <w:t xml:space="preserve">. The engineering process results </w:t>
      </w:r>
      <w:r w:rsidR="00631549" w:rsidRPr="00C170C3">
        <w:rPr>
          <w:rFonts w:ascii="Arial" w:hAnsi="Arial" w:cs="Arial"/>
        </w:rPr>
        <w:t>in</w:t>
      </w:r>
      <w:r w:rsidR="00FA1BFE" w:rsidRPr="00C170C3">
        <w:rPr>
          <w:rFonts w:ascii="Arial" w:hAnsi="Arial" w:cs="Arial"/>
        </w:rPr>
        <w:t xml:space="preserve">to mixing of soils in different soil profiles </w:t>
      </w:r>
      <w:r w:rsidRPr="00C170C3">
        <w:rPr>
          <w:rFonts w:ascii="Arial" w:hAnsi="Arial" w:cs="Arial"/>
        </w:rPr>
        <w:t xml:space="preserve">with their faeces hence increased nutrients for vegetation </w:t>
      </w:r>
      <w:r w:rsidRPr="00C170C3">
        <w:rPr>
          <w:rFonts w:ascii="Arial" w:hAnsi="Arial" w:cs="Arial"/>
        </w:rPr>
        <w:fldChar w:fldCharType="begin" w:fldLock="1"/>
      </w:r>
      <w:r w:rsidRPr="00C170C3">
        <w:rPr>
          <w:rFonts w:ascii="Arial" w:hAnsi="Arial" w:cs="Arial"/>
        </w:rPr>
        <w:instrText>ADDIN CSL_CITATION {"citationItems":[{"id":"ITEM-1","itemData":{"author":[{"dropping-particle":"","family":"Fernández, J. A., Hafner, M. S., Hafner, D. J. and Cervantes","given":"F. A.","non-dropping-particle":"","parse-names":false,"suffix":""}],"container-title":"Revista Mexicana de Biodiversidad","id":"ITEM-1","issued":{"date-parts":[["2014"]]},"page":"576 – 588.","title":"Conservation status of rodents of the families Geomyidae and Heteromyidae of Mexico","type":"article-journal","volume":"85"},"uris":["http://www.mendeley.com/documents/?uuid=022503c3-0625-4b47-99e3-09d6ddd51b93"]}],"mendeley":{"formattedCitation":"(Fernández, J. A., Hafner, M. S., Hafner, D. J. and Cervantes, 2014)","manualFormatting":"(Fernández et al., 2014)","plainTextFormattedCitation":"(Fernández, J. A., Hafner, M. S., Hafner, D. J. and Cervantes, 2014)","previouslyFormattedCitation":"(Fernández, J. A., Hafner, M. S., Hafner, D. J. and Cervantes, 2014)"},"properties":{"noteIndex":0},"schema":"https://github.com/citation-style-language/schema/raw/master/csl-citation.json"}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(Fernández </w:t>
      </w:r>
      <w:r w:rsidRPr="00C170C3">
        <w:rPr>
          <w:rFonts w:ascii="Arial" w:hAnsi="Arial" w:cs="Arial"/>
          <w:i/>
          <w:noProof/>
        </w:rPr>
        <w:t>et al.</w:t>
      </w:r>
      <w:r w:rsidR="001D2B5E" w:rsidRPr="00C170C3">
        <w:rPr>
          <w:rFonts w:ascii="Arial" w:hAnsi="Arial" w:cs="Arial"/>
          <w:noProof/>
        </w:rPr>
        <w:t>,</w:t>
      </w:r>
      <w:r w:rsidRPr="00C170C3">
        <w:rPr>
          <w:rFonts w:ascii="Arial" w:hAnsi="Arial" w:cs="Arial"/>
          <w:noProof/>
        </w:rPr>
        <w:t>2014)</w:t>
      </w:r>
      <w:r w:rsidRPr="00C170C3">
        <w:rPr>
          <w:rFonts w:ascii="Arial" w:hAnsi="Arial" w:cs="Arial"/>
        </w:rPr>
        <w:fldChar w:fldCharType="end"/>
      </w:r>
      <w:r w:rsidRPr="00C170C3">
        <w:rPr>
          <w:rFonts w:ascii="Arial" w:hAnsi="Arial" w:cs="Arial"/>
        </w:rPr>
        <w:t>. However, some species of rodents are responsible for transmission of diseases to humans</w:t>
      </w:r>
      <w:r w:rsidR="003B0A1B" w:rsidRPr="00C170C3">
        <w:rPr>
          <w:rFonts w:ascii="Arial" w:hAnsi="Arial" w:cs="Arial"/>
        </w:rPr>
        <w:t xml:space="preserve"> as </w:t>
      </w:r>
      <w:r w:rsidR="00437CE1" w:rsidRPr="00C170C3">
        <w:rPr>
          <w:rFonts w:ascii="Arial" w:hAnsi="Arial" w:cs="Arial"/>
        </w:rPr>
        <w:t xml:space="preserve">they are </w:t>
      </w:r>
      <w:r w:rsidR="003B0A1B" w:rsidRPr="00C170C3">
        <w:rPr>
          <w:rFonts w:ascii="Arial" w:hAnsi="Arial" w:cs="Arial"/>
        </w:rPr>
        <w:t>reservoirs/hosts of zoonotic diseases</w:t>
      </w:r>
      <w:r w:rsidR="00437CE1" w:rsidRPr="00C170C3">
        <w:rPr>
          <w:rFonts w:ascii="Arial" w:hAnsi="Arial" w:cs="Arial"/>
          <w:noProof/>
        </w:rPr>
        <w:t xml:space="preserve"> (Gratz, 1997; Meerburg </w:t>
      </w:r>
      <w:r w:rsidR="00437CE1" w:rsidRPr="00C170C3">
        <w:rPr>
          <w:rFonts w:ascii="Arial" w:hAnsi="Arial" w:cs="Arial"/>
          <w:i/>
          <w:noProof/>
        </w:rPr>
        <w:t>et al.</w:t>
      </w:r>
      <w:r w:rsidR="00437CE1" w:rsidRPr="00C170C3">
        <w:rPr>
          <w:rFonts w:ascii="Arial" w:hAnsi="Arial" w:cs="Arial"/>
          <w:noProof/>
        </w:rPr>
        <w:t>, 2009)</w:t>
      </w:r>
      <w:r w:rsidR="003A6808" w:rsidRPr="00C170C3">
        <w:rPr>
          <w:rFonts w:ascii="Arial" w:hAnsi="Arial" w:cs="Arial"/>
        </w:rPr>
        <w:t xml:space="preserve">. Moreover, </w:t>
      </w:r>
      <w:r w:rsidRPr="00C170C3">
        <w:rPr>
          <w:rFonts w:ascii="Arial" w:hAnsi="Arial" w:cs="Arial"/>
        </w:rPr>
        <w:t xml:space="preserve"> in Africa, 5 – 17 % of the rodent species are pests </w:t>
      </w:r>
      <w:r w:rsidRPr="00C170C3">
        <w:rPr>
          <w:rFonts w:ascii="Arial" w:hAnsi="Arial" w:cs="Arial"/>
        </w:rPr>
        <w:fldChar w:fldCharType="begin" w:fldLock="1"/>
      </w:r>
      <w:r w:rsidRPr="00C170C3">
        <w:rPr>
          <w:rFonts w:ascii="Arial" w:hAnsi="Arial" w:cs="Arial"/>
        </w:rPr>
        <w:instrText>ADDIN CSL_CITATION {"citationItems":[{"id":"ITEM-1","itemData":{"ISBN":"9783110301915","abstract":"This comprehensive handbook covers all the rodents occurring in Southern, Central, East and West Africa, south of the Sahara. Genus and species accounts include diagnostic descriptions, systematics and taxonomy, biogeographical environment, fossil species, photographs of skull and mandible, illustrations of molar dentition, photographs of live animals, distribution maps and tables of standard museum measurements.","author":[{"dropping-particle":"","family":"Monadjem","given":"Ara","non-dropping-particle":"","parse-names":false,"suffix":""},{"dropping-particle":"","family":"Taylor","given":"Peter J.","non-dropping-particle":"","parse-names":false,"suffix":""},{"dropping-particle":"","family":"Denys","given":"Christiane","non-dropping-particle":"","parse-names":false,"suffix":""},{"dropping-particle":"","family":"Cotterill","given":"Fenton P.D.","non-dropping-particle":"","parse-names":false,"suffix":""}],"container-title":"Rodents of Sub-Saharan Africa: A Biogeographic and Taxonomic Synthesis","id":"ITEM-1","issued":{"date-parts":[["2015","1","1"]]},"number-of-pages":"1-1092","publisher":"Walter de Gruyter GmbH","title":"Rodents of sub-saharan Africa: A biogeographic and taxonomic synthesis","type":"book"},"uris":["http://www.mendeley.com/documents/?uuid=2def5ddd-6f21-3216-9c1e-8c4621c5bf3f"]},{"id":"ITEM-2","itemData":{"DOI":"10.1371/journal.pone.0174554","ISBN":"1111111111","ISSN":"19326203","abstract":"Rodent pests are especially problematic in terms of agriculture and public health since they can inflict considerable economic damage associated with their abundance, diversity, generalist feeding habits and high reproductive rates. To quantify rodent pest impacts and identify trends in rodent pest research impacting on small-holder agriculture in the Afro- Malagasy region we did a systematic review of research outputs from 1910 to 2015, by developing an a priori defined set of criteria to allow for replication of the review process. We followed the Preferred Reporting Items for Systematic Reviews and Meta-Analyses guidelines. We reviewed 162 publications, and while rodent pest research was spatially distributed across Africa (32 countries, including Madagascar), there was a disparity in number of studies per country with research biased towards four countries (Tanzania [25%], Nigeria [9%], Ethiopia [9%], Kenya [8%]) accounting for 51% of all rodent pest research in the Afro- Malagasy region. There was a disparity in the research themes addressed by Tanzanian publications compared to publications from the rest of the Afro-Malagasy region where research in Tanzania had a much more applied focus (50%) compared to a more basic research approach (92%) in the rest of the Afro-Malagasy region. We found that pest rodents have a significant negative effect on the Afro-Malagasy small-holder farming communities. Crop losses varied between cropping stages, storage and crops and the highest losses occurred during early cropping stages (46% median loss during seedling stage) and the mature stage (15% median loss). There was a scarcity of studies investigating the effectiveness of various management actions on rodent pest damage and population abundance. Our analysis highlights that there are inadequate empirical studies focused on developing sustainable control methods for rodent pests and rodent pests in the Africa-Malagasy context is generally ignored as a research topic.","author":[{"dropping-particle":"","family":"Swanepoel","given":"Lourens H.","non-dropping-particle":"","parse-names":false,"suffix":""},{"dropping-particle":"","family":"Swanepoel","given":"Corrie M.","non-dropping-particle":"","parse-names":false,"suffix":""},{"dropping-particle":"","family":"Brown","given":"Peter R.","non-dropping-particle":"","parse-names":false,"suffix":""},{"dropping-particle":"","family":"Eiseb","given":"Seth J.","non-dropping-particle":"","parse-names":false,"suffix":""},{"dropping-particle":"","family":"Goodman","given":"Steven M.","non-dropping-particle":"","parse-names":false,"suffix":""},{"dropping-particle":"","family":"Keith","given":"Mark","non-dropping-particle":"","parse-names":false,"suffix":""},{"dropping-particle":"","family":"Kirsten","given":"Frikkie","non-dropping-particle":"","parse-names":false,"suffix":""},{"dropping-particle":"","family":"Leirs","given":"Herwig","non-dropping-particle":"","parse-names":false,"suffix":""},{"dropping-particle":"","family":"Mahlaba","given":"Themb'Alilahlwa A.M.","non-dropping-particle":"","parse-names":false,"suffix":""},{"dropping-particle":"","family":"Makundi","given":"Rhodes H.","non-dropping-particle":"","parse-names":false,"suffix":""},{"dropping-particle":"","family":"Malebane","given":"Phanuel","non-dropping-particle":"","parse-names":false,"suffix":""},{"dropping-particle":"","family":"Maltitz","given":"Emil F.","non-dropping-particle":"Von","parse-names":false,"suffix":""},{"dropping-particle":"","family":"Massawe","given":"Apia W.","non-dropping-particle":"","parse-names":false,"suffix":""},{"dropping-particle":"","family":"Monadjem","given":"Ara","non-dropping-particle":"","parse-names":false,"suffix":""},{"dropping-particle":"","family":"Mulungu","given":"Loth S.","non-dropping-particle":"","parse-names":false,"suffix":""},{"dropping-particle":"","family":"Singleton","given":"Grant R.","non-dropping-particle":"","parse-names":false,"suffix":""},{"dropping-particle":"","family":"Taylor","given":"Peter J.","non-dropping-particle":"","parse-names":false,"suffix":""},{"dropping-particle":"","family":"Soarimalala","given":"Voahangy","non-dropping-particle":"","parse-names":false,"suffix":""},{"dropping-particle":"","family":"Belmain","given":"Steven R.","non-dropping-particle":"","parse-names":false,"suffix":""}],"container-title":"PLoS ONE","id":"ITEM-2","issue":"3","issued":{"date-parts":[["2017"]]},"page":"1-20","title":"A systematic review of rodent pest research in Afro-Malagasy small-holder farming systems: Are we asking the right questions?","type":"article-journal","volume":"12"},"uris":["http://www.mendeley.com/documents/?uuid=1574d9a2-b771-4400-8d65-147e7b225e01"]},{"id":"ITEM-3","itemData":{"DOI":"10.19103/as.2016.0002.18","abstract":"Mulungu LS 2017. Chapter 15: Control of rodent pests in maize cultivation: the case of Africa. In: Achieving sustainable maize cultivation Vol.2 (edited by Dr Dave Watson). Francis Dodds, Burleigh Dodds Science Publishing. 317-337pp","author":[{"dropping-particle":"","family":"Mulungu","given":"Loth S.","non-dropping-particle":"","parse-names":false,"suffix":""}],"id":"ITEM-3","issued":{"date-parts":[["2017"]]},"page":"317-338","title":"Control of rodent pests in maize cultivation: the case of Africa","type":"article-journal"},"uris":["http://www.mendeley.com/documents/?uuid=ed3a256a-088a-49eb-8a35-dfeb19117818"]}],"mendeley":{"formattedCitation":"(Monadjem et al., 2015; Mulungu, 2017; Swanepoel et al., 2017)","manualFormatting":"(Monadjem et al., 2015; Mulungu et al., 2017; Swanepoel et al., 2017)","plainTextFormattedCitation":"(Monadjem et al., 2015; Mulungu, 2017; Swanepoel et al., 2017)","previouslyFormattedCitation":"(Monadjem et al., 2015; Mulungu, 2017; Swanepoel et al., 2017)"},"properties":{"noteIndex":0},"schema":"https://github.com/citation-style-language/schema/raw/master/csl-citation.json"}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(Monadjem </w:t>
      </w:r>
      <w:r w:rsidRPr="00C170C3">
        <w:rPr>
          <w:rFonts w:ascii="Arial" w:hAnsi="Arial" w:cs="Arial"/>
          <w:i/>
          <w:noProof/>
        </w:rPr>
        <w:t>et al.</w:t>
      </w:r>
      <w:r w:rsidRPr="00C170C3">
        <w:rPr>
          <w:rFonts w:ascii="Arial" w:hAnsi="Arial" w:cs="Arial"/>
          <w:noProof/>
        </w:rPr>
        <w:t xml:space="preserve">, 2015; Mulungu </w:t>
      </w:r>
      <w:r w:rsidRPr="00C170C3">
        <w:rPr>
          <w:rFonts w:ascii="Arial" w:hAnsi="Arial" w:cs="Arial"/>
          <w:i/>
          <w:noProof/>
        </w:rPr>
        <w:t>et al.</w:t>
      </w:r>
      <w:r w:rsidRPr="00C170C3">
        <w:rPr>
          <w:rFonts w:ascii="Arial" w:hAnsi="Arial" w:cs="Arial"/>
          <w:noProof/>
        </w:rPr>
        <w:t xml:space="preserve">, 2017; Swanepoel </w:t>
      </w:r>
      <w:r w:rsidRPr="00C170C3">
        <w:rPr>
          <w:rFonts w:ascii="Arial" w:hAnsi="Arial" w:cs="Arial"/>
          <w:i/>
          <w:noProof/>
        </w:rPr>
        <w:t>et al.</w:t>
      </w:r>
      <w:r w:rsidRPr="00C170C3">
        <w:rPr>
          <w:rFonts w:ascii="Arial" w:hAnsi="Arial" w:cs="Arial"/>
          <w:noProof/>
        </w:rPr>
        <w:t>, 2017)</w:t>
      </w:r>
      <w:r w:rsidRPr="00C170C3">
        <w:rPr>
          <w:rFonts w:ascii="Arial" w:hAnsi="Arial" w:cs="Arial"/>
        </w:rPr>
        <w:fldChar w:fldCharType="end"/>
      </w:r>
      <w:r w:rsidRPr="00C170C3">
        <w:rPr>
          <w:rFonts w:ascii="Arial" w:hAnsi="Arial" w:cs="Arial"/>
        </w:rPr>
        <w:t xml:space="preserve"> impacting negatively on </w:t>
      </w:r>
      <w:r w:rsidR="003A6808" w:rsidRPr="00C170C3">
        <w:rPr>
          <w:rFonts w:ascii="Arial" w:hAnsi="Arial" w:cs="Arial"/>
        </w:rPr>
        <w:t>crops in the field</w:t>
      </w:r>
      <w:r w:rsidR="00B3122D" w:rsidRPr="00C170C3">
        <w:rPr>
          <w:rFonts w:ascii="Arial" w:hAnsi="Arial" w:cs="Arial"/>
        </w:rPr>
        <w:t xml:space="preserve"> and </w:t>
      </w:r>
      <w:r w:rsidRPr="00C170C3">
        <w:rPr>
          <w:rFonts w:ascii="Arial" w:hAnsi="Arial" w:cs="Arial"/>
        </w:rPr>
        <w:t xml:space="preserve"> stored products </w:t>
      </w:r>
      <w:r w:rsidRPr="00C170C3">
        <w:rPr>
          <w:rFonts w:ascii="Arial" w:hAnsi="Arial" w:cs="Arial"/>
        </w:rPr>
        <w:fldChar w:fldCharType="begin" w:fldLock="1"/>
      </w:r>
      <w:r w:rsidRPr="00C170C3">
        <w:rPr>
          <w:rFonts w:ascii="Arial" w:hAnsi="Arial" w:cs="Arial"/>
        </w:rPr>
        <w:instrText>ADDIN CSL_CITATION {"citationItems":[{"id":"ITEM-1","itemData":{"ISSN":"07776276","abstract":"There are many vector-borne diseases in Africa which cause a heavy toll in human morbidity, mortality, eocnomic loss and suffering. Plague remains endemic in several countries in Africa: 1269 cases of plague were reported in Africa in 1994 and these represent 43.2% of the 2935 human cases of plague from all the world and 50% of the mortality. The 6 countries which have reported human cases of the disease as recently as 1994 are Madagascar, Malawi, Mozambique, Tanzania, Zaire and Zimbabwe. Natural foci of the infection remain in others. However, in addition to plague, other infections and human diseases with rodent reservoirs account for a great deal of morbidity and mortality in Africa through little actual data are available on the number of cases. The rodent-borne infections include the virus diseases Lassa fever, Crimean-Congo haemorrhagic fever, and, possibly, rift Valley fever. Bacterial infections include brucellosis, leptospirosis, plague, rat-bite fever, tick-borne relapsing fever and tularemia. Rickettsial infections are common and include murine typhus, tick typhus, Q-fever. There are also several helminthic infections which may be passed from rodents to man and the most important of these is schistosomiasis. One must take into account the fact that serious rodent depredations on man's foodstuffs can also lead to malnutrition.","author":[{"dropping-particle":"","family":"Gratz","given":"N. G.","non-dropping-particle":"","parse-names":false,"suffix":""}],"container-title":"Belgian Journal of Zoology","id":"ITEM-1","issued":{"date-parts":[["1997"]]},"page":"71-84","title":"The burden of rodent-borne diseases in Africa south of the Sahara","type":"article-journal","volume":"127 Suppl"},"uris":["http://www.mendeley.com/documents/?uuid=3244cdde-9dc8-419e-978a-10cac0ee94c0"]},{"id":"ITEM-2","itemData":{"author":[{"dropping-particle":"","family":"Aplin, K. P., Brown, P. R., Jacob, J., Krebs, C. J. and Singleton","given":"G. R.","non-dropping-particle":"","parse-names":false,"suffix":""}],"id":"ITEM-2","issued":{"date-parts":[["2003"]]},"publisher":"Australian Centre for International Agricultural Research","publisher-place":"Canberra","title":"Field Methods for Rodent Studies in Asia and the Indo-Pacific.","type":"book"},"uris":["http://www.mendeley.com/documents/?uuid=0e9b1271-3366-49c3-a960-51a18898a521"]},{"id":"ITEM-3","itemData":{"DOI":"10.1080/10408410902989837","ISBN":"1040841090","ISSN":"1040841X","PMID":"19548807","abstract":"Rodents are the most abundant and diversified order of living mammals in the world. Already since the Middle Ages we know that they can contribute to human disease, as black rats were associated with distribution of plague. However, also in modern times rodents form a threat for public health. In this review article a large number of pathogens that are directly or indirectly transmitted by rodents are described. Moreover, a simplified rodent disease model is discussed. © 2009 Informa UK Ltd.","author":[{"dropping-particle":"","family":"Meerburg","given":"Bastiaan G.","non-dropping-particle":"","parse-names":false,"suffix":""},{"dropping-particle":"","family":"Singleton","given":"Grant R.","non-dropping-particle":"","parse-names":false,"suffix":""},{"dropping-particle":"","family":"Kijlstra","given":"Aize","non-dropping-particle":"","parse-names":false,"suffix":""}],"container-title":"Critical Reviews in Microbiology","id":"ITEM-3","issue":"3","issued":{"date-parts":[["2009"]]},"number-of-pages":"221-270","title":"Rodent-borne diseases and their risks for public health Rodent-borne diseases and their risks for public health","type":"book","volume":"35"},"uris":["http://www.mendeley.com/documents/?uuid=683713e8-eec8-4099-9c39-be6a721d2f87"]},{"id":"ITEM-4","itemData":{"ISSN":"0856-6739","author":[{"dropping-particle":"","family":"Mulungu","given":"L S","non-dropping-particle":"","parse-names":false,"suffix":""},{"dropping-particle":"","family":"Ngowo","given":"V","non-dropping-particle":"","parse-names":false,"suffix":""},{"dropping-particle":"","family":"Mdangi","given":"M E","non-dropping-particle":"","parse-names":false,"suffix":""},{"dropping-particle":"","family":"Kapingu","given":"M","non-dropping-particle":"","parse-names":false,"suffix":""},{"dropping-particle":"","family":"Mbukwa","given":"E","non-dropping-particle":"","parse-names":false,"suffix":""},{"dropping-particle":"","family":"Mgina","given":"C A","non-dropping-particle":"","parse-names":false,"suffix":""},{"dropping-particle":"","family":"Mwatawala","given":"M W","non-dropping-particle":"","parse-names":false,"suffix":""},{"dropping-particle":"","family":"Kichuki","given":"M","non-dropping-particle":"","parse-names":false,"suffix":""},{"dropping-particle":"","family":"Mwakalobo","given":"A S","non-dropping-particle":"","parse-names":false,"suffix":""},{"dropping-particle":"","family":"Mgode","given":"G F","non-dropping-particle":"","parse-names":false,"suffix":""},{"dropping-particle":"","family":"Centre","given":"Pest Management","non-dropping-particle":"","parse-names":false,"suffix":""},{"dropping-particle":"","family":"Centre","given":"Rodent Control","non-dropping-particle":"","parse-names":false,"suffix":""},{"dropping-particle":"","family":"Security","given":"Food","non-dropping-particle":"","parse-names":false,"suffix":""},{"dropping-particle":"","family":"Sciences","given":"Allied","non-dropping-particle":"","parse-names":false,"suffix":""}],"container-title":"Huria: Journal of the Open University of Tanzania","id":"ITEM-4","issue":"2","issued":{"date-parts":[["2017"]]},"page":"110-121","title":"Effectiveness of the Domestic Cat (Felis silvestris catus) Urine Extracts Odour against Commensal Rodents","type":"article-journal","volume":"24"},"uris":["http://www.mendeley.com/documents/?uuid=dc31baa4-43e8-4fcc-8480-123367450b19"]}],"mendeley":{"formattedCitation":"(Aplin, K. P., Brown, P. R., Jacob, J., Krebs, C. J. and Singleton, 2003; Gratz, 1997; Meerburg et al., 2009; Mulungu et al., 2017)","manualFormatting":"(Aplin et al., 2003; Gratz, 1997; Meerburg et al., 2009; Mulungu et al., 2017)","plainTextFormattedCitation":"(Aplin, K. P., Brown, P. R., Jacob, J., Krebs, C. J. and Singleton, 2003; Gratz, 1997; Meerburg et al., 2009; Mulungu et al., 2017)","previouslyFormattedCitation":"(Aplin, K. P., Brown, P. R., Jacob, J., Krebs, C. J. and Singleton, 2003; Gratz, 1997; Meerburg et al., 2009; Mulungu et al., 2017)"},"properties":{"noteIndex":0},"schema":"https://github.com/citation-style-language/schema/raw/master/csl-citation.json"}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(Aplin </w:t>
      </w:r>
      <w:r w:rsidRPr="00C170C3">
        <w:rPr>
          <w:rFonts w:ascii="Arial" w:hAnsi="Arial" w:cs="Arial"/>
          <w:i/>
          <w:noProof/>
        </w:rPr>
        <w:t>et al</w:t>
      </w:r>
      <w:r w:rsidR="001D2B5E" w:rsidRPr="00C170C3">
        <w:rPr>
          <w:rFonts w:ascii="Arial" w:hAnsi="Arial" w:cs="Arial"/>
          <w:noProof/>
        </w:rPr>
        <w:t>., 2003</w:t>
      </w:r>
      <w:r w:rsidR="00123027" w:rsidRPr="00C170C3">
        <w:rPr>
          <w:rFonts w:ascii="Arial" w:hAnsi="Arial" w:cs="Arial"/>
          <w:noProof/>
        </w:rPr>
        <w:t>)</w:t>
      </w:r>
      <w:r w:rsidRPr="00C170C3">
        <w:rPr>
          <w:rFonts w:ascii="Arial" w:hAnsi="Arial" w:cs="Arial"/>
        </w:rPr>
        <w:fldChar w:fldCharType="end"/>
      </w:r>
      <w:r w:rsidRPr="00C170C3">
        <w:rPr>
          <w:rFonts w:ascii="Arial" w:hAnsi="Arial" w:cs="Arial"/>
        </w:rPr>
        <w:t xml:space="preserve"> Therefore, studies with an intention to conserve and manage them are still needed. These studies include, understanding attributes such as community structure, population dynamics </w:t>
      </w:r>
      <w:r w:rsidR="00D062A0" w:rsidRPr="00C170C3">
        <w:rPr>
          <w:rFonts w:ascii="Arial" w:hAnsi="Arial" w:cs="Arial"/>
        </w:rPr>
        <w:t xml:space="preserve">and breeding patterns, ecological factors governing their dynamics </w:t>
      </w:r>
      <w:r w:rsidRPr="00C170C3">
        <w:rPr>
          <w:rFonts w:ascii="Arial" w:hAnsi="Arial" w:cs="Arial"/>
        </w:rPr>
        <w:t xml:space="preserve">and dietary aspect of rodents of a specific ecosystem </w:t>
      </w:r>
      <w:r w:rsidRPr="00C170C3">
        <w:rPr>
          <w:rFonts w:ascii="Arial" w:hAnsi="Arial" w:cs="Arial"/>
        </w:rPr>
        <w:fldChar w:fldCharType="begin" w:fldLock="1"/>
      </w:r>
      <w:r w:rsidRPr="00C170C3">
        <w:rPr>
          <w:rFonts w:ascii="Arial" w:hAnsi="Arial" w:cs="Arial"/>
        </w:rPr>
        <w:instrText>ADDIN CSL_CITATION {"citationItems":[{"id":"ITEM-1","itemData":{"author":[{"dropping-particle":"","family":"Arellano, G., Uma~na, M. N., Mac, M. J., Loza. M. I., Fuentes, A., Cala, V. and Jørgensen","given":"P. M","non-dropping-particle":"","parse-names":false,"suffix":""}],"container-title":"Journal of Global Ecology and Biogeography","id":"ITEM-1","issue":"2","issued":{"date-parts":[["2016"]]},"page":"191 – 202","title":"The role of niche overlap, environmental heterogeneity, landscape roughness and productivity in shaping species abundance distributions along the Amazon–Andes gradient","type":"article-journal","volume":"26"},"uris":["http://www.mendeley.com/documents/?uuid=c80f2d50-da3a-4272-ae2c-630042283940"]}],"mendeley":{"formattedCitation":"(Arellano, G., Uma~na, M. N., Mac, M. J., Loza. M. I., Fuentes, A., Cala, V. and Jørgensen, 2016)","manualFormatting":"(Arellano et al., 2016) ","plainTextFormattedCitation":"(Arellano, G., Uma~na, M. N., Mac, M. J., Loza. M. I., Fuentes, A., Cala, V. and Jørgensen, 2016)","previouslyFormattedCitation":"(Arellano, G., Uma~na, M. N., Mac, M. J., Loza. M. I., Fuentes, A., Cala, V. and Jørgensen, 2016)"},"properties":{"noteIndex":0},"schema":"https://github.com/citation-style-language/schema/raw/master/csl-citation.json"}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(Arellano </w:t>
      </w:r>
      <w:r w:rsidRPr="00C170C3">
        <w:rPr>
          <w:rFonts w:ascii="Arial" w:hAnsi="Arial" w:cs="Arial"/>
          <w:i/>
          <w:noProof/>
        </w:rPr>
        <w:t>et al</w:t>
      </w:r>
      <w:r w:rsidRPr="00C170C3">
        <w:rPr>
          <w:rFonts w:ascii="Arial" w:hAnsi="Arial" w:cs="Arial"/>
          <w:noProof/>
        </w:rPr>
        <w:t xml:space="preserve">., 2016) </w:t>
      </w:r>
      <w:r w:rsidRPr="00C170C3">
        <w:rPr>
          <w:rFonts w:ascii="Arial" w:hAnsi="Arial" w:cs="Arial"/>
        </w:rPr>
        <w:fldChar w:fldCharType="end"/>
      </w:r>
      <w:r w:rsidR="00D062A0" w:rsidRPr="00C170C3">
        <w:rPr>
          <w:rFonts w:ascii="Arial" w:hAnsi="Arial" w:cs="Arial"/>
        </w:rPr>
        <w:t xml:space="preserve">within local regions </w:t>
      </w:r>
      <w:r w:rsidR="00D062A0" w:rsidRPr="00C170C3">
        <w:rPr>
          <w:rFonts w:ascii="Arial" w:hAnsi="Arial" w:cs="Arial"/>
        </w:rPr>
        <w:fldChar w:fldCharType="begin" w:fldLock="1"/>
      </w:r>
      <w:r w:rsidR="00D062A0" w:rsidRPr="00C170C3">
        <w:rPr>
          <w:rFonts w:ascii="Arial" w:hAnsi="Arial" w:cs="Arial"/>
        </w:rPr>
        <w:instrText>ADDIN CSL_CITATION {"citationItems":[{"id":"ITEM-1","itemData":{"author":[{"dropping-particle":"","family":"Begon, M., Harper, J. L. and Townsend","given":"H. R.","non-dropping-particle":"","parse-names":false,"suffix":""}],"edition":"2nd Ed.","id":"ITEM-1","issued":{"date-parts":[["1990"]]},"number-of-pages":"pp. 59 – 73","publisher":"Blackwell Scientiﬁc Publications","publisher-place":"Cambridge, United Kingdom","title":"Ecology: Individuals, Populations and Communities.","type":"book"},"uris":["http://www.mendeley.com/documents/?uuid=1fcca590-4aed-4ab0-a184-28525e869015"]}],"mendeley":{"formattedCitation":"(Begon, M., Harper, J. L. and Townsend, 1990)","plainTextFormattedCitation":"(Begon, M., Harper, J. L. and Townsend, 1990)","previouslyFormattedCitation":"(Begon, M., Harper, J. L. and Townsend, 1990)"},"properties":{"noteIndex":0},"schema":"https://github.com/citation-style-language/schema/raw/master/csl-citation.json"}</w:instrText>
      </w:r>
      <w:r w:rsidR="00D062A0" w:rsidRPr="00C170C3">
        <w:rPr>
          <w:rFonts w:ascii="Arial" w:hAnsi="Arial" w:cs="Arial"/>
        </w:rPr>
        <w:fldChar w:fldCharType="separate"/>
      </w:r>
      <w:r w:rsidR="00D062A0" w:rsidRPr="00C170C3">
        <w:rPr>
          <w:rFonts w:ascii="Arial" w:hAnsi="Arial" w:cs="Arial"/>
          <w:noProof/>
        </w:rPr>
        <w:t xml:space="preserve">(Begon </w:t>
      </w:r>
      <w:r w:rsidR="00D062A0" w:rsidRPr="00C170C3">
        <w:rPr>
          <w:rFonts w:ascii="Arial" w:hAnsi="Arial" w:cs="Arial"/>
          <w:i/>
          <w:noProof/>
        </w:rPr>
        <w:t>et al.</w:t>
      </w:r>
      <w:r w:rsidR="00D062A0" w:rsidRPr="00C170C3">
        <w:rPr>
          <w:rFonts w:ascii="Arial" w:hAnsi="Arial" w:cs="Arial"/>
          <w:noProof/>
        </w:rPr>
        <w:t xml:space="preserve">, 1990). </w:t>
      </w:r>
      <w:r w:rsidR="00D062A0" w:rsidRPr="00C170C3">
        <w:rPr>
          <w:rFonts w:ascii="Arial" w:hAnsi="Arial" w:cs="Arial"/>
        </w:rPr>
        <w:fldChar w:fldCharType="end"/>
      </w:r>
    </w:p>
    <w:p w14:paraId="751C1751" w14:textId="77777777" w:rsidR="00C1279D" w:rsidRPr="00C170C3" w:rsidRDefault="00C1279D" w:rsidP="005638AE">
      <w:pPr>
        <w:spacing w:after="0" w:line="276" w:lineRule="auto"/>
        <w:contextualSpacing/>
        <w:jc w:val="both"/>
        <w:rPr>
          <w:rFonts w:ascii="Arial" w:hAnsi="Arial" w:cs="Arial"/>
        </w:rPr>
      </w:pPr>
    </w:p>
    <w:p w14:paraId="1AB9DDD5" w14:textId="77777777" w:rsidR="001D2B5E" w:rsidRPr="00C170C3" w:rsidRDefault="001D2B5E" w:rsidP="005638AE">
      <w:pPr>
        <w:spacing w:after="0" w:line="276" w:lineRule="auto"/>
        <w:contextualSpacing/>
        <w:jc w:val="both"/>
        <w:rPr>
          <w:rFonts w:ascii="Arial" w:hAnsi="Arial" w:cs="Arial"/>
        </w:rPr>
      </w:pPr>
    </w:p>
    <w:p w14:paraId="08BD9EF4" w14:textId="77777777" w:rsidR="001D2B5E" w:rsidRPr="00C170C3" w:rsidRDefault="001D2B5E" w:rsidP="005638AE">
      <w:pPr>
        <w:spacing w:after="0" w:line="276" w:lineRule="auto"/>
        <w:contextualSpacing/>
        <w:jc w:val="both"/>
        <w:rPr>
          <w:rFonts w:ascii="Arial" w:hAnsi="Arial" w:cs="Arial"/>
        </w:rPr>
      </w:pPr>
    </w:p>
    <w:p w14:paraId="6D87BCEC" w14:textId="77777777" w:rsidR="001D2B5E" w:rsidRPr="00C170C3" w:rsidRDefault="001D2B5E" w:rsidP="005638AE">
      <w:pPr>
        <w:spacing w:after="0" w:line="276" w:lineRule="auto"/>
        <w:contextualSpacing/>
        <w:jc w:val="both"/>
        <w:rPr>
          <w:rFonts w:ascii="Arial" w:hAnsi="Arial" w:cs="Arial"/>
        </w:rPr>
      </w:pPr>
    </w:p>
    <w:p w14:paraId="677FE17C" w14:textId="77777777" w:rsidR="001D2B5E" w:rsidRPr="00C170C3" w:rsidRDefault="001D2B5E" w:rsidP="005638AE">
      <w:pPr>
        <w:spacing w:after="0" w:line="276" w:lineRule="auto"/>
        <w:contextualSpacing/>
        <w:jc w:val="both"/>
        <w:rPr>
          <w:rFonts w:ascii="Arial" w:hAnsi="Arial" w:cs="Arial"/>
        </w:rPr>
      </w:pPr>
    </w:p>
    <w:p w14:paraId="51B76F58" w14:textId="4753548F" w:rsidR="00C1279D" w:rsidRPr="00C170C3" w:rsidRDefault="004633BE" w:rsidP="005638AE">
      <w:pPr>
        <w:spacing w:after="0" w:line="276" w:lineRule="auto"/>
        <w:contextualSpacing/>
        <w:jc w:val="both"/>
        <w:rPr>
          <w:rFonts w:ascii="Arial" w:hAnsi="Arial" w:cs="Arial"/>
        </w:rPr>
      </w:pPr>
      <w:r w:rsidRPr="00C170C3">
        <w:rPr>
          <w:rFonts w:ascii="Arial" w:hAnsi="Arial" w:cs="Arial"/>
        </w:rPr>
        <w:lastRenderedPageBreak/>
        <w:t>So far</w:t>
      </w:r>
      <w:r w:rsidR="00365EB1" w:rsidRPr="00C170C3">
        <w:rPr>
          <w:rFonts w:ascii="Arial" w:hAnsi="Arial" w:cs="Arial"/>
        </w:rPr>
        <w:t>,</w:t>
      </w:r>
      <w:r w:rsidR="00C1279D" w:rsidRPr="00C170C3">
        <w:rPr>
          <w:rFonts w:ascii="Arial" w:hAnsi="Arial" w:cs="Arial"/>
        </w:rPr>
        <w:t xml:space="preserve"> little is known about what influences rodent communities in the natural ecosystem (Kijereshi Game Reserve) and the surrounding agro-ecosystems i.e. fallow land and maize crop field mosaics. Available information from the vicinity of Kijereshi Game Reserve</w:t>
      </w:r>
      <w:r w:rsidR="009054F7" w:rsidRPr="00C170C3">
        <w:rPr>
          <w:rFonts w:ascii="Arial" w:hAnsi="Arial" w:cs="Arial"/>
        </w:rPr>
        <w:t xml:space="preserve"> in western Serengeti</w:t>
      </w:r>
      <w:r w:rsidR="00C1279D" w:rsidRPr="00C170C3">
        <w:rPr>
          <w:rFonts w:ascii="Arial" w:hAnsi="Arial" w:cs="Arial"/>
        </w:rPr>
        <w:t xml:space="preserve"> is by </w:t>
      </w:r>
      <w:r w:rsidR="00C1279D" w:rsidRPr="00C170C3">
        <w:rPr>
          <w:rFonts w:ascii="Arial" w:hAnsi="Arial" w:cs="Arial"/>
        </w:rPr>
        <w:fldChar w:fldCharType="begin" w:fldLock="1"/>
      </w:r>
      <w:r w:rsidR="00C1279D" w:rsidRPr="00C170C3">
        <w:rPr>
          <w:rFonts w:ascii="Arial" w:hAnsi="Arial" w:cs="Arial"/>
        </w:rPr>
        <w:instrText>ADDIN CSL_CITATION {"citationItems":[{"id":"ITEM-1","itemData":{"abstract":"Live trapping, conducted to study the habitat occupance of the grass rat, Arvicanthis niloticus Desmarest, showed that the rat was dominant in woodland, scanty in open grassland, absent in the seasonally-flooded bottom part of the catena, and that colonies were situated mainly under trees and in termitaria. Field and laboratory observations showed that the rats foraged grass species in relation to the proportionate abundance of the grass species in the grass stands, the important factor determining consumption of a grass species being the distance at which it was located from the rat colony. Resume L'etude le l'occupation de I'habitat chez Arvicanthis niloticus Desmarest par piegeage a montre que la presence de ce rat est dominante dans les zones boisees, clairsemee en savane ouverte et nulle dans les parties saisonnierement submergees de la catena; l'itude a aussi montre que les colonies etaient principalement localisees sous les arbres et dans les termitikres. Des observations sur le terrain et en laboratoire ont montre que les rats se nourrissent de certaines especes de graminees selon leur abondance relative dans les stations et que le facteur principal determinant la consommation d'une espece de graminee etait sa distance par rapport a la colonie. Introduction The Serengeti ecosystem, contains one of the highest diversities of herbivorous mammals in the world and potential for strong competition for food exists. The migratory ungulates, the white bearded wildebeest (Connochaetes taurinus albojubatus, Thomas), Thomsons gazelle (Gazella thomsoni, Gunther) and zebra (Equus burchelli, Grey) dominate the large grazing herbivores. The food habits of the migrants that have been studied suggest that these herbivores have partly avoided competition by adopting a grazing succession (Bell, 1971) and by occupying different habitats or foraging on different plant species and parts of plants (Vesey-Fitzgerald, 1960; Lamprey, 1963; Duncan, 1975; Irby, 1977). No detailed study has been conducted on the ecology of rodents in the Serengeti.","author":[{"dropping-particle":"","family":"M Senzota","given":"R B","non-dropping-particle":"","parse-names":false,"suffix":""}],"container-title":"J. Ecol","id":"ITEM-1","issued":{"date-parts":[["1982"]]},"number-of-pages":"241-252","title":"The habitat and food habits of the grass rats (Arvicanthis niloticus) in the Serengeti National Park, Tanzania","type":"report","volume":"20"},"uris":["http://www.mendeley.com/documents/?uuid=8fdafa34-db79-3ab7-9306-63cf23eb3b0b"]}],"mendeley":{"formattedCitation":"(M Senzota, 1982)","plainTextFormattedCitation":"(M Senzota, 1982)","previouslyFormattedCitation":"(M Senzota, 1982)"},"properties":{"noteIndex":0},"schema":"https://github.com/citation-style-language/schema/raw/master/csl-citation.json"}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Senzota (1982)</w:t>
      </w:r>
      <w:r w:rsidR="00C1279D" w:rsidRPr="00C170C3">
        <w:rPr>
          <w:rFonts w:ascii="Arial" w:hAnsi="Arial" w:cs="Arial"/>
        </w:rPr>
        <w:fldChar w:fldCharType="end"/>
      </w:r>
      <w:r w:rsidR="00C1279D" w:rsidRPr="00C170C3">
        <w:rPr>
          <w:rFonts w:ascii="Arial" w:hAnsi="Arial" w:cs="Arial"/>
        </w:rPr>
        <w:t xml:space="preserve"> who studied only one rodent species, the grass rat (</w:t>
      </w:r>
      <w:r w:rsidR="00C1279D" w:rsidRPr="00C170C3">
        <w:rPr>
          <w:rFonts w:ascii="Arial" w:hAnsi="Arial" w:cs="Arial"/>
          <w:i/>
        </w:rPr>
        <w:t>Arvicanthis niloticus</w:t>
      </w:r>
      <w:r w:rsidR="00C1279D" w:rsidRPr="00C170C3">
        <w:rPr>
          <w:rFonts w:ascii="Arial" w:hAnsi="Arial" w:cs="Arial"/>
        </w:rPr>
        <w:t>), which was found to be abundant in woodland, scanty in open grassland and absent in the seasonally-flooded bottom part of the catena. However, crops in farmed lands surrounding Kijereshi Game Reserve attract certain rodent species in big numbers. Hence, a short-term study in the vicinity of th</w:t>
      </w:r>
      <w:r w:rsidR="009054F7" w:rsidRPr="00C170C3">
        <w:rPr>
          <w:rFonts w:ascii="Arial" w:hAnsi="Arial" w:cs="Arial"/>
        </w:rPr>
        <w:t xml:space="preserve">e game reserve </w:t>
      </w:r>
      <w:r w:rsidR="00C1279D" w:rsidRPr="00C170C3">
        <w:rPr>
          <w:rFonts w:ascii="Arial" w:hAnsi="Arial" w:cs="Arial"/>
        </w:rPr>
        <w:t xml:space="preserve">by </w:t>
      </w:r>
      <w:r w:rsidR="00C1279D" w:rsidRPr="00C170C3">
        <w:rPr>
          <w:rFonts w:ascii="Arial" w:hAnsi="Arial" w:cs="Arial"/>
        </w:rPr>
        <w:fldChar w:fldCharType="begin" w:fldLock="1"/>
      </w:r>
      <w:r w:rsidR="00C1279D" w:rsidRPr="00C170C3">
        <w:rPr>
          <w:rFonts w:ascii="Arial" w:hAnsi="Arial" w:cs="Arial"/>
        </w:rPr>
        <w:instrText>ADDIN CSL_CITATION {"citationItems":[{"id":"ITEM-1","itemData":{"abstract":"This study investigated the abundance and diversity of small mammals in cultivated land (unprotected area) and wooded grassland in the Serengeti National Park (protected area) in the Serengeti ecosystem. Small mammal populations were sampled through capture-mark-recapture trapping techniques in March-April 2010. A total of 896 trap nights covering wet season, 9 species of rodents and 1 species of soricomorphs (shrew family) were captured. Overall, Multimammate rat Mastomys natalensis (Smith) was by far the most abundant rodent in cultivated land (28%) while inside the park, shrew Crocidura sp., was high in numbers (8%). A significantly higher abundance (trap success) of small mammals was obtained in the cultivated area compared to the national park (p &lt; 0.01). There was also a significant difference in the two diversity indices between the cultivated areas (Hꞌ = 0.84) and national park (Hꞌ= 0.57) (p &lt; 0.01). The differences are probably habitat related i.e. types of crops cultivated in agricultural fields that might have attracted small mammals. There was moderately high similarity in the number of species caught in the two sites (Sørensen Coefficient (CCs) = 0.57), indicating that species composition did not vary significantly between the two sites with different conservation status. Overall high abundance and diversity in the cultivated areas may have resulted from the availability of food materials to granivorous small mammals which were majority. This high abundance and diversity outside the national park raises doubt as to whether the protected areas can still be considered as the most feasible approach of ensuring small mammals protection.","author":[{"dropping-particle":"","family":"Magige","given":"Flora J","non-dropping-particle":"","parse-names":false,"suffix":""}],"container-title":"Tanzania Journal of Science","id":"ITEM-1","issued":{"date-parts":[["2016"]]},"page":"16-23","title":"Variation of Small Mammal Populations Across Different Habitat Types in the Serengeti Ecosystem .","type":"article-journal","volume":"42"},"uris":["http://www.mendeley.com/documents/?uuid=b1b09a78-03d1-436a-9764-7afaf8d98f51"]}],"mendeley":{"formattedCitation":"(F. J. Magige, 2016)","manualFormatting":"Magige (2016)","plainTextFormattedCitation":"(F. J. Magige, 2016)","previouslyFormattedCitation":"(F. J. Magige, 2016)"},"properties":{"noteIndex":0},"schema":"https://github.com/citation-style-language/schema/raw/master/csl-citation.json"}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Magige (2016)</w:t>
      </w:r>
      <w:r w:rsidR="00C1279D" w:rsidRPr="00C170C3">
        <w:rPr>
          <w:rFonts w:ascii="Arial" w:hAnsi="Arial" w:cs="Arial"/>
        </w:rPr>
        <w:fldChar w:fldCharType="end"/>
      </w:r>
      <w:r w:rsidR="009054F7" w:rsidRPr="00C170C3">
        <w:rPr>
          <w:rFonts w:ascii="Arial" w:hAnsi="Arial" w:cs="Arial"/>
        </w:rPr>
        <w:t>,</w:t>
      </w:r>
      <w:r w:rsidR="00C1279D" w:rsidRPr="00C170C3">
        <w:rPr>
          <w:rFonts w:ascii="Arial" w:hAnsi="Arial" w:cs="Arial"/>
        </w:rPr>
        <w:t xml:space="preserve"> indicated high</w:t>
      </w:r>
      <w:r w:rsidR="00CD5C10" w:rsidRPr="00C170C3">
        <w:rPr>
          <w:rFonts w:ascii="Arial" w:hAnsi="Arial" w:cs="Arial"/>
        </w:rPr>
        <w:t xml:space="preserve">est </w:t>
      </w:r>
      <w:r w:rsidR="00C1279D" w:rsidRPr="00C170C3">
        <w:rPr>
          <w:rFonts w:ascii="Arial" w:hAnsi="Arial" w:cs="Arial"/>
        </w:rPr>
        <w:t xml:space="preserve"> diversity in cropped</w:t>
      </w:r>
      <w:r w:rsidR="00CD5C10" w:rsidRPr="00C170C3">
        <w:rPr>
          <w:rFonts w:ascii="Arial" w:hAnsi="Arial" w:cs="Arial"/>
        </w:rPr>
        <w:t xml:space="preserve"> land ((Hꞌ = 0.84) and lowest </w:t>
      </w:r>
      <w:r w:rsidR="00C1279D" w:rsidRPr="00C170C3">
        <w:rPr>
          <w:rFonts w:ascii="Arial" w:hAnsi="Arial" w:cs="Arial"/>
        </w:rPr>
        <w:t xml:space="preserve"> in </w:t>
      </w:r>
      <w:r w:rsidR="00F00B2B" w:rsidRPr="00C170C3">
        <w:rPr>
          <w:rFonts w:ascii="Arial" w:hAnsi="Arial" w:cs="Arial"/>
        </w:rPr>
        <w:t>t</w:t>
      </w:r>
      <w:r w:rsidR="009054F7" w:rsidRPr="00C170C3">
        <w:rPr>
          <w:rFonts w:ascii="Arial" w:hAnsi="Arial" w:cs="Arial"/>
        </w:rPr>
        <w:t xml:space="preserve">he </w:t>
      </w:r>
      <w:r w:rsidR="00C1279D" w:rsidRPr="00C170C3">
        <w:rPr>
          <w:rFonts w:ascii="Arial" w:hAnsi="Arial" w:cs="Arial"/>
        </w:rPr>
        <w:t>Serengeti National Park</w:t>
      </w:r>
      <w:r w:rsidR="00CD5C10" w:rsidRPr="00C170C3">
        <w:rPr>
          <w:rFonts w:ascii="Arial" w:hAnsi="Arial" w:cs="Arial"/>
        </w:rPr>
        <w:t xml:space="preserve"> (Hꞌ= 0.57).</w:t>
      </w:r>
      <w:r w:rsidR="00777BC8" w:rsidRPr="00C170C3">
        <w:rPr>
          <w:rFonts w:ascii="Arial" w:hAnsi="Arial" w:cs="Arial"/>
        </w:rPr>
        <w:t xml:space="preserve"> </w:t>
      </w:r>
      <w:r w:rsidR="00C04105" w:rsidRPr="00C170C3">
        <w:rPr>
          <w:rFonts w:ascii="Arial" w:hAnsi="Arial" w:cs="Arial"/>
        </w:rPr>
        <w:t>About eight rodend species</w:t>
      </w:r>
      <w:r w:rsidR="00CD5C10" w:rsidRPr="00C170C3">
        <w:rPr>
          <w:rFonts w:ascii="Arial" w:hAnsi="Arial" w:cs="Arial"/>
        </w:rPr>
        <w:t>:</w:t>
      </w:r>
      <w:r w:rsidR="00E263D4" w:rsidRPr="00C170C3">
        <w:rPr>
          <w:rFonts w:ascii="Arial" w:hAnsi="Arial" w:cs="Arial"/>
        </w:rPr>
        <w:t xml:space="preserve"> </w:t>
      </w:r>
      <w:r w:rsidR="00C04105" w:rsidRPr="00C170C3">
        <w:rPr>
          <w:rFonts w:ascii="Arial" w:hAnsi="Arial" w:cs="Arial"/>
          <w:i/>
          <w:iCs/>
        </w:rPr>
        <w:t>Aethomys kaiseri, Dendromus melatonis, Graphiurus murinus, Mastomys natalensis, Mus minotoides, Gerbilliscu</w:t>
      </w:r>
      <w:r w:rsidR="001D2B5E" w:rsidRPr="00C170C3">
        <w:rPr>
          <w:rFonts w:ascii="Arial" w:hAnsi="Arial" w:cs="Arial"/>
          <w:i/>
          <w:iCs/>
        </w:rPr>
        <w:t xml:space="preserve">s robusta, Thallomys paedulcus </w:t>
      </w:r>
      <w:r w:rsidR="00C04105" w:rsidRPr="00C170C3">
        <w:rPr>
          <w:rFonts w:ascii="Arial" w:hAnsi="Arial" w:cs="Arial"/>
          <w:i/>
          <w:iCs/>
        </w:rPr>
        <w:t>and Zelotomys hildergardeae</w:t>
      </w:r>
      <w:r w:rsidR="001D2B5E" w:rsidRPr="00C170C3">
        <w:rPr>
          <w:rFonts w:ascii="Arial" w:hAnsi="Arial" w:cs="Arial"/>
        </w:rPr>
        <w:t xml:space="preserve"> </w:t>
      </w:r>
      <w:r w:rsidR="00C04105" w:rsidRPr="00C170C3">
        <w:rPr>
          <w:rFonts w:ascii="Arial" w:hAnsi="Arial" w:cs="Arial"/>
        </w:rPr>
        <w:t xml:space="preserve">and one insectivourous species </w:t>
      </w:r>
      <w:r w:rsidR="00C04105" w:rsidRPr="00C170C3">
        <w:rPr>
          <w:rFonts w:ascii="Arial" w:hAnsi="Arial" w:cs="Arial"/>
          <w:i/>
          <w:iCs/>
        </w:rPr>
        <w:t xml:space="preserve">Crocidura </w:t>
      </w:r>
      <w:proofErr w:type="gramStart"/>
      <w:r w:rsidR="00C04105" w:rsidRPr="00C170C3">
        <w:rPr>
          <w:rFonts w:ascii="Arial" w:hAnsi="Arial" w:cs="Arial"/>
          <w:i/>
          <w:iCs/>
        </w:rPr>
        <w:t>sp</w:t>
      </w:r>
      <w:r w:rsidR="00CD5C10" w:rsidRPr="00C170C3">
        <w:rPr>
          <w:rFonts w:ascii="Arial" w:hAnsi="Arial" w:cs="Arial"/>
          <w:i/>
          <w:iCs/>
        </w:rPr>
        <w:t xml:space="preserve"> </w:t>
      </w:r>
      <w:r w:rsidR="00CD5C10" w:rsidRPr="00C170C3">
        <w:rPr>
          <w:rFonts w:ascii="Arial" w:hAnsi="Arial" w:cs="Arial"/>
        </w:rPr>
        <w:t xml:space="preserve"> were</w:t>
      </w:r>
      <w:proofErr w:type="gramEnd"/>
      <w:r w:rsidR="00CD5C10" w:rsidRPr="00C170C3">
        <w:rPr>
          <w:rFonts w:ascii="Arial" w:hAnsi="Arial" w:cs="Arial"/>
        </w:rPr>
        <w:t xml:space="preserve"> captured during the study.</w:t>
      </w:r>
      <w:r w:rsidR="00777BC8" w:rsidRPr="00C170C3">
        <w:rPr>
          <w:rFonts w:ascii="Arial" w:hAnsi="Arial" w:cs="Arial"/>
        </w:rPr>
        <w:t>.</w:t>
      </w:r>
      <w:r w:rsidR="00C1279D" w:rsidRPr="00C170C3">
        <w:rPr>
          <w:rFonts w:ascii="Arial" w:hAnsi="Arial" w:cs="Arial"/>
        </w:rPr>
        <w:t xml:space="preserve"> Therefore, a long-term systematic study </w:t>
      </w:r>
      <w:r w:rsidR="009054F7" w:rsidRPr="00C170C3">
        <w:rPr>
          <w:rFonts w:ascii="Arial" w:hAnsi="Arial" w:cs="Arial"/>
        </w:rPr>
        <w:t xml:space="preserve">was </w:t>
      </w:r>
      <w:r w:rsidR="00C1279D" w:rsidRPr="00C170C3">
        <w:rPr>
          <w:rFonts w:ascii="Arial" w:hAnsi="Arial" w:cs="Arial"/>
        </w:rPr>
        <w:t>needed to generate information on the essential population parame</w:t>
      </w:r>
      <w:r w:rsidR="004C21C3" w:rsidRPr="00C170C3">
        <w:rPr>
          <w:rFonts w:ascii="Arial" w:hAnsi="Arial" w:cs="Arial"/>
        </w:rPr>
        <w:t xml:space="preserve">ters of the rodent communities </w:t>
      </w:r>
      <w:r w:rsidR="00C1279D" w:rsidRPr="00C170C3">
        <w:rPr>
          <w:rFonts w:ascii="Arial" w:hAnsi="Arial" w:cs="Arial"/>
        </w:rPr>
        <w:t xml:space="preserve">within </w:t>
      </w:r>
      <w:r w:rsidR="009054F7" w:rsidRPr="00C170C3">
        <w:rPr>
          <w:rFonts w:ascii="Arial" w:hAnsi="Arial" w:cs="Arial"/>
        </w:rPr>
        <w:t>the g</w:t>
      </w:r>
      <w:r w:rsidR="00C1279D" w:rsidRPr="00C170C3">
        <w:rPr>
          <w:rFonts w:ascii="Arial" w:hAnsi="Arial" w:cs="Arial"/>
        </w:rPr>
        <w:t>ame Reserve and the surrounding agr</w:t>
      </w:r>
      <w:r w:rsidR="002447FB" w:rsidRPr="00C170C3">
        <w:rPr>
          <w:rFonts w:ascii="Arial" w:hAnsi="Arial" w:cs="Arial"/>
        </w:rPr>
        <w:t>icultural land</w:t>
      </w:r>
      <w:r w:rsidR="00C1279D" w:rsidRPr="00C170C3">
        <w:rPr>
          <w:rFonts w:ascii="Arial" w:hAnsi="Arial" w:cs="Arial"/>
        </w:rPr>
        <w:t xml:space="preserve"> in Nyamikoma village land.</w:t>
      </w:r>
    </w:p>
    <w:p w14:paraId="0537529F" w14:textId="77777777" w:rsidR="00C1279D" w:rsidRPr="00C170C3" w:rsidRDefault="00C1279D" w:rsidP="005638AE">
      <w:pPr>
        <w:spacing w:after="0" w:line="276" w:lineRule="auto"/>
        <w:contextualSpacing/>
        <w:jc w:val="both"/>
        <w:rPr>
          <w:rFonts w:ascii="Arial" w:hAnsi="Arial" w:cs="Arial"/>
        </w:rPr>
      </w:pPr>
    </w:p>
    <w:p w14:paraId="36695476" w14:textId="2C18F6BB" w:rsidR="00C1279D" w:rsidRPr="00C170C3" w:rsidRDefault="00C1279D" w:rsidP="001D2B5E">
      <w:pPr>
        <w:pStyle w:val="Heading2"/>
        <w:spacing w:before="0"/>
        <w:ind w:left="540" w:hanging="540"/>
        <w:rPr>
          <w:rFonts w:ascii="Arial" w:hAnsi="Arial" w:cs="Arial"/>
          <w:color w:val="auto"/>
          <w:sz w:val="22"/>
          <w:szCs w:val="22"/>
        </w:rPr>
      </w:pPr>
      <w:bookmarkStart w:id="102" w:name="_Toc166159572"/>
      <w:bookmarkStart w:id="103" w:name="_Toc166161519"/>
      <w:bookmarkStart w:id="104" w:name="_Toc166161615"/>
      <w:bookmarkStart w:id="105" w:name="_Toc166162494"/>
      <w:bookmarkStart w:id="106" w:name="_Toc166162683"/>
      <w:bookmarkStart w:id="107" w:name="_Toc166162836"/>
      <w:bookmarkStart w:id="108" w:name="_Toc166163532"/>
      <w:r w:rsidRPr="00C170C3">
        <w:rPr>
          <w:rFonts w:ascii="Arial" w:hAnsi="Arial" w:cs="Arial"/>
          <w:color w:val="auto"/>
          <w:sz w:val="22"/>
          <w:szCs w:val="22"/>
        </w:rPr>
        <w:t xml:space="preserve">1.2   Spatio-Temporal species composition, </w:t>
      </w:r>
      <w:r w:rsidR="00200155" w:rsidRPr="00C170C3">
        <w:rPr>
          <w:rFonts w:ascii="Arial" w:hAnsi="Arial" w:cs="Arial"/>
          <w:color w:val="auto"/>
          <w:sz w:val="22"/>
          <w:szCs w:val="22"/>
        </w:rPr>
        <w:t xml:space="preserve">Age Structure </w:t>
      </w:r>
      <w:r w:rsidRPr="00C170C3">
        <w:rPr>
          <w:rFonts w:ascii="Arial" w:hAnsi="Arial" w:cs="Arial"/>
          <w:color w:val="auto"/>
          <w:sz w:val="22"/>
          <w:szCs w:val="22"/>
        </w:rPr>
        <w:t xml:space="preserve">and </w:t>
      </w:r>
      <w:r w:rsidR="00200155" w:rsidRPr="00C170C3">
        <w:rPr>
          <w:rFonts w:ascii="Arial" w:hAnsi="Arial" w:cs="Arial"/>
          <w:color w:val="auto"/>
          <w:sz w:val="22"/>
          <w:szCs w:val="22"/>
        </w:rPr>
        <w:t>Sex Ratio</w:t>
      </w:r>
      <w:bookmarkEnd w:id="102"/>
      <w:bookmarkEnd w:id="103"/>
      <w:bookmarkEnd w:id="104"/>
      <w:bookmarkEnd w:id="105"/>
      <w:bookmarkEnd w:id="106"/>
      <w:bookmarkEnd w:id="107"/>
      <w:bookmarkEnd w:id="108"/>
      <w:r w:rsidR="00200155" w:rsidRPr="00C170C3">
        <w:rPr>
          <w:rFonts w:ascii="Arial" w:hAnsi="Arial" w:cs="Arial"/>
          <w:color w:val="auto"/>
          <w:sz w:val="22"/>
          <w:szCs w:val="22"/>
        </w:rPr>
        <w:t xml:space="preserve"> </w:t>
      </w:r>
    </w:p>
    <w:p w14:paraId="3DB95DA7" w14:textId="77777777" w:rsidR="001D2B5E" w:rsidRPr="00C170C3" w:rsidRDefault="00C1279D" w:rsidP="005638AE">
      <w:pPr>
        <w:spacing w:after="0" w:line="276" w:lineRule="auto"/>
        <w:contextualSpacing/>
        <w:jc w:val="both"/>
        <w:rPr>
          <w:rFonts w:ascii="Arial" w:hAnsi="Arial" w:cs="Arial"/>
        </w:rPr>
        <w:sectPr w:rsidR="001D2B5E" w:rsidRPr="00C170C3" w:rsidSect="009C721E">
          <w:pgSz w:w="11906" w:h="16838" w:code="9"/>
          <w:pgMar w:top="2665" w:right="2495" w:bottom="2665" w:left="2381" w:header="708" w:footer="708" w:gutter="0"/>
          <w:pgNumType w:start="1"/>
          <w:cols w:space="708"/>
          <w:docGrid w:linePitch="360"/>
        </w:sectPr>
      </w:pPr>
      <w:r w:rsidRPr="00C170C3">
        <w:rPr>
          <w:rFonts w:ascii="Arial" w:hAnsi="Arial" w:cs="Arial"/>
        </w:rPr>
        <w:t>Information on rodent community species composition is important for conservation and management of rodents. This is because each species</w:t>
      </w:r>
      <w:r w:rsidR="00631549" w:rsidRPr="00C170C3">
        <w:rPr>
          <w:rFonts w:ascii="Arial" w:hAnsi="Arial" w:cs="Arial"/>
        </w:rPr>
        <w:t xml:space="preserve"> of rodent</w:t>
      </w:r>
      <w:r w:rsidRPr="00C170C3">
        <w:rPr>
          <w:rFonts w:ascii="Arial" w:hAnsi="Arial" w:cs="Arial"/>
        </w:rPr>
        <w:t xml:space="preserve"> occupies its own niche and at the same time conservation of a given species depends on the maintenance of its niche </w:t>
      </w:r>
      <w:r w:rsidRPr="00C170C3">
        <w:rPr>
          <w:rFonts w:ascii="Arial" w:hAnsi="Arial" w:cs="Arial"/>
        </w:rPr>
        <w:fldChar w:fldCharType="begin" w:fldLock="1"/>
      </w:r>
      <w:r w:rsidRPr="00C170C3">
        <w:rPr>
          <w:rFonts w:ascii="Arial" w:hAnsi="Arial" w:cs="Arial"/>
        </w:rPr>
        <w:instrText>ADDIN CSL_CITATION {"citationItems":[{"id":"ITEM-1","itemData":{"DOI":"10.1017/S0030605303000139","ISSN":"00306053","abstract":"The Ethiopian wolf Canis simensis is endemic to the Afroalpine highlands of Ethiopia. Half of the world population, estimated at c. 500 individuals, lives in the Bale Mountains of southern Ethiopia. Little is known, however, about the presence of wolves and suitable habitat in other Afroalpine ranges. Assessing the distribution, abundance and threats to all extant populations is a conservation priority for this Critically Endangered canid. With these objectives in mind, surveys were conducted between 1997 and 2000 in the little known regions of Arsi, Wollo, Gondar and Shoa. Suitable habitat and resident wolves were found in all regions. Outside Bale the existence of six other isolated populations, including two previously undescribed, was confirmed. All were small, estimated at no more than 50 individuals, and some with &lt;25 individuals. Two population extinctions were documented, and habitat loss to agriculture largely explained local extinctions in small habitat patches. While Bale remains crucial for the long-term persistence of this species, the finding of several small and threatened populations highlights the need for in situ conservation actions to be expanded to other regions of the Ethiopian highlands. © 2003 FFI.","author":[{"dropping-particle":"","family":"Marino","given":"Jorgelina","non-dropping-particle":"","parse-names":false,"suffix":""}],"container-title":"Oryx","id":"ITEM-1","issue":"1","issued":{"date-parts":[["2003"]]},"page":"62-71","title":"Threatened Ethiopian wolves persist in small isolated Afroalpine enclaves","type":"article-journal","volume":"37"},"uris":["http://www.mendeley.com/documents/?uuid=22166f86-1e5e-45ca-ba16-9fa17f2e9bca"]}],"mendeley":{"formattedCitation":"(Marino, 2003)","plainTextFormattedCitation":"(Marino, 2003)","previouslyFormattedCitation":"(Marino, 2003)"},"properties":{"noteIndex":0},"schema":"https://github.com/citation-style-language/schema/raw/master/csl-citation.json"}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(Marino, 2003)</w:t>
      </w:r>
      <w:r w:rsidRPr="00C170C3">
        <w:rPr>
          <w:rFonts w:ascii="Arial" w:hAnsi="Arial" w:cs="Arial"/>
        </w:rPr>
        <w:fldChar w:fldCharType="end"/>
      </w:r>
      <w:r w:rsidRPr="00C170C3">
        <w:rPr>
          <w:rFonts w:ascii="Arial" w:hAnsi="Arial" w:cs="Arial"/>
        </w:rPr>
        <w:t xml:space="preserve">. </w:t>
      </w:r>
      <w:hyperlink r:id="rId14" w:tgtFrame="_blank" w:tooltip="Click to find out more papers by Mesele  Yihune" w:history="1">
        <w:r w:rsidRPr="00C170C3">
          <w:rPr>
            <w:rFonts w:ascii="Arial" w:eastAsia="Times New Roman" w:hAnsi="Arial" w:cs="Arial"/>
            <w:lang w:eastAsia="en-GB"/>
          </w:rPr>
          <w:fldChar w:fldCharType="begin" w:fldLock="1"/>
        </w:r>
        <w:r w:rsidRPr="00C170C3">
          <w:rPr>
            <w:rFonts w:ascii="Arial" w:eastAsia="Times New Roman" w:hAnsi="Arial" w:cs="Arial"/>
            <w:lang w:eastAsia="en-GB"/>
          </w:rPr>
          <w:instrText>ADDIN CSL_CITATION {"citationItems":[{"id":"ITEM-1","itemData":{"DOI":"DOI: 10.3923/ijzr.2012.137.149","author":[{"dropping-particle":"","family":"Mesele Yihune and Afework Bekele","given":"","non-dropping-particle":"","parse-names":false,"suffix":""}],"container-title":"International Journal of Zoological Research","id":"ITEM-1","issue":"4","issued":{"date-parts":[["2012"]]},"page":"137.","title":"Diversity, Distribution and Abundance of Rodent Community in the Afro-alpine Habitats of the Simien Mountains National Park, Ethiopia.","type":"article-journal","volume":"8"},"uris":["http://www.mendeley.com/documents/?uuid=c6a7532a-6f43-4b8c-b2b0-7e714b1c8b25"]}],"mendeley":{"formattedCitation":"(Mesele Yihune and Afework Bekele, 2012)","manualFormatting":" Yihune and Bekele, (2012)","plainTextFormattedCitation":"(Mesele Yihune and Afework Bekele, 2012)","previouslyFormattedCitation":"(Mesele Yihune and Afework Bekele, 2012)"},"properties":{"noteIndex":0},"schema":"https://github.com/citation-style-language/schema/raw/master/csl-citation.json"}</w:instrText>
        </w:r>
        <w:r w:rsidRPr="00C170C3">
          <w:rPr>
            <w:rFonts w:ascii="Arial" w:eastAsia="Times New Roman" w:hAnsi="Arial" w:cs="Arial"/>
            <w:lang w:eastAsia="en-GB"/>
          </w:rPr>
          <w:fldChar w:fldCharType="separate"/>
        </w:r>
        <w:r w:rsidR="000D573D" w:rsidRPr="00C170C3">
          <w:rPr>
            <w:rFonts w:ascii="Arial" w:eastAsia="Times New Roman" w:hAnsi="Arial" w:cs="Arial"/>
            <w:noProof/>
            <w:lang w:eastAsia="en-GB"/>
          </w:rPr>
          <w:t>Yihune and Bekele</w:t>
        </w:r>
        <w:r w:rsidRPr="00C170C3">
          <w:rPr>
            <w:rFonts w:ascii="Arial" w:eastAsia="Times New Roman" w:hAnsi="Arial" w:cs="Arial"/>
            <w:noProof/>
            <w:lang w:eastAsia="en-GB"/>
          </w:rPr>
          <w:t xml:space="preserve"> (2012)</w:t>
        </w:r>
        <w:r w:rsidRPr="00C170C3">
          <w:rPr>
            <w:rFonts w:ascii="Arial" w:eastAsia="Times New Roman" w:hAnsi="Arial" w:cs="Arial"/>
            <w:lang w:eastAsia="en-GB"/>
          </w:rPr>
          <w:fldChar w:fldCharType="end"/>
        </w:r>
      </w:hyperlink>
      <w:r w:rsidRPr="00C170C3">
        <w:rPr>
          <w:rFonts w:ascii="Arial" w:hAnsi="Arial" w:cs="Arial"/>
        </w:rPr>
        <w:t xml:space="preserve"> </w:t>
      </w:r>
      <w:proofErr w:type="gramStart"/>
      <w:r w:rsidRPr="00C170C3">
        <w:rPr>
          <w:rFonts w:ascii="Arial" w:hAnsi="Arial" w:cs="Arial"/>
        </w:rPr>
        <w:t>reported</w:t>
      </w:r>
      <w:proofErr w:type="gramEnd"/>
      <w:r w:rsidRPr="00C170C3">
        <w:rPr>
          <w:rFonts w:ascii="Arial" w:hAnsi="Arial" w:cs="Arial"/>
        </w:rPr>
        <w:t xml:space="preserve"> human interference and grazing pressure to have influence on the rodent community’s species composition. On the other hand</w:t>
      </w:r>
      <w:r w:rsidR="00CD052D" w:rsidRPr="00C170C3">
        <w:rPr>
          <w:rFonts w:ascii="Arial" w:hAnsi="Arial" w:cs="Arial"/>
        </w:rPr>
        <w:t>,</w:t>
      </w:r>
      <w:r w:rsidRPr="00C170C3">
        <w:rPr>
          <w:rFonts w:ascii="Arial" w:hAnsi="Arial" w:cs="Arial"/>
        </w:rPr>
        <w:t xml:space="preserve"> </w:t>
      </w:r>
      <w:r w:rsidRPr="00C170C3">
        <w:rPr>
          <w:rFonts w:ascii="Arial" w:hAnsi="Arial" w:cs="Arial"/>
        </w:rPr>
        <w:fldChar w:fldCharType="begin" w:fldLock="1"/>
      </w:r>
      <w:r w:rsidRPr="00C170C3">
        <w:rPr>
          <w:rFonts w:ascii="Arial" w:hAnsi="Arial" w:cs="Arial"/>
        </w:rPr>
        <w:instrText>ADDIN CSL_CITATION {"citationItems":[{"id":"ITEM-1","itemData":{"author":[{"dropping-particle":"","family":"Makundi, R. H., Massawe, A. W., Mulungu, L. S. and Katakweba","given":"A","non-dropping-particle":"","parse-names":false,"suffix":""}],"container-title":"Journal of Ecology","id":"ITEM-1","issued":{"date-parts":[["2009"]]},"page":"313 – 320","title":"Species diversity and population dynamics of rodents in a farm-fallow field mosaic system in Central Tanzania","type":"article-journal","volume":"48"},"uris":["http://www.mendeley.com/documents/?uuid=de314d70-4aa4-436f-94ce-376e58e49a40"]}],"mendeley":{"formattedCitation":"(Makundi, R. H., Massawe, A. W., Mulungu, L. S. and Katakweba, 2009)","manualFormatting":"Makundi, et al., (2009)","plainTextFormattedCitation":"(Makundi, R. H., Massawe, A. W., Mulungu, L. S. and Katakweba, 2009)","previouslyFormattedCitation":"(Makundi, R. H., Massawe, A. W., Mulungu, L. S. and Katakweba, 2009)"},"properties":{"noteIndex":0},"schema":"https://github.com/citation-style-language/schema/raw/master/csl-citation.json"}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Makundi </w:t>
      </w:r>
      <w:r w:rsidRPr="00C170C3">
        <w:rPr>
          <w:rFonts w:ascii="Arial" w:hAnsi="Arial" w:cs="Arial"/>
          <w:i/>
          <w:noProof/>
        </w:rPr>
        <w:t>et al</w:t>
      </w:r>
      <w:r w:rsidRPr="00C170C3">
        <w:rPr>
          <w:rFonts w:ascii="Arial" w:hAnsi="Arial" w:cs="Arial"/>
          <w:noProof/>
        </w:rPr>
        <w:t>. (2009)</w:t>
      </w:r>
      <w:r w:rsidRPr="00C170C3">
        <w:rPr>
          <w:rFonts w:ascii="Arial" w:hAnsi="Arial" w:cs="Arial"/>
        </w:rPr>
        <w:fldChar w:fldCharType="end"/>
      </w:r>
      <w:r w:rsidRPr="00C170C3">
        <w:rPr>
          <w:rFonts w:ascii="Arial" w:hAnsi="Arial" w:cs="Arial"/>
        </w:rPr>
        <w:t xml:space="preserve"> reported co-existence of five rodent species in two different habitats and seasons due to their ability to partition their niches. </w:t>
      </w:r>
    </w:p>
    <w:p w14:paraId="01D9FD46" w14:textId="6C7E20B3" w:rsidR="00C1279D" w:rsidRPr="00C170C3" w:rsidRDefault="00C1279D" w:rsidP="005638AE">
      <w:pPr>
        <w:spacing w:after="0" w:line="276" w:lineRule="auto"/>
        <w:contextualSpacing/>
        <w:jc w:val="both"/>
        <w:rPr>
          <w:rFonts w:ascii="Arial" w:hAnsi="Arial" w:cs="Arial"/>
        </w:rPr>
      </w:pPr>
      <w:r w:rsidRPr="00C170C3">
        <w:rPr>
          <w:rFonts w:ascii="Arial" w:hAnsi="Arial" w:cs="Arial"/>
        </w:rPr>
        <w:lastRenderedPageBreak/>
        <w:t xml:space="preserve">Moreover, the age structures and sex ratios of rodents are important ecological characteristics for conservation and management of rodents. For example, potential of reproducing new individuals decreases with increasing age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non-dropping-particle":"","parse-names":false,"suffix":""}],"id":"ITEM-1","issued":{"date-parts":[["1994"]]},"number-of-pages":"268","publisher-place":"Brussels","title":"Population ecology of Mastomys natalensis (Smith, 1834): implications for rodent control in Africa. A report from the Tanzania–Belgium Joint Rodent Research Project (1986–1989). Agricultural Edition No. 35.","type":"report"},"uris":["http://www.mendeley.com/documents/?uuid=b20d09e4-24f9-4c0a-b9bc-1d911996b8c6"]}],"mendeley":{"formattedCitation":"(Leirs, 1994)","plainTextFormattedCitation":"(Leirs, 1994)","previouslyFormattedCitation":"(Leirs, 1994)"},"properties":{"noteIndex":0},"schema":"https://github.com/citation-style-language/schema/raw/master/csl-citation.json"}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(Leirs, 1994)</w:t>
      </w:r>
      <w:r w:rsidRPr="00C170C3">
        <w:rPr>
          <w:rFonts w:ascii="Arial" w:hAnsi="Arial" w:cs="Arial"/>
        </w:rPr>
        <w:fldChar w:fldCharType="end"/>
      </w:r>
      <w:r w:rsidR="00323EE0" w:rsidRPr="00C170C3">
        <w:rPr>
          <w:rFonts w:ascii="Arial" w:hAnsi="Arial" w:cs="Arial"/>
        </w:rPr>
        <w:t>,</w:t>
      </w:r>
      <w:r w:rsidRPr="00C170C3">
        <w:rPr>
          <w:rFonts w:ascii="Arial" w:hAnsi="Arial" w:cs="Arial"/>
        </w:rPr>
        <w:t xml:space="preserve"> which leads to skewed sex ratios and may bring </w:t>
      </w:r>
      <w:r w:rsidR="00323EE0" w:rsidRPr="00C170C3">
        <w:rPr>
          <w:rFonts w:ascii="Arial" w:hAnsi="Arial" w:cs="Arial"/>
        </w:rPr>
        <w:t xml:space="preserve">about </w:t>
      </w:r>
      <w:r w:rsidRPr="00C170C3">
        <w:rPr>
          <w:rFonts w:ascii="Arial" w:hAnsi="Arial" w:cs="Arial"/>
        </w:rPr>
        <w:t xml:space="preserve">negative demographic consequences </w:t>
      </w:r>
      <w:r w:rsidRPr="00C170C3">
        <w:rPr>
          <w:rFonts w:ascii="Arial" w:hAnsi="Arial" w:cs="Arial"/>
        </w:rPr>
        <w:fldChar w:fldCharType="begin" w:fldLock="1"/>
      </w:r>
      <w:r w:rsidRPr="00C170C3">
        <w:rPr>
          <w:rFonts w:ascii="Arial" w:hAnsi="Arial" w:cs="Arial"/>
        </w:rPr>
        <w:instrText>ADDIN CSL_CITATION {"citationItems":[{"id":"ITEM-1","itemData":{"author":[{"dropping-particle":"","family":"Ancona, S. F., Dénes, V., Krüger, O., Székely, T. and Beissinger","given":"S. R.","non-dropping-particle":"","parse-names":false,"suffix":""}],"container-title":"Biological Sciences","id":"ITEM-1","issued":{"date-parts":[["2017"]]},"page":"17 – 29","title":"Estimating adult sex ratios in nature. Philosophical transactions of the royal society B","type":"article-journal","volume":"372"},"uris":["http://www.mendeley.com/documents/?uuid=0f9119b5-57e7-4dea-bcbe-a6b78b0a9013"]}],"mendeley":{"formattedCitation":"(Ancona, S. F., Dénes, V., Krüger, O., Székely, T. and Beissinger, 2017)","manualFormatting":"(Ancona, et al.,  2017)","plainTextFormattedCitation":"(Ancona, S. F., Dénes, V., Krüger, O., Székely, T. and Beissinger, 2017)","previouslyFormattedCitation":"(Ancona, S. F., Dénes, V., Krüger, O., Székely, T. and Beissinger, 2017)"},"properties":{"noteIndex":0},"schema":"https://github.com/citation-style-language/schema/raw/master/csl-citation.json"}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(Ancona </w:t>
      </w:r>
      <w:r w:rsidRPr="00C170C3">
        <w:rPr>
          <w:rFonts w:ascii="Arial" w:hAnsi="Arial" w:cs="Arial"/>
          <w:i/>
          <w:noProof/>
        </w:rPr>
        <w:t>et al</w:t>
      </w:r>
      <w:r w:rsidRPr="00C170C3">
        <w:rPr>
          <w:rFonts w:ascii="Arial" w:hAnsi="Arial" w:cs="Arial"/>
          <w:noProof/>
        </w:rPr>
        <w:t>.,  2017)</w:t>
      </w:r>
      <w:r w:rsidRPr="00C170C3">
        <w:rPr>
          <w:rFonts w:ascii="Arial" w:hAnsi="Arial" w:cs="Arial"/>
        </w:rPr>
        <w:fldChar w:fldCharType="end"/>
      </w:r>
      <w:r w:rsidRPr="00C170C3">
        <w:rPr>
          <w:rFonts w:ascii="Arial" w:hAnsi="Arial" w:cs="Arial"/>
        </w:rPr>
        <w:t xml:space="preserve">. On the other hand, </w:t>
      </w:r>
      <w:r w:rsidRPr="00C170C3">
        <w:rPr>
          <w:rFonts w:ascii="Arial" w:hAnsi="Arial" w:cs="Arial"/>
        </w:rPr>
        <w:fldChar w:fldCharType="begin" w:fldLock="1"/>
      </w:r>
      <w:r w:rsidRPr="00C170C3">
        <w:rPr>
          <w:rFonts w:ascii="Arial" w:hAnsi="Arial" w:cs="Arial"/>
        </w:rPr>
        <w:instrText>ADDIN CSL_CITATION {"citationItems":[{"id":"ITEM-1","itemData":{"DOI":"10.25225/jvb.20002","ISSN":"26947684","abstract":"Small rodents are increasingly gaining importance as agricultural pests, with their distribution and abundance known to vary across landscapes. This study aimed at identifying ecological factors in the landscape that may influence small rodent distribution and abundance across agricultural landscapes in Uganda. This information may be used to inform the development of adaptive control measures for small rodent pests. Small rodent trapping surveys were conducted in three agro-ecosystem landscapes: Butaleja, Mayuge and Bulambuli districts in Eastern Uganda between November 2017 to June 2018 covering both dry and wet seasons. Data on small rodent abundance and richness, vegetation characteristics, land use/cover characteristics, farm management practices and soil characteristics were collected from quadrats. Additionally, Geographic Information System and remote sensing were used to determine vegetation characteristics (Normalized Difference Vegetation Index – NDVI) and land use/cover from satellite images. Our results showed that crop field state (including hygiene, crop type and growth stage) is the most important variable with an overall relative importance of 34.4% prediction value for the abundance of Mastomys natalensis across the landscape studied. In terms of number of species encountered (species richness), results showed field crop status scoring highest with an overall relative importance of 39.8% at predicting small rodent species richness. Second in importance for overall rodent abundance was percentage composition soil silt particles with 15.6% and 18.1% for species richness and abundance respectively. Our findings have important implications for small rodent management, where land use characteristics, especially field crop state, is a critical factor as different conditions tend to affect rodent abundances differently. The study thus recommends that control efforts should be planned to consider field crop state; i.e. field hygiene where fields should be kept free of weeds to eliminate potential rodent breeding/habitation sites thus lowering rates of reproduction and population increase.","author":[{"dropping-particle":"","family":"Mayamba","given":"Alex","non-dropping-particle":"","parse-names":false,"suffix":""},{"dropping-particle":"","family":"Byamungu","given":"Robert M.","non-dropping-particle":"","parse-names":false,"suffix":""},{"dropping-particle":"","family":"Broecke","given":"Bram","non-dropping-particle":"Vanden","parse-names":false,"suffix":""},{"dropping-particle":"","family":"Leirs","given":"Herwig","non-dropping-particle":"","parse-names":false,"suffix":""},{"dropping-particle":"","family":"Hieronimo","given":"Proches","non-dropping-particle":"","parse-names":false,"suffix":""},{"dropping-particle":"","family":"Nakiyemba","given":"Alice","non-dropping-particle":"","parse-names":false,"suffix":""},{"dropping-particle":"","family":"Isabirye","given":"Moses","non-dropping-particle":"","parse-names":false,"suffix":""},{"dropping-particle":"","family":"Kifumba","given":"David","non-dropping-particle":"","parse-names":false,"suffix":""},{"dropping-particle":"","family":"Kimaro","given":"Didas N.","non-dropping-particle":"","parse-names":false,"suffix":""},{"dropping-particle":"","family":"Mdangi","given":"Mshaka E.","non-dropping-particle":"","parse-names":false,"suffix":""},{"dropping-particle":"","family":"Mulungu","given":"Loth S.","non-dropping-particle":"","parse-names":false,"suffix":""}],"container-title":"Journal of Vertebrate Biology","id":"ITEM-1","issue":"2","issued":{"date-parts":[["2020","11","13"]]},"title":"Factors influencing the distribution and abundance of small rodent pest species in agricultural landscapes in Eastern Uganda","type":"article-journal","volume":"69"},"uris":["http://www.mendeley.com/documents/?uuid=344bd2f7-9f5a-3cc3-99a6-907126dd241d"]}],"mendeley":{"formattedCitation":"(Mayamba et al., 2020)","manualFormatting":"Mayamba et al., (2020)","plainTextFormattedCitation":"(Mayamba et al., 2020)","previouslyFormattedCitation":"(Mayamba et al., 2020)"},"properties":{"noteIndex":0},"schema":"https://github.com/citation-style-language/schema/raw/master/csl-citation.json"}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Mayamba </w:t>
      </w:r>
      <w:r w:rsidRPr="00C170C3">
        <w:rPr>
          <w:rFonts w:ascii="Arial" w:hAnsi="Arial" w:cs="Arial"/>
          <w:i/>
          <w:noProof/>
        </w:rPr>
        <w:t>et al</w:t>
      </w:r>
      <w:r w:rsidRPr="00C170C3">
        <w:rPr>
          <w:rFonts w:ascii="Arial" w:hAnsi="Arial" w:cs="Arial"/>
          <w:noProof/>
        </w:rPr>
        <w:t>. (2020)</w:t>
      </w:r>
      <w:r w:rsidRPr="00C170C3">
        <w:rPr>
          <w:rFonts w:ascii="Arial" w:hAnsi="Arial" w:cs="Arial"/>
        </w:rPr>
        <w:fldChar w:fldCharType="end"/>
      </w:r>
      <w:r w:rsidRPr="00C170C3">
        <w:rPr>
          <w:rFonts w:ascii="Arial" w:hAnsi="Arial" w:cs="Arial"/>
        </w:rPr>
        <w:t xml:space="preserve"> reported a parity male to female sex ratio of </w:t>
      </w:r>
      <w:r w:rsidRPr="00C170C3">
        <w:rPr>
          <w:rFonts w:ascii="Arial" w:hAnsi="Arial" w:cs="Arial"/>
          <w:i/>
        </w:rPr>
        <w:t>Mastomys natalensis</w:t>
      </w:r>
      <w:r w:rsidRPr="00C170C3">
        <w:rPr>
          <w:rFonts w:ascii="Arial" w:hAnsi="Arial" w:cs="Arial"/>
        </w:rPr>
        <w:t xml:space="preserve"> in both wet and dry seasons.  However, all cited work</w:t>
      </w:r>
      <w:r w:rsidR="00323EE0" w:rsidRPr="00C170C3">
        <w:rPr>
          <w:rFonts w:ascii="Arial" w:hAnsi="Arial" w:cs="Arial"/>
        </w:rPr>
        <w:t>s</w:t>
      </w:r>
      <w:r w:rsidRPr="00C170C3">
        <w:rPr>
          <w:rFonts w:ascii="Arial" w:hAnsi="Arial" w:cs="Arial"/>
        </w:rPr>
        <w:t xml:space="preserve"> w</w:t>
      </w:r>
      <w:r w:rsidR="00323EE0" w:rsidRPr="00C170C3">
        <w:rPr>
          <w:rFonts w:ascii="Arial" w:hAnsi="Arial" w:cs="Arial"/>
        </w:rPr>
        <w:t>ere</w:t>
      </w:r>
      <w:r w:rsidRPr="00C170C3">
        <w:rPr>
          <w:rFonts w:ascii="Arial" w:hAnsi="Arial" w:cs="Arial"/>
        </w:rPr>
        <w:t xml:space="preserve"> conducted in different </w:t>
      </w:r>
      <w:proofErr w:type="gramStart"/>
      <w:r w:rsidRPr="00C170C3">
        <w:rPr>
          <w:rFonts w:ascii="Arial" w:hAnsi="Arial" w:cs="Arial"/>
        </w:rPr>
        <w:t>ecosystems,</w:t>
      </w:r>
      <w:proofErr w:type="gramEnd"/>
      <w:r w:rsidRPr="00C170C3">
        <w:rPr>
          <w:rFonts w:ascii="Arial" w:hAnsi="Arial" w:cs="Arial"/>
        </w:rPr>
        <w:t xml:space="preserve"> hence a study is needed to investigate these essential ecological characteristics in rodent species found </w:t>
      </w:r>
      <w:r w:rsidR="00323EE0" w:rsidRPr="00C170C3">
        <w:rPr>
          <w:rFonts w:ascii="Arial" w:hAnsi="Arial" w:cs="Arial"/>
        </w:rPr>
        <w:t xml:space="preserve">in the natural-agro ecosystem </w:t>
      </w:r>
      <w:r w:rsidRPr="00C170C3">
        <w:rPr>
          <w:rFonts w:ascii="Arial" w:hAnsi="Arial" w:cs="Arial"/>
        </w:rPr>
        <w:t>where anthropogenic disturbance like crop cultivation is rampant</w:t>
      </w:r>
      <w:r w:rsidR="00323EE0" w:rsidRPr="00C170C3">
        <w:rPr>
          <w:rFonts w:ascii="Arial" w:hAnsi="Arial" w:cs="Arial"/>
        </w:rPr>
        <w:t>,</w:t>
      </w:r>
      <w:r w:rsidR="004C21C3" w:rsidRPr="00C170C3">
        <w:rPr>
          <w:rFonts w:ascii="Arial" w:hAnsi="Arial" w:cs="Arial"/>
        </w:rPr>
        <w:t xml:space="preserve"> and </w:t>
      </w:r>
      <w:r w:rsidRPr="00C170C3">
        <w:rPr>
          <w:rFonts w:ascii="Arial" w:hAnsi="Arial" w:cs="Arial"/>
        </w:rPr>
        <w:t>the area floods twice a year (Personal Observation,</w:t>
      </w:r>
      <w:r w:rsidR="004D0C81" w:rsidRPr="00C170C3">
        <w:rPr>
          <w:rFonts w:ascii="Arial" w:hAnsi="Arial" w:cs="Arial"/>
        </w:rPr>
        <w:t xml:space="preserve"> </w:t>
      </w:r>
      <w:r w:rsidRPr="00C170C3">
        <w:rPr>
          <w:rFonts w:ascii="Arial" w:hAnsi="Arial" w:cs="Arial"/>
        </w:rPr>
        <w:t>2018).</w:t>
      </w:r>
    </w:p>
    <w:p w14:paraId="22D62812" w14:textId="77777777" w:rsidR="00C1279D" w:rsidRPr="00C170C3" w:rsidRDefault="00C1279D" w:rsidP="005638AE">
      <w:pPr>
        <w:spacing w:after="0" w:line="276" w:lineRule="auto"/>
        <w:contextualSpacing/>
        <w:jc w:val="both"/>
        <w:rPr>
          <w:rFonts w:ascii="Arial" w:hAnsi="Arial" w:cs="Arial"/>
        </w:rPr>
      </w:pPr>
    </w:p>
    <w:p w14:paraId="0723705F" w14:textId="4608E2B4" w:rsidR="00C1279D" w:rsidRPr="00C170C3" w:rsidRDefault="00C1279D" w:rsidP="00E758B0">
      <w:pPr>
        <w:pStyle w:val="Heading2"/>
        <w:spacing w:before="0"/>
        <w:ind w:left="450" w:hanging="450"/>
        <w:rPr>
          <w:rFonts w:ascii="Arial" w:hAnsi="Arial" w:cs="Arial"/>
          <w:color w:val="auto"/>
          <w:sz w:val="22"/>
          <w:szCs w:val="22"/>
        </w:rPr>
      </w:pPr>
      <w:bookmarkStart w:id="109" w:name="_Toc166159573"/>
      <w:bookmarkStart w:id="110" w:name="_Toc166161520"/>
      <w:bookmarkStart w:id="111" w:name="_Toc166161616"/>
      <w:bookmarkStart w:id="112" w:name="_Toc166162495"/>
      <w:bookmarkStart w:id="113" w:name="_Toc166162684"/>
      <w:bookmarkStart w:id="114" w:name="_Toc166162837"/>
      <w:bookmarkStart w:id="115" w:name="_Toc166163533"/>
      <w:r w:rsidRPr="00C170C3">
        <w:rPr>
          <w:rFonts w:ascii="Arial" w:hAnsi="Arial" w:cs="Arial"/>
          <w:color w:val="auto"/>
          <w:sz w:val="22"/>
          <w:szCs w:val="22"/>
        </w:rPr>
        <w:t xml:space="preserve">1.3   Rodent </w:t>
      </w:r>
      <w:r w:rsidR="00200155" w:rsidRPr="00C170C3">
        <w:rPr>
          <w:rFonts w:ascii="Arial" w:hAnsi="Arial" w:cs="Arial"/>
          <w:color w:val="auto"/>
          <w:sz w:val="22"/>
          <w:szCs w:val="22"/>
        </w:rPr>
        <w:t xml:space="preserve">Population Ecological </w:t>
      </w:r>
      <w:r w:rsidRPr="00C170C3">
        <w:rPr>
          <w:rFonts w:ascii="Arial" w:hAnsi="Arial" w:cs="Arial"/>
          <w:color w:val="auto"/>
          <w:sz w:val="22"/>
          <w:szCs w:val="22"/>
        </w:rPr>
        <w:t xml:space="preserve">characteristics </w:t>
      </w:r>
      <w:r w:rsidR="00200155" w:rsidRPr="00C170C3">
        <w:rPr>
          <w:rFonts w:ascii="Arial" w:hAnsi="Arial" w:cs="Arial"/>
          <w:color w:val="auto"/>
          <w:sz w:val="22"/>
          <w:szCs w:val="22"/>
        </w:rPr>
        <w:t xml:space="preserve">Over Time </w:t>
      </w:r>
      <w:r w:rsidRPr="00C170C3">
        <w:rPr>
          <w:rFonts w:ascii="Arial" w:hAnsi="Arial" w:cs="Arial"/>
          <w:color w:val="auto"/>
          <w:sz w:val="22"/>
          <w:szCs w:val="22"/>
        </w:rPr>
        <w:t xml:space="preserve">and </w:t>
      </w:r>
      <w:r w:rsidR="00200155" w:rsidRPr="00C170C3">
        <w:rPr>
          <w:rFonts w:ascii="Arial" w:hAnsi="Arial" w:cs="Arial"/>
          <w:color w:val="auto"/>
          <w:sz w:val="22"/>
          <w:szCs w:val="22"/>
        </w:rPr>
        <w:t>Sp</w:t>
      </w:r>
      <w:r w:rsidRPr="00C170C3">
        <w:rPr>
          <w:rFonts w:ascii="Arial" w:hAnsi="Arial" w:cs="Arial"/>
          <w:color w:val="auto"/>
          <w:sz w:val="22"/>
          <w:szCs w:val="22"/>
        </w:rPr>
        <w:t>ace</w:t>
      </w:r>
      <w:bookmarkEnd w:id="109"/>
      <w:bookmarkEnd w:id="110"/>
      <w:bookmarkEnd w:id="111"/>
      <w:bookmarkEnd w:id="112"/>
      <w:bookmarkEnd w:id="113"/>
      <w:bookmarkEnd w:id="114"/>
      <w:bookmarkEnd w:id="115"/>
      <w:r w:rsidRPr="00C170C3">
        <w:rPr>
          <w:rFonts w:ascii="Arial" w:hAnsi="Arial" w:cs="Arial"/>
          <w:color w:val="auto"/>
          <w:sz w:val="22"/>
          <w:szCs w:val="22"/>
        </w:rPr>
        <w:t xml:space="preserve"> </w:t>
      </w:r>
    </w:p>
    <w:p w14:paraId="759AABC0" w14:textId="00275A4A" w:rsidR="00C1279D" w:rsidRPr="00C170C3" w:rsidRDefault="00C1279D" w:rsidP="005638AE">
      <w:pPr>
        <w:spacing w:after="0" w:line="276" w:lineRule="auto"/>
        <w:contextualSpacing/>
        <w:jc w:val="both"/>
        <w:rPr>
          <w:rFonts w:ascii="Arial" w:hAnsi="Arial" w:cs="Arial"/>
        </w:rPr>
      </w:pPr>
      <w:r w:rsidRPr="00C170C3">
        <w:rPr>
          <w:rFonts w:ascii="Arial" w:hAnsi="Arial" w:cs="Arial"/>
        </w:rPr>
        <w:t xml:space="preserve">Communities of rodents are made of populations whose some of their essential ecological characteristics can be described by their population dynamics, breeding patterns, home ranges, survival rates and recruitments </w:t>
      </w:r>
      <w:r w:rsidRPr="00C170C3">
        <w:rPr>
          <w:rFonts w:ascii="Arial" w:hAnsi="Arial" w:cs="Arial"/>
        </w:rPr>
        <w:fldChar w:fldCharType="begin" w:fldLock="1"/>
      </w:r>
      <w:r w:rsidRPr="00C170C3">
        <w:rPr>
          <w:rFonts w:ascii="Arial" w:hAnsi="Arial" w:cs="Arial"/>
        </w:rPr>
        <w:instrText>ADDIN CSL_CITATION {"citationItems":[{"id":"ITEM-1","itemData":{"DOI":"10.3377/004.047.0117","ISSN":"15627020","abstract":"The breeding dynamics of three species of rodents, Mastomys natalensis, Aethomys chrysophilus and Gerbilliscus vicina were investigated in a seasonal environment (wet versus dry) in Berega in the eastern parts of central Tanzania. Berega has a distinct unimodal rainfall pattern, with most rainfall from November to April/May. We hypothesized that breeding of rodents in central Tanzania would be confined to the wet season, when unlimited resources would be available for reproduction. We provide evidence of breeding discontinuity in the three species, showing that breeding was seasonally restricted to the wet season and early in the dry season. The observed discontinuity could largely be ascribed to variation in primary productivity between the wet and dry seasons. Reproductively active females were found in the population as early as November, a month into the rainy season, but when early rains occurred, some individuals were already breeding in October. Breeding was more intensive in the latter part of the wet season (MarchMay) and completely ceased during the dry season. For M. natalensis, survival was highest in the wet period and low in the dry season. The study provides knowledge on the breeding dynamics of rodents in central Tanzania, which can help farmers to take proactive rodent management decisions to prevent high rodent densities and reduce crop damage in the fields. Application of control measures by the community early in the season when populations of reproductive females is lowest will be most rewarding.","author":[{"dropping-particle":"","family":"Massawe","given":"Apia W.","non-dropping-particle":"","parse-names":false,"suffix":""},{"dropping-particle":"","family":"Makundi","given":"Rhodes H.","non-dropping-particle":"","parse-names":false,"suffix":""},{"dropping-particle":"","family":"Mulungu","given":"Loth S.","non-dropping-particle":"","parse-names":false,"suffix":""},{"dropping-particle":"","family":"Katakweba","given":"Abdul","non-dropping-particle":"","parse-names":false,"suffix":""},{"dropping-particle":"","family":"Shayo","given":"Teresia N.","non-dropping-particle":"","parse-names":false,"suffix":""}],"container-title":"African Zoology","id":"ITEM-1","issue":"1","issued":{"date-parts":[["2012","4"]]},"page":"128-137","title":"Breeding dynamics of rodent species inhabiting farmfallow mosaic fields in central Tanzania","type":"paper-conference","volume":"47"},"uris":["http://www.mendeley.com/documents/?uuid=8143841d-7394-30cd-bcab-5a80e91050d9"]}],"mendeley":{"formattedCitation":"(Massawe et al., 2012)","plainTextFormattedCitation":"(Massawe et al., 2012)","previouslyFormattedCitation":"(Massawe et al., 2012)"},"properties":{"noteIndex":0},"schema":"https://github.com/citation-style-language/schema/raw/master/csl-citation.json"}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(Massawe </w:t>
      </w:r>
      <w:r w:rsidRPr="00C170C3">
        <w:rPr>
          <w:rFonts w:ascii="Arial" w:hAnsi="Arial" w:cs="Arial"/>
          <w:i/>
          <w:noProof/>
        </w:rPr>
        <w:t>et al</w:t>
      </w:r>
      <w:r w:rsidRPr="00C170C3">
        <w:rPr>
          <w:rFonts w:ascii="Arial" w:hAnsi="Arial" w:cs="Arial"/>
          <w:noProof/>
        </w:rPr>
        <w:t>., 2012)</w:t>
      </w:r>
      <w:r w:rsidRPr="00C170C3">
        <w:rPr>
          <w:rFonts w:ascii="Arial" w:hAnsi="Arial" w:cs="Arial"/>
        </w:rPr>
        <w:fldChar w:fldCharType="end"/>
      </w:r>
      <w:r w:rsidRPr="00C170C3">
        <w:rPr>
          <w:rFonts w:ascii="Arial" w:hAnsi="Arial" w:cs="Arial"/>
        </w:rPr>
        <w:t xml:space="preserve">. Different scholars studied these characteristics and came up with various findings. </w:t>
      </w:r>
      <w:r w:rsidRPr="00C170C3">
        <w:rPr>
          <w:rFonts w:ascii="Arial" w:hAnsi="Arial" w:cs="Arial"/>
        </w:rPr>
        <w:fldChar w:fldCharType="begin" w:fldLock="1"/>
      </w:r>
      <w:r w:rsidRPr="00C170C3">
        <w:rPr>
          <w:rFonts w:ascii="Arial" w:hAnsi="Arial" w:cs="Arial"/>
        </w:rPr>
        <w:instrText>ADDIN CSL_CITATION {"citationItems":[{"id":"ITEM-1","itemData":{"abstract":"This study reports results of a 14-month live-trap study of small-rodent communities in 2 habitats, cloud forest and disturbed areas, at Las Joyas Scientific Station of the Sierra de Manantlán Biosphere Reserve, western Mexico. Seven taxa of 2 families (Muridae, Het-eromyidae) of small rodents were captured (Hodomys alleni, Liomys pictus, Oryzomys couesi, Peromyscus aztecus, Reithrodontomys fulvescens, R. sumichrasti, and Sigmodon alleni). Information about age structure, population dynamics, biomass, and reproduction were obtained with mark-recapture techniques for the most abundant species (P. aztecus and R. fulvescens) in both habitats. These species comprised 80.3% of the 707 captures in the cloud forest (P. aztecus, 51.2%; R. fulvescens, 29.1%), whereas, in the disturbed areas, R. fulvescens represented 81.7% of the 916 captures. Species varied in population density, relative abundance, and timing of reproduction, which was seasonal. Reproductive activity for P. aztecus peaked in the middle of the wet season (September 1995) in the cloud forest and in the wet season and middle of the dry-cold season (January 1996) in the disturbed areas. R. fulvescens showed reproductive activity in the wet season (July-October 1995) in both habitats. Density fluctuated annually for P. aztecus in both habitats, with a peak in January and February 1996; R. fulvescens showed the same patterns of density in both habitats with the highest values at the end of the wet season. A fundamental question in population and community ecology is what determines distribution and abundance of species within local regions (Begon et al. 1990; Brown 1984; Brown and Munger 1985; Kelt 1995; MacArthur 1972). These attributes of a population are determined primarily by the extent to which individual organisms can tolerate conditions and acquire essential resources (Brown and Harney 1993; Morton et al. 1994). Temporal and spatial variation in population density is largely a consequence of interactions between limiting fac-* Correspondent: lvazquez@ate.oikos.unam.mx tors of the environment and life-history characteristics of species (e.g., demography, survival, reproduction; Brown and Harney 1993). Because of their importance in trophic interactions, understanding population ecology of mammals is necessary to determine patterns and processes of distribution and abundance of plants and animals in natural ecosystems (Medellín 1992). Demographic patterns and strategies are affected by phy-log…","author":[{"dropping-particle":"","family":"Bernardo Va´zquezva´va´zquez","given":"Luis","non-dropping-particle":"","parse-names":false,"suffix":""},{"dropping-particle":"","family":"Medelli´n","given":"Rodrigo A","non-dropping-particle":"","parse-names":false,"suffix":""},{"dropping-particle":"","family":"Medelli´n","given":"Medelli´","non-dropping-particle":"","parse-names":false,"suffix":""},{"dropping-particle":"","family":"Cameron","given":"Guy N","non-dropping-particle":"","parse-names":false,"suffix":""}],"container-title":"Journal of Mammalogy","id":"ITEM-1","issue":"1","issued":{"date-parts":[["2000"]]},"number-of-pages":"77-85","title":"POPULATION AND COMMUNITY ECOLOGY OF SMALL RODENTS IN MONTANE FOREST OF WESTERN MEXICO","type":"report","volume":"81"},"uris":["http://www.mendeley.com/documents/?uuid=8956fe8a-0ce8-3801-87ea-6fc93f0c5763"]}],"mendeley":{"formattedCitation":"(Bernardo Va´zquezva´va´zquez et al., 2000)","manualFormatting":" Va´zquez et al., (2000)","plainTextFormattedCitation":"(Bernardo Va´zquezva´va´zquez et al., 2000)","previouslyFormattedCitation":"(Bernardo Va´zquezva´va´zquez et al., 2000)"},"properties":{"noteIndex":0},"schema":"https://github.com/citation-style-language/schema/raw/master/csl-citation.json"}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 Va´zquez </w:t>
      </w:r>
      <w:r w:rsidRPr="00C170C3">
        <w:rPr>
          <w:rFonts w:ascii="Arial" w:hAnsi="Arial" w:cs="Arial"/>
          <w:i/>
          <w:noProof/>
        </w:rPr>
        <w:t>et al</w:t>
      </w:r>
      <w:r w:rsidRPr="00C170C3">
        <w:rPr>
          <w:rFonts w:ascii="Arial" w:hAnsi="Arial" w:cs="Arial"/>
          <w:noProof/>
        </w:rPr>
        <w:t>. (2000)</w:t>
      </w:r>
      <w:r w:rsidRPr="00C170C3">
        <w:rPr>
          <w:rFonts w:ascii="Arial" w:hAnsi="Arial" w:cs="Arial"/>
        </w:rPr>
        <w:fldChar w:fldCharType="end"/>
      </w:r>
      <w:r w:rsidRPr="00C170C3">
        <w:rPr>
          <w:rFonts w:ascii="Arial" w:hAnsi="Arial" w:cs="Arial"/>
        </w:rPr>
        <w:t xml:space="preserve"> found that densities of two rodent species, </w:t>
      </w:r>
      <w:r w:rsidRPr="00C170C3">
        <w:rPr>
          <w:rFonts w:ascii="Arial" w:hAnsi="Arial" w:cs="Arial"/>
          <w:i/>
        </w:rPr>
        <w:t>Peromyscus aztecus</w:t>
      </w:r>
      <w:r w:rsidRPr="00C170C3">
        <w:rPr>
          <w:rFonts w:ascii="Arial" w:hAnsi="Arial" w:cs="Arial"/>
        </w:rPr>
        <w:t xml:space="preserve"> and </w:t>
      </w:r>
      <w:r w:rsidRPr="00C170C3">
        <w:rPr>
          <w:rFonts w:ascii="Arial" w:hAnsi="Arial" w:cs="Arial"/>
          <w:i/>
        </w:rPr>
        <w:t>Reithrodontomys fulvescens</w:t>
      </w:r>
      <w:r w:rsidRPr="00C170C3">
        <w:rPr>
          <w:rFonts w:ascii="Arial" w:hAnsi="Arial" w:cs="Arial"/>
        </w:rPr>
        <w:t xml:space="preserve"> were influenced by different habitats and seasons. </w:t>
      </w:r>
      <w:r w:rsidRPr="00C170C3">
        <w:rPr>
          <w:rFonts w:ascii="Arial" w:hAnsi="Arial" w:cs="Arial"/>
        </w:rPr>
        <w:fldChar w:fldCharType="begin" w:fldLock="1"/>
      </w:r>
      <w:r w:rsidRPr="00C170C3">
        <w:rPr>
          <w:rFonts w:ascii="Arial" w:hAnsi="Arial" w:cs="Arial"/>
        </w:rPr>
        <w:instrText>ADDIN CSL_CITATION {"citationItems":[{"id":"ITEM-1","itemData":{"DOI":"10.3377/004.047.0117","ISSN":"15627020","abstract":"The breeding dynamics of three species of rodents, Mastomys natalensis, Aethomys chrysophilus and Gerbilliscus vicina were investigated in a seasonal environment (wet versus dry) in Berega in the eastern parts of central Tanzania. Berega has a distinct unimodal rainfall pattern, with most rainfall from November to April/May. We hypothesized that breeding of rodents in central Tanzania would be confined to the wet season, when unlimited resources would be available for reproduction. We provide evidence of breeding discontinuity in the three species, showing that breeding was seasonally restricted to the wet season and early in the dry season. The observed discontinuity could largely be ascribed to variation in primary productivity between the wet and dry seasons. Reproductively active females were found in the population as early as November, a month into the rainy season, but when early rains occurred, some individuals were already breeding in October. Breeding was more intensive in the latter part of the wet season (MarchMay) and completely ceased during the dry season. For M. natalensis, survival was highest in the wet period and low in the dry season. The study provides knowledge on the breeding dynamics of rodents in central Tanzania, which can help farmers to take proactive rodent management decisions to prevent high rodent densities and reduce crop damage in the fields. Application of control measures by the community early in the season when populations of reproductive females is lowest will be most rewarding.","author":[{"dropping-particle":"","family":"Massawe","given":"Apia W.","non-dropping-particle":"","parse-names":false,"suffix":""},{"dropping-particle":"","family":"Makundi","given":"Rhodes H.","non-dropping-particle":"","parse-names":false,"suffix":""},{"dropping-particle":"","family":"Mulungu","given":"Loth S.","non-dropping-particle":"","parse-names":false,"suffix":""},{"dropping-particle":"","family":"Katakweba","given":"Abdul","non-dropping-particle":"","parse-names":false,"suffix":""},{"dropping-particle":"","family":"Shayo","given":"Teresia N.","non-dropping-particle":"","parse-names":false,"suffix":""}],"container-title":"African Zoology","id":"ITEM-1","issue":"1","issued":{"date-parts":[["2012","4"]]},"page":"128-137","title":"Breeding dynamics of rodent species inhabiting farmfallow mosaic fields in central Tanzania","type":"paper-conference","volume":"47"},"uris":["http://www.mendeley.com/documents/?uuid=8143841d-7394-30cd-bcab-5a80e91050d9"]}],"mendeley":{"formattedCitation":"(Massawe et al., 2012)","manualFormatting":"Massawe et al. (2012)","plainTextFormattedCitation":"(Massawe et al., 2012)","previouslyFormattedCitation":"(Massawe et al., 2012)"},"properties":{"noteIndex":0},"schema":"https://github.com/citation-style-language/schema/raw/master/csl-citation.json"}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Massawe </w:t>
      </w:r>
      <w:r w:rsidRPr="00C170C3">
        <w:rPr>
          <w:rFonts w:ascii="Arial" w:hAnsi="Arial" w:cs="Arial"/>
          <w:i/>
          <w:noProof/>
        </w:rPr>
        <w:t>et al</w:t>
      </w:r>
      <w:r w:rsidRPr="00C170C3">
        <w:rPr>
          <w:rFonts w:ascii="Arial" w:hAnsi="Arial" w:cs="Arial"/>
          <w:noProof/>
        </w:rPr>
        <w:t>. (2012)</w:t>
      </w:r>
      <w:r w:rsidRPr="00C170C3">
        <w:rPr>
          <w:rFonts w:ascii="Arial" w:hAnsi="Arial" w:cs="Arial"/>
        </w:rPr>
        <w:fldChar w:fldCharType="end"/>
      </w:r>
      <w:r w:rsidRPr="00C170C3">
        <w:rPr>
          <w:rFonts w:ascii="Arial" w:hAnsi="Arial" w:cs="Arial"/>
        </w:rPr>
        <w:t xml:space="preserve"> reported that reproductive pattern of Grass rat, </w:t>
      </w:r>
      <w:r w:rsidRPr="00C170C3">
        <w:rPr>
          <w:rFonts w:ascii="Arial" w:hAnsi="Arial" w:cs="Arial"/>
          <w:i/>
        </w:rPr>
        <w:t>Arvicanthis neumanni</w:t>
      </w:r>
      <w:r w:rsidRPr="00C170C3">
        <w:rPr>
          <w:rFonts w:ascii="Arial" w:hAnsi="Arial" w:cs="Arial"/>
        </w:rPr>
        <w:t xml:space="preserve"> is seasonal depending on rainfall patterns while </w:t>
      </w:r>
      <w:r w:rsidRPr="00C170C3">
        <w:rPr>
          <w:rFonts w:ascii="Arial" w:hAnsi="Arial" w:cs="Arial"/>
        </w:rPr>
        <w:fldChar w:fldCharType="begin" w:fldLock="1"/>
      </w:r>
      <w:r w:rsidRPr="00C170C3">
        <w:rPr>
          <w:rFonts w:ascii="Arial" w:hAnsi="Arial" w:cs="Arial"/>
        </w:rPr>
        <w:instrText>ADDIN CSL_CITATION {"citationItems":[{"id":"ITEM-1","itemData":{"DOI":"10.1016/j.cropro.2019.05.023","ISSN":"02612194","abstract":"Rodent population dynamics and survival in semi-arid areas of Tanzania were investigated in fallow land and maize fields (land use) and two soil types (sandy loam and black clay). Capture-Mark-Release (CMR) methods with four 60 m × 60 m trapping grids, (two in maize and two in fallow mosaic fields) were used. Mastomys natalensis comprised &gt;94% of the total captures, and the remaining six percent comprised 11 other small mammals species. The number of M. natalensis was higher in sandy loam (7.82) than in black clay (2.89) soils and higher in fallow land (40.25) than in maize fields (26.49). Highest rodent abundance was observed during the dry season (from June to August) of each year, while the lowest abundance was recorded during the wet seasons (February to April) in both habitats. A significantly different proportion of reproductively active female M. natalensis was observed in sandy loam than in black clay soils. It was observed that female M. natalensis are found to breed almost throughout the year. Survival of M. natalensis differed between dry and wet seasons and was lower in clay soils during the wet season compared to sandy soils. However, there were no significant effects with respect to interactions between soil type and land use, soil type and month, land use and month and soil type, land use and month. Management strategies should therefore, be aimed at emphasizing the importance of targeting March-May in order to interrupt reproduction and young rearing.","author":[{"dropping-particle":"","family":"Mlyashimbi","given":"Emmanuel C.M.","non-dropping-particle":"","parse-names":false,"suffix":""},{"dropping-particle":"","family":"Broecke","given":"Bram","non-dropping-particle":"Vanden","parse-names":false,"suffix":""},{"dropping-particle":"","family":"Mariën","given":"Joachim","non-dropping-particle":"","parse-names":false,"suffix":""},{"dropping-particle":"","family":"Kimaro","given":"Didas N.","non-dropping-particle":"","parse-names":false,"suffix":""},{"dropping-particle":"","family":"Tarimo","given":"Akwilin J.P.","non-dropping-particle":"","parse-names":false,"suffix":""},{"dropping-particle":"","family":"Machang'u","given":"Robert S.","non-dropping-particle":"","parse-names":false,"suffix":""},{"dropping-particle":"","family":"Isabirye","given":"Moses","non-dropping-particle":"","parse-names":false,"suffix":""},{"dropping-particle":"","family":"Makundi","given":"Rhodes H.","non-dropping-particle":"","parse-names":false,"suffix":""},{"dropping-particle":"","family":"Massawe","given":"Apia W.","non-dropping-particle":"","parse-names":false,"suffix":""},{"dropping-particle":"","family":"Hieronimo","given":"Proches","non-dropping-particle":"","parse-names":false,"suffix":""},{"dropping-particle":"","family":"Kifumba","given":"David","non-dropping-particle":"","parse-names":false,"suffix":""},{"dropping-particle":"","family":"Leirs","given":"Herwig","non-dropping-particle":"","parse-names":false,"suffix":""},{"dropping-particle":"","family":"Mdangi","given":"Mashaka E.","non-dropping-particle":"","parse-names":false,"suffix":""},{"dropping-particle":"","family":"Belmain","given":"Steven R.","non-dropping-particle":"","parse-names":false,"suffix":""},{"dropping-particle":"","family":"Mulungu","given":"Loth S.","non-dropping-particle":"","parse-names":false,"suffix":""}],"container-title":"Crop Protection","id":"ITEM-1","issued":{"date-parts":[["2019","10","1"]]},"publisher":"Elsevier Ltd","title":"Soil type influences population dynamics and survival of the Multimammate rat (Mastomys natalensis) in semi-arid areas in Tanzania","type":"article-journal","volume":"124"},"uris":["http://www.mendeley.com/documents/?uuid=4e31d2a7-5416-3175-bd7f-cc1f14767f4d"]}],"mendeley":{"formattedCitation":"(Mlyashimbi et al., 2019)","manualFormatting":"Mlyashimbi et al. (2019)","plainTextFormattedCitation":"(Mlyashimbi et al., 2019)","previouslyFormattedCitation":"(Mlyashimbi et al., 2019)"},"properties":{"noteIndex":0},"schema":"https://github.com/citation-style-language/schema/raw/master/csl-citation.json"}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Mlyashimbi </w:t>
      </w:r>
      <w:r w:rsidRPr="00C170C3">
        <w:rPr>
          <w:rFonts w:ascii="Arial" w:hAnsi="Arial" w:cs="Arial"/>
          <w:i/>
          <w:noProof/>
        </w:rPr>
        <w:t>et al</w:t>
      </w:r>
      <w:r w:rsidRPr="00C170C3">
        <w:rPr>
          <w:rFonts w:ascii="Arial" w:hAnsi="Arial" w:cs="Arial"/>
          <w:noProof/>
        </w:rPr>
        <w:t>. (2019)</w:t>
      </w:r>
      <w:r w:rsidRPr="00C170C3">
        <w:rPr>
          <w:rFonts w:ascii="Arial" w:hAnsi="Arial" w:cs="Arial"/>
        </w:rPr>
        <w:fldChar w:fldCharType="end"/>
      </w:r>
      <w:r w:rsidRPr="00C170C3">
        <w:rPr>
          <w:rFonts w:ascii="Arial" w:hAnsi="Arial" w:cs="Arial"/>
        </w:rPr>
        <w:t xml:space="preserve">  reported a continuous reproduction in </w:t>
      </w:r>
      <w:r w:rsidRPr="00C170C3">
        <w:rPr>
          <w:rFonts w:ascii="Arial" w:hAnsi="Arial" w:cs="Arial"/>
          <w:i/>
        </w:rPr>
        <w:t>M. natalensis</w:t>
      </w:r>
      <w:r w:rsidRPr="00C170C3">
        <w:rPr>
          <w:rFonts w:ascii="Arial" w:hAnsi="Arial" w:cs="Arial"/>
        </w:rPr>
        <w:t xml:space="preserve"> in s</w:t>
      </w:r>
      <w:r w:rsidR="00BB43FB" w:rsidRPr="00C170C3">
        <w:rPr>
          <w:rFonts w:ascii="Arial" w:hAnsi="Arial" w:cs="Arial"/>
        </w:rPr>
        <w:t>e</w:t>
      </w:r>
      <w:r w:rsidRPr="00C170C3">
        <w:rPr>
          <w:rFonts w:ascii="Arial" w:hAnsi="Arial" w:cs="Arial"/>
        </w:rPr>
        <w:t>mi-arid areas due to availability of food and moisture</w:t>
      </w:r>
      <w:r w:rsidR="003017ED" w:rsidRPr="00C170C3">
        <w:rPr>
          <w:rFonts w:ascii="Arial" w:hAnsi="Arial" w:cs="Arial"/>
        </w:rPr>
        <w:t>.</w:t>
      </w:r>
      <w:r w:rsidRPr="00C170C3">
        <w:rPr>
          <w:rFonts w:ascii="Arial" w:hAnsi="Arial" w:cs="Arial"/>
        </w:rPr>
        <w:t xml:space="preserve"> All these studies, however, were conducted at different places from Kijereshi Game reserve and its surroundings. </w:t>
      </w:r>
    </w:p>
    <w:p w14:paraId="722D6059" w14:textId="77777777" w:rsidR="007906B6" w:rsidRPr="00C170C3" w:rsidRDefault="007906B6" w:rsidP="005638AE">
      <w:pPr>
        <w:spacing w:after="0" w:line="276" w:lineRule="auto"/>
        <w:contextualSpacing/>
        <w:jc w:val="both"/>
        <w:rPr>
          <w:rFonts w:ascii="Arial" w:hAnsi="Arial" w:cs="Arial"/>
        </w:rPr>
      </w:pPr>
    </w:p>
    <w:p w14:paraId="49BBCA47" w14:textId="3D43B435" w:rsidR="00C1279D" w:rsidRPr="00C170C3" w:rsidRDefault="00C1279D" w:rsidP="005638AE">
      <w:pPr>
        <w:pStyle w:val="Heading2"/>
        <w:spacing w:before="0"/>
        <w:rPr>
          <w:rFonts w:ascii="Arial" w:hAnsi="Arial" w:cs="Arial"/>
          <w:color w:val="auto"/>
          <w:sz w:val="22"/>
          <w:szCs w:val="22"/>
        </w:rPr>
      </w:pPr>
      <w:bookmarkStart w:id="116" w:name="_Toc166159574"/>
      <w:bookmarkStart w:id="117" w:name="_Toc166161521"/>
      <w:bookmarkStart w:id="118" w:name="_Toc166161617"/>
      <w:bookmarkStart w:id="119" w:name="_Toc166162496"/>
      <w:bookmarkStart w:id="120" w:name="_Toc166162685"/>
      <w:bookmarkStart w:id="121" w:name="_Toc166162838"/>
      <w:bookmarkStart w:id="122" w:name="_Toc166163534"/>
      <w:r w:rsidRPr="00C170C3">
        <w:rPr>
          <w:rFonts w:ascii="Arial" w:hAnsi="Arial" w:cs="Arial"/>
          <w:color w:val="auto"/>
          <w:sz w:val="22"/>
          <w:szCs w:val="22"/>
        </w:rPr>
        <w:t xml:space="preserve">1.4 </w:t>
      </w:r>
      <w:r w:rsidR="00E758B0" w:rsidRPr="00C170C3">
        <w:rPr>
          <w:rFonts w:ascii="Arial" w:hAnsi="Arial" w:cs="Arial"/>
          <w:color w:val="auto"/>
          <w:sz w:val="22"/>
          <w:szCs w:val="22"/>
        </w:rPr>
        <w:t xml:space="preserve">  </w:t>
      </w:r>
      <w:r w:rsidR="001F1F6F" w:rsidRPr="00C170C3">
        <w:rPr>
          <w:rFonts w:ascii="Arial" w:hAnsi="Arial" w:cs="Arial"/>
          <w:color w:val="auto"/>
          <w:sz w:val="22"/>
          <w:szCs w:val="22"/>
        </w:rPr>
        <w:t>I</w:t>
      </w:r>
      <w:r w:rsidRPr="00C170C3">
        <w:rPr>
          <w:rFonts w:ascii="Arial" w:hAnsi="Arial" w:cs="Arial"/>
          <w:color w:val="auto"/>
          <w:sz w:val="22"/>
          <w:szCs w:val="22"/>
        </w:rPr>
        <w:t xml:space="preserve">nfluence of </w:t>
      </w:r>
      <w:r w:rsidR="00200155" w:rsidRPr="00C170C3">
        <w:rPr>
          <w:rFonts w:ascii="Arial" w:hAnsi="Arial" w:cs="Arial"/>
          <w:color w:val="auto"/>
          <w:sz w:val="22"/>
          <w:szCs w:val="22"/>
        </w:rPr>
        <w:t xml:space="preserve">Ecological Factors </w:t>
      </w:r>
      <w:r w:rsidRPr="00C170C3">
        <w:rPr>
          <w:rFonts w:ascii="Arial" w:hAnsi="Arial" w:cs="Arial"/>
          <w:color w:val="auto"/>
          <w:sz w:val="22"/>
          <w:szCs w:val="22"/>
        </w:rPr>
        <w:t>on</w:t>
      </w:r>
      <w:r w:rsidR="00200155" w:rsidRPr="00C170C3">
        <w:rPr>
          <w:rFonts w:ascii="Arial" w:hAnsi="Arial" w:cs="Arial"/>
          <w:color w:val="auto"/>
          <w:sz w:val="22"/>
          <w:szCs w:val="22"/>
        </w:rPr>
        <w:t xml:space="preserve"> Abund</w:t>
      </w:r>
      <w:r w:rsidRPr="00C170C3">
        <w:rPr>
          <w:rFonts w:ascii="Arial" w:hAnsi="Arial" w:cs="Arial"/>
          <w:color w:val="auto"/>
          <w:sz w:val="22"/>
          <w:szCs w:val="22"/>
        </w:rPr>
        <w:t xml:space="preserve">ance of </w:t>
      </w:r>
      <w:r w:rsidR="00200155" w:rsidRPr="00C170C3">
        <w:rPr>
          <w:rFonts w:ascii="Arial" w:hAnsi="Arial" w:cs="Arial"/>
          <w:color w:val="auto"/>
          <w:sz w:val="22"/>
          <w:szCs w:val="22"/>
        </w:rPr>
        <w:t>Ro</w:t>
      </w:r>
      <w:r w:rsidRPr="00C170C3">
        <w:rPr>
          <w:rFonts w:ascii="Arial" w:hAnsi="Arial" w:cs="Arial"/>
          <w:color w:val="auto"/>
          <w:sz w:val="22"/>
          <w:szCs w:val="22"/>
        </w:rPr>
        <w:t>dents</w:t>
      </w:r>
      <w:bookmarkEnd w:id="116"/>
      <w:bookmarkEnd w:id="117"/>
      <w:bookmarkEnd w:id="118"/>
      <w:bookmarkEnd w:id="119"/>
      <w:bookmarkEnd w:id="120"/>
      <w:bookmarkEnd w:id="121"/>
      <w:bookmarkEnd w:id="122"/>
      <w:r w:rsidRPr="00C170C3">
        <w:rPr>
          <w:rFonts w:ascii="Arial" w:hAnsi="Arial" w:cs="Arial"/>
          <w:color w:val="auto"/>
          <w:sz w:val="22"/>
          <w:szCs w:val="22"/>
        </w:rPr>
        <w:t xml:space="preserve"> </w:t>
      </w:r>
    </w:p>
    <w:p w14:paraId="3D5224CC" w14:textId="77777777" w:rsidR="001D2B5E" w:rsidRPr="00C170C3" w:rsidRDefault="00C1279D" w:rsidP="005638AE">
      <w:pPr>
        <w:spacing w:after="0" w:line="276" w:lineRule="auto"/>
        <w:contextualSpacing/>
        <w:jc w:val="both"/>
        <w:rPr>
          <w:rFonts w:ascii="Arial" w:hAnsi="Arial" w:cs="Arial"/>
        </w:rPr>
        <w:sectPr w:rsidR="001D2B5E" w:rsidRPr="00C170C3" w:rsidSect="00464592">
          <w:pgSz w:w="11906" w:h="16838" w:code="9"/>
          <w:pgMar w:top="2665" w:right="2495" w:bottom="2665" w:left="2381" w:header="708" w:footer="708" w:gutter="0"/>
          <w:pgNumType w:start="3"/>
          <w:cols w:space="708"/>
          <w:docGrid w:linePitch="360"/>
        </w:sectPr>
      </w:pPr>
      <w:r w:rsidRPr="00C170C3">
        <w:rPr>
          <w:rFonts w:ascii="Arial" w:hAnsi="Arial" w:cs="Arial"/>
        </w:rPr>
        <w:t xml:space="preserve">Rodent species abundance across landscapes are influenced by ecological factors such as soil types, nature and density of vegetation, </w:t>
      </w:r>
    </w:p>
    <w:p w14:paraId="444BE46D" w14:textId="0A5193A5" w:rsidR="00C1279D" w:rsidRPr="00C170C3" w:rsidRDefault="00C1279D" w:rsidP="005638AE">
      <w:pPr>
        <w:spacing w:after="0" w:line="276" w:lineRule="auto"/>
        <w:contextualSpacing/>
        <w:jc w:val="both"/>
        <w:rPr>
          <w:rFonts w:ascii="Arial" w:hAnsi="Arial" w:cs="Arial"/>
        </w:rPr>
      </w:pPr>
      <w:r w:rsidRPr="00C170C3">
        <w:rPr>
          <w:rFonts w:ascii="Arial" w:hAnsi="Arial" w:cs="Arial"/>
        </w:rPr>
        <w:lastRenderedPageBreak/>
        <w:t xml:space="preserve">climatic conditions, diseases, predation and habitat exploitation by humans </w:t>
      </w:r>
      <w:r w:rsidR="009F3EE4" w:rsidRPr="00C170C3">
        <w:rPr>
          <w:rFonts w:ascii="Arial" w:hAnsi="Arial" w:cs="Arial"/>
        </w:rPr>
        <w:t>(</w:t>
      </w:r>
      <w:r w:rsidRPr="00C170C3">
        <w:rPr>
          <w:rFonts w:ascii="Arial" w:hAnsi="Arial" w:cs="Arial"/>
        </w:rPr>
        <w:fldChar w:fldCharType="begin" w:fldLock="1"/>
      </w:r>
      <w:r w:rsidRPr="00C170C3">
        <w:rPr>
          <w:rFonts w:ascii="Arial" w:hAnsi="Arial" w:cs="Arial"/>
        </w:rPr>
        <w:instrText>ADDIN CSL_CITATION {"citationItems":[{"id":"ITEM-1","itemData":{"author":[{"dropping-particle":"","family":"Cramer, M.J. and Willig","given":"M. R.","non-dropping-particle":"","parse-names":false,"suffix":""}],"container-title":"Journal of Mammalia","id":"ITEM-1","issued":{"date-parts":[["2002"]]},"page":"743 – 753","title":"Habitat heterogeneity, habitat associations and rodent species diversity in a Sand-Shinnery-Oak Landscape","type":"article-journal","volume":"83"},"uris":["http://www.mendeley.com/documents/?uuid=60641bf3-1ff3-4aca-b1a4-6a139885b6f9"]}],"mendeley":{"formattedCitation":"(Cramer, M.J. and Willig, 2002)","manualFormatting":"Cramer and Willig (2002)","plainTextFormattedCitation":"(Cramer, M.J. and Willig, 2002)","previouslyFormattedCitation":"(Cramer, M.J. and Willig, 2002)"},"properties":{"noteIndex":0},"schema":"https://github.com/citation-style-language/schema/raw/master/csl-citation.json"}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Cramer and Willig</w:t>
      </w:r>
      <w:r w:rsidR="009F3EE4" w:rsidRPr="00C170C3">
        <w:rPr>
          <w:rFonts w:ascii="Arial" w:hAnsi="Arial" w:cs="Arial"/>
          <w:noProof/>
        </w:rPr>
        <w:t>,</w:t>
      </w:r>
      <w:r w:rsidRPr="00C170C3">
        <w:rPr>
          <w:rFonts w:ascii="Arial" w:hAnsi="Arial" w:cs="Arial"/>
          <w:noProof/>
        </w:rPr>
        <w:t xml:space="preserve"> 2002)</w:t>
      </w:r>
      <w:r w:rsidRPr="00C170C3">
        <w:rPr>
          <w:rFonts w:ascii="Arial" w:hAnsi="Arial" w:cs="Arial"/>
        </w:rPr>
        <w:fldChar w:fldCharType="end"/>
      </w:r>
      <w:r w:rsidRPr="00C170C3">
        <w:rPr>
          <w:rFonts w:ascii="Arial" w:hAnsi="Arial" w:cs="Arial"/>
        </w:rPr>
        <w:t xml:space="preserve">. Absence of sufficient food and ground cover largely determine the number of individual rodents in a certain area due to less availability of food and increased predation risk </w:t>
      </w:r>
      <w:r w:rsidRPr="00C170C3">
        <w:rPr>
          <w:rFonts w:ascii="Arial" w:hAnsi="Arial" w:cs="Arial"/>
        </w:rPr>
        <w:fldChar w:fldCharType="begin" w:fldLock="1"/>
      </w:r>
      <w:r w:rsidRPr="00C170C3">
        <w:rPr>
          <w:rFonts w:ascii="Arial" w:hAnsi="Arial" w:cs="Arial"/>
        </w:rPr>
        <w:instrText>ADDIN CSL_CITATION {"citationItems":[{"id":"ITEM-1","itemData":{"author":[{"dropping-particle":"","family":"Zeller","given":"Anke Hoffmann and Ulrich","non-dropping-particle":"","parse-names":false,"suffix":""}],"container-title":"Belg. J. Zool.","id":"ITEM-1","issued":{"date-parts":[["2005"]]},"page":"91-96","title":"Influence of variations in land use intensity on species diversity and abundance of small mammals in the Nama Karoo, Namibia","type":"article-journal","volume":"(supplemen"},"uris":["http://www.mendeley.com/documents/?uuid=fc8f4b5b-a36d-4d6d-aaa4-607921aa5891"]}],"mendeley":{"formattedCitation":"(Zeller, 2005)","manualFormatting":"(Hoffman and  Zeller, 2005)","plainTextFormattedCitation":"(Zeller, 2005)","previouslyFormattedCitation":"(Zeller, 2005)"},"properties":{"noteIndex":0},"schema":"https://github.com/citation-style-language/schema/raw/master/csl-citation.json"}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(Hoffman </w:t>
      </w:r>
      <w:r w:rsidR="00135CAA" w:rsidRPr="00C170C3">
        <w:rPr>
          <w:rFonts w:ascii="Arial" w:hAnsi="Arial" w:cs="Arial"/>
          <w:noProof/>
        </w:rPr>
        <w:t>&amp;</w:t>
      </w:r>
      <w:r w:rsidRPr="00C170C3">
        <w:rPr>
          <w:rFonts w:ascii="Arial" w:hAnsi="Arial" w:cs="Arial"/>
          <w:noProof/>
        </w:rPr>
        <w:t xml:space="preserve">  Zeller, 2005)</w:t>
      </w:r>
      <w:r w:rsidRPr="00C170C3">
        <w:rPr>
          <w:rFonts w:ascii="Arial" w:hAnsi="Arial" w:cs="Arial"/>
        </w:rPr>
        <w:fldChar w:fldCharType="end"/>
      </w:r>
      <w:r w:rsidRPr="00C170C3">
        <w:rPr>
          <w:rFonts w:ascii="Arial" w:hAnsi="Arial" w:cs="Arial"/>
        </w:rPr>
        <w:t xml:space="preserve">.  Moreover, bushy vegetation provides safe sites for germination and growth of herbaceous vegetation, hence enhancing the diversity of rodent food resources which in turn attract more of these animals </w:t>
      </w:r>
      <w:r w:rsidRPr="00C170C3">
        <w:rPr>
          <w:rFonts w:ascii="Arial" w:hAnsi="Arial" w:cs="Arial"/>
        </w:rPr>
        <w:fldChar w:fldCharType="begin" w:fldLock="1"/>
      </w:r>
      <w:r w:rsidRPr="00C170C3">
        <w:rPr>
          <w:rFonts w:ascii="Arial" w:hAnsi="Arial" w:cs="Arial"/>
        </w:rPr>
        <w:instrText>ADDIN CSL_CITATION {"citationItems":[{"id":"ITEM-1","itemData":{"author":[{"dropping-particle":"","family":"Lentic, M. and Dickman","given":"C. R","non-dropping-particle":"","parse-names":false,"suffix":""}],"container-title":"Austral Ecology","id":"ITEM-1","issued":{"date-parts":[["2005"]]},"page":"24 – 39","title":"The responses of small mammals to patches regenerating after fire and rainfall in the Simpson Desert","type":"article-journal","volume":"30"},"uris":["http://www.mendeley.com/documents/?uuid=19c4df72-88b1-4387-82a7-dd5f7f7bb78f"]}],"mendeley":{"formattedCitation":"(Lentic, M. and Dickman, 2005)","manualFormatting":"(Lentic and Dickman, 2005)","plainTextFormattedCitation":"(Lentic, M. and Dickman, 2005)","previouslyFormattedCitation":"(Lentic, M. and Dickman, 2005)"},"properties":{"noteIndex":0},"schema":"https://github.com/citation-style-language/schema/raw/master/csl-citation.json"}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(Lentic </w:t>
      </w:r>
      <w:r w:rsidR="00135CAA" w:rsidRPr="00C170C3">
        <w:rPr>
          <w:rFonts w:ascii="Arial" w:hAnsi="Arial" w:cs="Arial"/>
          <w:noProof/>
        </w:rPr>
        <w:t>&amp;</w:t>
      </w:r>
      <w:r w:rsidRPr="00C170C3">
        <w:rPr>
          <w:rFonts w:ascii="Arial" w:hAnsi="Arial" w:cs="Arial"/>
          <w:noProof/>
        </w:rPr>
        <w:t xml:space="preserve"> Dickman, 2005)</w:t>
      </w:r>
      <w:r w:rsidRPr="00C170C3">
        <w:rPr>
          <w:rFonts w:ascii="Arial" w:hAnsi="Arial" w:cs="Arial"/>
        </w:rPr>
        <w:fldChar w:fldCharType="end"/>
      </w:r>
      <w:r w:rsidRPr="00C170C3">
        <w:rPr>
          <w:rFonts w:ascii="Arial" w:hAnsi="Arial" w:cs="Arial"/>
        </w:rPr>
        <w:t xml:space="preserve"> . Therefore, this might lead to diversity of rodent species due to habitat variability caused by supply of different resources </w:t>
      </w:r>
      <w:r w:rsidRPr="00C170C3">
        <w:rPr>
          <w:rFonts w:ascii="Arial" w:hAnsi="Arial" w:cs="Arial"/>
        </w:rPr>
        <w:fldChar w:fldCharType="begin" w:fldLock="1"/>
      </w:r>
      <w:r w:rsidRPr="00C170C3">
        <w:rPr>
          <w:rFonts w:ascii="Arial" w:hAnsi="Arial" w:cs="Arial"/>
        </w:rPr>
        <w:instrText>ADDIN CSL_CITATION {"citationItems":[{"id":"ITEM-1","itemData":{"author":[{"dropping-particle":"","family":"Cramer, M.J. and Willig","given":"M. R.","non-dropping-particle":"","parse-names":false,"suffix":""}],"container-title":"Journal of Mammalia","id":"ITEM-1","issued":{"date-parts":[["2002"]]},"page":"743 – 753","title":"Habitat heterogeneity, habitat associations and rodent species diversity in a Sand-Shinnery-Oak Landscape","type":"article-journal","volume":"83"},"uris":["http://www.mendeley.com/documents/?uuid=60641bf3-1ff3-4aca-b1a4-6a139885b6f9"]},{"id":"ITEM-2","itemData":{"author":[{"dropping-particle":"","family":"Chidodo","given":"S.","non-dropping-particle":"","parse-names":false,"suffix":""}],"id":"ITEM-2","issued":{"date-parts":[["2019"]]},"number-of-pages":"51pp","title":"Rodent population in relation to habitat type and structure in North Uluguru Mountain, Morogoro-Tanzania. Dissertation for Award of Msc in Ecosystems Management Degree at Sokoine University of Agriculture","type":"thesis"},"uris":["http://www.mendeley.com/documents/?uuid=9b200ada-bfd9-45e7-bdab-678b15f0ec2e"]}],"mendeley":{"formattedCitation":"(Chidodo, 2019; Cramer, M.J. and Willig, 2002)","manualFormatting":"(Chidodo, 2019; Cramer and Willig, 2002)","plainTextFormattedCitation":"(Chidodo, 2019; Cramer, M.J. and Willig, 2002)","previouslyFormattedCitation":"(Chidodo, 2019; Cramer, M.J. and Willig, 2002)"},"properties":{"noteIndex":0},"schema":"https://github.com/citation-style-language/schema/raw/master/csl-citation.json"}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(Chidodo, 2019; Cramer </w:t>
      </w:r>
      <w:r w:rsidR="00135CAA" w:rsidRPr="00C170C3">
        <w:rPr>
          <w:rFonts w:ascii="Arial" w:hAnsi="Arial" w:cs="Arial"/>
          <w:noProof/>
        </w:rPr>
        <w:t>&amp;</w:t>
      </w:r>
      <w:r w:rsidRPr="00C170C3">
        <w:rPr>
          <w:rFonts w:ascii="Arial" w:hAnsi="Arial" w:cs="Arial"/>
          <w:noProof/>
        </w:rPr>
        <w:t xml:space="preserve"> Willig, 2002)</w:t>
      </w:r>
      <w:r w:rsidRPr="00C170C3">
        <w:rPr>
          <w:rFonts w:ascii="Arial" w:hAnsi="Arial" w:cs="Arial"/>
        </w:rPr>
        <w:fldChar w:fldCharType="end"/>
      </w:r>
      <w:r w:rsidRPr="00C170C3">
        <w:rPr>
          <w:rFonts w:ascii="Arial" w:hAnsi="Arial" w:cs="Arial"/>
        </w:rPr>
        <w:t xml:space="preserve">. However, such studies were conducted in other areas different from land scape of Kijereshi Game Reserve and its surroundings. The </w:t>
      </w:r>
      <w:r w:rsidR="00231B7F" w:rsidRPr="00C170C3">
        <w:rPr>
          <w:rFonts w:ascii="Arial" w:hAnsi="Arial" w:cs="Arial"/>
        </w:rPr>
        <w:t>g</w:t>
      </w:r>
      <w:r w:rsidRPr="00C170C3">
        <w:rPr>
          <w:rFonts w:ascii="Arial" w:hAnsi="Arial" w:cs="Arial"/>
        </w:rPr>
        <w:t>ame reserve is recovering from being human habitation and agricultural land hence ecological studies on rodents are needed to establish the status of their communities spatially and temporally in terms structure, species composition and diversity.</w:t>
      </w:r>
    </w:p>
    <w:p w14:paraId="2E87133F" w14:textId="77777777" w:rsidR="00C1279D" w:rsidRPr="00C170C3" w:rsidRDefault="00C1279D" w:rsidP="005638AE">
      <w:pPr>
        <w:spacing w:after="0" w:line="276" w:lineRule="auto"/>
        <w:contextualSpacing/>
        <w:jc w:val="both"/>
        <w:rPr>
          <w:rFonts w:ascii="Arial" w:hAnsi="Arial" w:cs="Arial"/>
        </w:rPr>
      </w:pPr>
    </w:p>
    <w:p w14:paraId="0EFA3613" w14:textId="696523B4" w:rsidR="00C1279D" w:rsidRPr="00C170C3" w:rsidRDefault="00C1279D" w:rsidP="00E758B0">
      <w:pPr>
        <w:pStyle w:val="Heading2"/>
        <w:spacing w:before="0"/>
        <w:ind w:left="540" w:hanging="540"/>
        <w:rPr>
          <w:rFonts w:ascii="Arial" w:hAnsi="Arial" w:cs="Arial"/>
          <w:color w:val="auto"/>
          <w:sz w:val="22"/>
          <w:szCs w:val="22"/>
        </w:rPr>
      </w:pPr>
      <w:bookmarkStart w:id="123" w:name="_Toc166159575"/>
      <w:bookmarkStart w:id="124" w:name="_Toc166161522"/>
      <w:bookmarkStart w:id="125" w:name="_Toc166161618"/>
      <w:bookmarkStart w:id="126" w:name="_Toc166162497"/>
      <w:bookmarkStart w:id="127" w:name="_Toc166162686"/>
      <w:bookmarkStart w:id="128" w:name="_Toc166162839"/>
      <w:bookmarkStart w:id="129" w:name="_Toc166163535"/>
      <w:r w:rsidRPr="00C170C3">
        <w:rPr>
          <w:rFonts w:ascii="Arial" w:hAnsi="Arial" w:cs="Arial"/>
          <w:color w:val="auto"/>
          <w:sz w:val="22"/>
          <w:szCs w:val="22"/>
        </w:rPr>
        <w:t xml:space="preserve">1.5   </w:t>
      </w:r>
      <w:r w:rsidR="00E758B0" w:rsidRPr="00C170C3">
        <w:rPr>
          <w:rFonts w:ascii="Arial" w:hAnsi="Arial" w:cs="Arial"/>
          <w:color w:val="auto"/>
          <w:sz w:val="22"/>
          <w:szCs w:val="22"/>
        </w:rPr>
        <w:t xml:space="preserve"> </w:t>
      </w:r>
      <w:r w:rsidRPr="00C170C3">
        <w:rPr>
          <w:rFonts w:ascii="Arial" w:hAnsi="Arial" w:cs="Arial"/>
          <w:color w:val="auto"/>
          <w:sz w:val="22"/>
          <w:szCs w:val="22"/>
        </w:rPr>
        <w:t xml:space="preserve">Food </w:t>
      </w:r>
      <w:r w:rsidR="00200155" w:rsidRPr="00C170C3">
        <w:rPr>
          <w:rFonts w:ascii="Arial" w:hAnsi="Arial" w:cs="Arial"/>
          <w:color w:val="auto"/>
          <w:sz w:val="22"/>
          <w:szCs w:val="22"/>
        </w:rPr>
        <w:t>Categories</w:t>
      </w:r>
      <w:r w:rsidRPr="00C170C3">
        <w:rPr>
          <w:rFonts w:ascii="Arial" w:hAnsi="Arial" w:cs="Arial"/>
          <w:color w:val="auto"/>
          <w:sz w:val="22"/>
          <w:szCs w:val="22"/>
        </w:rPr>
        <w:t xml:space="preserve"> of </w:t>
      </w:r>
      <w:r w:rsidR="00200155" w:rsidRPr="00C170C3">
        <w:rPr>
          <w:rFonts w:ascii="Arial" w:hAnsi="Arial" w:cs="Arial"/>
          <w:color w:val="auto"/>
          <w:sz w:val="22"/>
          <w:szCs w:val="22"/>
        </w:rPr>
        <w:t>Rod</w:t>
      </w:r>
      <w:r w:rsidRPr="00C170C3">
        <w:rPr>
          <w:rFonts w:ascii="Arial" w:hAnsi="Arial" w:cs="Arial"/>
          <w:color w:val="auto"/>
          <w:sz w:val="22"/>
          <w:szCs w:val="22"/>
        </w:rPr>
        <w:t xml:space="preserve">ents between different </w:t>
      </w:r>
      <w:r w:rsidR="00200155" w:rsidRPr="00C170C3">
        <w:rPr>
          <w:rFonts w:ascii="Arial" w:hAnsi="Arial" w:cs="Arial"/>
          <w:color w:val="auto"/>
          <w:sz w:val="22"/>
          <w:szCs w:val="22"/>
        </w:rPr>
        <w:t>S</w:t>
      </w:r>
      <w:r w:rsidRPr="00C170C3">
        <w:rPr>
          <w:rFonts w:ascii="Arial" w:hAnsi="Arial" w:cs="Arial"/>
          <w:color w:val="auto"/>
          <w:sz w:val="22"/>
          <w:szCs w:val="22"/>
        </w:rPr>
        <w:t>easons and habitats</w:t>
      </w:r>
      <w:bookmarkEnd w:id="123"/>
      <w:bookmarkEnd w:id="124"/>
      <w:bookmarkEnd w:id="125"/>
      <w:bookmarkEnd w:id="126"/>
      <w:bookmarkEnd w:id="127"/>
      <w:bookmarkEnd w:id="128"/>
      <w:bookmarkEnd w:id="129"/>
    </w:p>
    <w:p w14:paraId="13444F6F" w14:textId="77777777" w:rsidR="001D2B5E" w:rsidRPr="00C170C3" w:rsidRDefault="00C1279D" w:rsidP="005638AE">
      <w:pPr>
        <w:spacing w:after="0" w:line="276" w:lineRule="auto"/>
        <w:contextualSpacing/>
        <w:jc w:val="both"/>
        <w:rPr>
          <w:rFonts w:ascii="Arial" w:hAnsi="Arial" w:cs="Arial"/>
        </w:rPr>
        <w:sectPr w:rsidR="001D2B5E" w:rsidRPr="00C170C3" w:rsidSect="00464592">
          <w:pgSz w:w="11906" w:h="16838" w:code="9"/>
          <w:pgMar w:top="2665" w:right="2495" w:bottom="2665" w:left="2381" w:header="708" w:footer="708" w:gutter="0"/>
          <w:pgNumType w:start="4"/>
          <w:cols w:space="708"/>
          <w:docGrid w:linePitch="360"/>
        </w:sectPr>
      </w:pPr>
      <w:r w:rsidRPr="00C170C3">
        <w:rPr>
          <w:rFonts w:ascii="Arial" w:hAnsi="Arial" w:cs="Arial"/>
        </w:rPr>
        <w:t xml:space="preserve">According to </w:t>
      </w:r>
      <w:r w:rsidRPr="00C170C3">
        <w:rPr>
          <w:rFonts w:ascii="Arial" w:hAnsi="Arial" w:cs="Arial"/>
        </w:rPr>
        <w:fldChar w:fldCharType="begin" w:fldLock="1"/>
      </w:r>
      <w:r w:rsidRPr="00C170C3">
        <w:rPr>
          <w:rFonts w:ascii="Arial" w:hAnsi="Arial" w:cs="Arial"/>
        </w:rPr>
        <w:instrText>ADDIN CSL_CITATION {"citationItems":[{"id":"ITEM-1","itemData":{"DOI":"10.1126/science.1160854","ISSN":"00368075","PMID":"18787167","abstract":"Classical ecological theory suggests that the coexistence of consumer species is fostered by resource-use differences, leading to greater resource use in communities with more species. However, explicit empirical support for this idea is lacking, because resource use by species is generally confounded with other species-specific attributes. We overcame this obstacle by co-opting behavioral plasticity in food choice among a group of animal consumers, allowing us to manipulate patterns of resource use while controlling for the effects of species identity and diversity. Within an aphid-parasitoid-radish community, we created a fully factorial manipulation of consumer resource-use breadth (specialist versus generalist) and species diversity (one versus three species) and found that resource exploitation improved with greater specialist, but not generalist, diversity. Therefore, resource partitioning, and not diversity per se, fostered greater overall resource consumption in our multispecies consumer communities.","author":[{"dropping-particle":"","family":"Finke","given":"Deborah L.","non-dropping-particle":"","parse-names":false,"suffix":""},{"dropping-particle":"","family":"Snyder","given":"William E.","non-dropping-particle":"","parse-names":false,"suffix":""}],"container-title":"Science","id":"ITEM-1","issue":"5895","issued":{"date-parts":[["2008"]]},"page":"1488-1490","title":"Niche partitioning increases resource exploitation by diverse communities","type":"article-journal","volume":"321"},"uris":["http://www.mendeley.com/documents/?uuid=7a04f8f8-bd0c-4dcc-b683-6ab068a012dd"]}],"mendeley":{"formattedCitation":"(Finke &amp; Snyder, 2008)","manualFormatting":"Finke and Snyder, (2008)","plainTextFormattedCitation":"(Finke &amp; Snyder, 2008)","previouslyFormattedCitation":"(Finke &amp; Snyder, 2008)"},"properties":{"noteIndex":0},"schema":"https://github.com/citation-style-language/schema/raw/master/csl-citation.json"}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Finke and Snyder (2008)</w:t>
      </w:r>
      <w:r w:rsidRPr="00C170C3">
        <w:rPr>
          <w:rFonts w:ascii="Arial" w:hAnsi="Arial" w:cs="Arial"/>
        </w:rPr>
        <w:fldChar w:fldCharType="end"/>
      </w:r>
      <w:r w:rsidRPr="00C170C3">
        <w:rPr>
          <w:rFonts w:ascii="Arial" w:hAnsi="Arial" w:cs="Arial"/>
        </w:rPr>
        <w:t xml:space="preserve"> </w:t>
      </w:r>
      <w:r w:rsidRPr="00C170C3">
        <w:rPr>
          <w:rFonts w:ascii="Arial" w:hAnsi="Arial" w:cs="Arial"/>
          <w:lang w:val="en-US"/>
        </w:rPr>
        <w:t>resource-niche partitioning including food is vital to achieving greater biodiversity in a given habitat</w:t>
      </w:r>
      <w:r w:rsidRPr="00C170C3">
        <w:rPr>
          <w:rFonts w:ascii="Arial" w:hAnsi="Arial" w:cs="Arial"/>
        </w:rPr>
        <w:t>. Hence</w:t>
      </w:r>
      <w:r w:rsidR="00553703" w:rsidRPr="00C170C3">
        <w:rPr>
          <w:rFonts w:ascii="Arial" w:hAnsi="Arial" w:cs="Arial"/>
        </w:rPr>
        <w:t>, knowing</w:t>
      </w:r>
      <w:r w:rsidRPr="00C170C3">
        <w:rPr>
          <w:rFonts w:ascii="Arial" w:hAnsi="Arial" w:cs="Arial"/>
        </w:rPr>
        <w:t xml:space="preserve"> food categories of co-existing rodent species is important for establishing their diet niche breadths and overlaps which describe their food resource competition and /or partitioning status (Arellano </w:t>
      </w:r>
      <w:r w:rsidRPr="00C170C3">
        <w:rPr>
          <w:rFonts w:ascii="Arial" w:hAnsi="Arial" w:cs="Arial"/>
          <w:i/>
        </w:rPr>
        <w:t>et al</w:t>
      </w:r>
      <w:r w:rsidRPr="00C170C3">
        <w:rPr>
          <w:rFonts w:ascii="Arial" w:hAnsi="Arial" w:cs="Arial"/>
        </w:rPr>
        <w:t xml:space="preserve">., 2016). While </w:t>
      </w:r>
      <w:r w:rsidRPr="00C170C3">
        <w:rPr>
          <w:rFonts w:ascii="Arial" w:hAnsi="Arial" w:cs="Arial"/>
        </w:rPr>
        <w:fldChar w:fldCharType="begin" w:fldLock="1"/>
      </w:r>
      <w:r w:rsidRPr="00C170C3">
        <w:rPr>
          <w:rFonts w:ascii="Arial" w:hAnsi="Arial" w:cs="Arial"/>
        </w:rPr>
        <w:instrText>ADDIN CSL_CITATION {"citationItems":[{"id":"ITEM-1","itemData":{"DOI":"10.5897/jene2015.0516","author":[{"dropping-particle":"","family":"Kitessa","given":"Hundera","non-dropping-particle":"","parse-names":false,"suffix":""},{"dropping-particle":"","family":"Tsegaye","given":"Gadisa","non-dropping-particle":"","parse-names":false,"suffix":""}],"container-title":"Journal of Ecology and The Natural Environment","id":"ITEM-1","issue":"6","issued":{"date-parts":[["2015"]]},"page":"188-195","title":"The reproductive and feeding ecology of rodents in Sekoru district, Southwest Ethiopia","type":"article-journal","volume":"7"},"uris":["http://www.mendeley.com/documents/?uuid=602296ca-1379-4f24-b4be-98bd558d07ea"]}],"mendeley":{"formattedCitation":"(Kitessa &amp; Tsegaye, 2015)","manualFormatting":"Kitessa and  Tsegaye (2015)","plainTextFormattedCitation":"(Kitessa &amp; Tsegaye, 2015)","previouslyFormattedCitation":"(Kitessa &amp; Tsegaye, 2015)"},"properties":{"noteIndex":0},"schema":"https://github.com/citation-style-language/schema/raw/master/csl-citation.json"}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Kitessa and  Tsegaye (2015)</w:t>
      </w:r>
      <w:r w:rsidRPr="00C170C3">
        <w:rPr>
          <w:rFonts w:ascii="Arial" w:hAnsi="Arial" w:cs="Arial"/>
        </w:rPr>
        <w:fldChar w:fldCharType="end"/>
      </w:r>
      <w:r w:rsidRPr="00C170C3">
        <w:rPr>
          <w:rFonts w:ascii="Arial" w:hAnsi="Arial" w:cs="Arial"/>
        </w:rPr>
        <w:t xml:space="preserve"> reported that four rodent species, regardless of the proportional difference, consumed plant and animal matters </w:t>
      </w:r>
      <w:r w:rsidRPr="00C170C3">
        <w:rPr>
          <w:rFonts w:ascii="Arial" w:hAnsi="Arial" w:cs="Arial"/>
        </w:rPr>
        <w:fldChar w:fldCharType="begin" w:fldLock="1"/>
      </w:r>
      <w:r w:rsidRPr="00C170C3">
        <w:rPr>
          <w:rFonts w:ascii="Arial" w:hAnsi="Arial" w:cs="Arial"/>
        </w:rPr>
        <w:instrText>ADDIN CSL_CITATION {"citationItems":[{"id":"ITEM-1","itemData":{"abstract":"To understand habitat preferences, seasonal abundance and diets of rodents in wet and dry season surveys were conducted in Alage, Southern Ethiopia. Sherman and snap traps were used to capture rodents from the four habitats: bushland, Acacia woodland, maize and wheat farmlands. A total of 3312 trap nights, from the four trapping habitats, yielded 776 individuals that represented 11 species of rodents. The distribution of rodents varied between habitats and seasons. Wet season rodent abundance was 52.3% while in the dry season it was 47.7%. Seasonal differences in species abundance were insignificant. Bush-land habitat had high wet and dry season abundances with 137 and 211 individuals, respectively. Abundance was low in maize farm (57 individuals) in the wet season and wheat farm (10 individuals) in the dry season. Stomach content composition analysis of snap-trapped rodents from different habitats showed differences between species and across seasons. Six rodent species were recorded as pests on the farmlands in this study area. In conclusion, variation in habitat preferences and diet of rodents in different habitats and across seasons might be due to the role of ground cover and food sources.","author":[{"dropping-particle":"","family":"Addisu","given":"Agerie","non-dropping-particle":"","parse-names":false,"suffix":""},{"dropping-particle":"","family":"Bekele","given":"Afework","non-dropping-particle":"","parse-names":false,"suffix":""}],"id":"ITEM-1","issued":{"date-parts":[["2013"]]},"title":"Habitat preferences, seasonal abundance and diets of rodents in Alage, Southern Ethiopia","type":"report"},"uris":["http://www.mendeley.com/documents/?uuid=dab09ecf-0505-3d63-a455-6e1a5765851d"]}],"mendeley":{"formattedCitation":"(Addisu &amp; Bekele, 2013)","manualFormatting":"Addisu and  Bekele (2013)","plainTextFormattedCitation":"(Addisu &amp; Bekele, 2013)","previouslyFormattedCitation":"(Addisu &amp; Bekele,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Addisu and  Bekele (2013)</w:t>
      </w:r>
      <w:r w:rsidRPr="00C170C3">
        <w:rPr>
          <w:rFonts w:ascii="Arial" w:hAnsi="Arial" w:cs="Arial"/>
        </w:rPr>
        <w:fldChar w:fldCharType="end"/>
      </w:r>
      <w:r w:rsidRPr="00C170C3">
        <w:rPr>
          <w:rFonts w:ascii="Arial" w:hAnsi="Arial" w:cs="Arial"/>
        </w:rPr>
        <w:t xml:space="preserve">  found out that 11 rodent species consumed plant matters and arthropods but in varied proportions. </w:t>
      </w:r>
      <w:r w:rsidRPr="00C170C3">
        <w:rPr>
          <w:rFonts w:ascii="Arial" w:hAnsi="Arial" w:cs="Arial"/>
        </w:rPr>
        <w:fldChar w:fldCharType="begin" w:fldLock="1"/>
      </w:r>
      <w:r w:rsidRPr="00C170C3">
        <w:rPr>
          <w:rFonts w:ascii="Arial" w:hAnsi="Arial" w:cs="Arial"/>
        </w:rPr>
        <w:instrText>ADDIN CSL_CITATION {"citationItems":[{"id":"ITEM-1","itemData":{"DOI":"10.1071/WR11028","ISSN":"10353712","abstract":"Context The multimammate mouse, Mastomys natalensis (Smith, 1834), is an important agricultural pest in southern and eastern Africa where it can cause significant crop losses. Mastomys natalensis is known to consume a variety of food in response to the availability of food items. However, it is currently unknown whether maize crop growth stages affect the spatio-temporal diet of this species. Aims We examined the foods consumed by M. natalensis in different habitats and seasons in central Tanzania and Swaziland. Methods Diet was investigated in Tanzania in four different habitats (woodland, vegetable gardens, maize fields and fallow land) during different maize crop growth stages between March 2008 and February 2009. In Swaziland, this was conducted in three habitats (fallow land, cultivated fields and pristine land) during three crop growth stages (pre-planting, vegetative stage and post-harvest) between March 2008 and April 2009. Micro-histological examination of undigested fragments from the stomachs of trapped animals was made whereby the preserved stomach content was placed in a Petri dish and sorted using a 25 or 50 magnification binocular stereoscope. Stomach contents were identified as: grain and/or seeds (both grasses and maize), plant material (roots, stems and leaves), invertebrates, pods of seeds, fruits (vegetable fruit such as tomato), animal hairs and unidentified matter. If necessary, a lugol solution was used to determine the presence of starch for maize and grass seeds or grains. Key results In both countries, grain predominated in the diet of M. natalensis. Statistical analyses showed that there were no differences due to seasons or habitats. Therefore, the percentage volume and relative importance were the same across habitats and seasons in both countries. Conclusions Our findings highlight clearly that M. natalensis is a generalist species feeding on available resources depending on the season and the habitat. Its preference for grain may account for its abundance in maize plantations and confirms it as one of the major pests in crop plantations, especially grain. Implications This information offers a useful tool for determining the pest status in different habitats and/or seasons. The findings of this study have implications for agriculture and conservation. © 2011 CSIRO.","author":[{"dropping-particle":"","family":"Mulungu","given":"Loth S.","non-dropping-particle":"","parse-names":false,"suffix":""},{"dropping-particle":"","family":"Mahlaba","given":"Themb'Alilahlwa A.","non-dropping-particle":"","parse-names":false,"suffix":""},{"dropping-particle":"","family":"Massawe","given":"Apia W.","non-dropping-particle":"","parse-names":false,"suffix":""},{"dropping-particle":"","family":"Kennis","given":"Jan","non-dropping-particle":"","parse-names":false,"suffix":""},{"dropping-particle":"","family":"Crauwels","given":"Dieter","non-dropping-particle":"","parse-names":false,"suffix":""},{"dropping-particle":"","family":"Eiseb","given":"Seth","non-dropping-particle":"","parse-names":false,"suffix":""},{"dropping-particle":"","family":"Monadjem","given":"Ara","non-dropping-particle":"","parse-names":false,"suffix":""},{"dropping-particle":"","family":"Makundi","given":"Rhodes H.","non-dropping-particle":"","parse-names":false,"suffix":""},{"dropping-particle":"","family":"Katakweba","given":"Abdul A.S.","non-dropping-particle":"","parse-names":false,"suffix":""},{"dropping-particle":"","family":"Leirs","given":"Herwig","non-dropping-particle":"","parse-names":false,"suffix":""},{"dropping-particle":"","family":"Belmain","given":"Steven R.","non-dropping-particle":"","parse-names":false,"suffix":""}],"container-title":"Wildlife Research","id":"ITEM-1","issue":"7","issued":{"date-parts":[["2011"]]},"page":"640-646","title":"Dietary differences of the multimammate mouse, Mastomys natalensis (Smith, 1834), across different habitats and seasons in Tanzania and Swaziland","type":"article-journal","volume":"38"},"uris":["http://www.mendeley.com/documents/?uuid=279df3e8-685b-4e58-9451-7d0c9cac0735"]}],"mendeley":{"formattedCitation":"(Mulungu et al., 2011)","manualFormatting":"Mulungu et al. (2011)","plainTextFormattedCitation":"(Mulungu et al., 2011)","previouslyFormattedCitation":"(Mulungu et al., 2011)"},"properties":{"noteIndex":0},"schema":"https://github.com/citation-style-language/schema/raw/master/csl-citation.json"}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(2011)</w:t>
      </w:r>
      <w:r w:rsidRPr="00C170C3">
        <w:rPr>
          <w:rFonts w:ascii="Arial" w:hAnsi="Arial" w:cs="Arial"/>
        </w:rPr>
        <w:fldChar w:fldCharType="end"/>
      </w:r>
      <w:r w:rsidRPr="00C170C3">
        <w:rPr>
          <w:rFonts w:ascii="Arial" w:hAnsi="Arial" w:cs="Arial"/>
        </w:rPr>
        <w:t xml:space="preserve">  reported that dietary niche breadth of </w:t>
      </w:r>
      <w:r w:rsidRPr="00C170C3">
        <w:rPr>
          <w:rFonts w:ascii="Arial" w:hAnsi="Arial" w:cs="Arial"/>
          <w:i/>
        </w:rPr>
        <w:t>Girbilliscus vicinus</w:t>
      </w:r>
      <w:r w:rsidRPr="00C170C3">
        <w:rPr>
          <w:rFonts w:ascii="Arial" w:hAnsi="Arial" w:cs="Arial"/>
        </w:rPr>
        <w:t xml:space="preserve"> was greater than that of </w:t>
      </w:r>
      <w:r w:rsidRPr="00C170C3">
        <w:rPr>
          <w:rFonts w:ascii="Arial" w:hAnsi="Arial" w:cs="Arial"/>
          <w:i/>
        </w:rPr>
        <w:t>Mastomys natalensis</w:t>
      </w:r>
      <w:r w:rsidRPr="00C170C3">
        <w:rPr>
          <w:rFonts w:ascii="Arial" w:hAnsi="Arial" w:cs="Arial"/>
        </w:rPr>
        <w:t xml:space="preserve">. These rodent species overlapped considerably in the food items consumed ranging from niche overlap of 0.77 – 0.89. Grains/seeds </w:t>
      </w:r>
    </w:p>
    <w:p w14:paraId="2FF936BE" w14:textId="135A88F1" w:rsidR="00C1279D" w:rsidRPr="00C170C3" w:rsidRDefault="00C1279D" w:rsidP="005638AE">
      <w:pPr>
        <w:spacing w:after="0" w:line="276" w:lineRule="auto"/>
        <w:contextualSpacing/>
        <w:jc w:val="both"/>
        <w:rPr>
          <w:rFonts w:ascii="Arial" w:hAnsi="Arial" w:cs="Arial"/>
        </w:rPr>
      </w:pPr>
      <w:proofErr w:type="gramStart"/>
      <w:r w:rsidRPr="00C170C3">
        <w:rPr>
          <w:rFonts w:ascii="Arial" w:hAnsi="Arial" w:cs="Arial"/>
        </w:rPr>
        <w:lastRenderedPageBreak/>
        <w:t>featured</w:t>
      </w:r>
      <w:proofErr w:type="gramEnd"/>
      <w:r w:rsidRPr="00C170C3">
        <w:rPr>
          <w:rFonts w:ascii="Arial" w:hAnsi="Arial" w:cs="Arial"/>
        </w:rPr>
        <w:t xml:space="preserve"> high in the diet of </w:t>
      </w:r>
      <w:r w:rsidRPr="00C170C3">
        <w:rPr>
          <w:rFonts w:ascii="Arial" w:hAnsi="Arial" w:cs="Arial"/>
          <w:i/>
        </w:rPr>
        <w:t>M. natalensis</w:t>
      </w:r>
      <w:r w:rsidRPr="00C170C3">
        <w:rPr>
          <w:rFonts w:ascii="Arial" w:hAnsi="Arial" w:cs="Arial"/>
        </w:rPr>
        <w:t xml:space="preserve"> while plant material occurrence was high in </w:t>
      </w:r>
      <w:r w:rsidRPr="00C170C3">
        <w:rPr>
          <w:rFonts w:ascii="Arial" w:hAnsi="Arial" w:cs="Arial"/>
          <w:i/>
        </w:rPr>
        <w:t>G. vicinus</w:t>
      </w:r>
      <w:r w:rsidRPr="00C170C3">
        <w:rPr>
          <w:rFonts w:ascii="Arial" w:hAnsi="Arial" w:cs="Arial"/>
        </w:rPr>
        <w:t xml:space="preserve"> contributing to differences in diet partitioning, which may, in turn, facilitate their coexistence in fallow land. However, these studies were conducted in different areas from Kijereshi Game Reserve and its surroundings.  Hence, a study is needed to investigate food categories of rodent communities found in this area.</w:t>
      </w:r>
    </w:p>
    <w:bookmarkEnd w:id="101"/>
    <w:p w14:paraId="3EA80C8C" w14:textId="77777777" w:rsidR="001D2B5E" w:rsidRPr="00C170C3" w:rsidRDefault="001D2B5E" w:rsidP="005638AE">
      <w:pPr>
        <w:pStyle w:val="Heading2"/>
        <w:spacing w:before="0"/>
        <w:rPr>
          <w:rFonts w:ascii="Arial" w:hAnsi="Arial" w:cs="Arial"/>
          <w:color w:val="auto"/>
          <w:sz w:val="22"/>
          <w:szCs w:val="22"/>
        </w:rPr>
      </w:pPr>
    </w:p>
    <w:p w14:paraId="0B81AFFF" w14:textId="5C36745E" w:rsidR="00C1279D" w:rsidRPr="00C170C3" w:rsidRDefault="00C1279D" w:rsidP="005638AE">
      <w:pPr>
        <w:pStyle w:val="Heading2"/>
        <w:spacing w:before="0"/>
        <w:rPr>
          <w:rFonts w:ascii="Arial" w:hAnsi="Arial" w:cs="Arial"/>
          <w:color w:val="auto"/>
          <w:sz w:val="22"/>
          <w:szCs w:val="22"/>
        </w:rPr>
      </w:pPr>
      <w:bookmarkStart w:id="130" w:name="_Toc166159576"/>
      <w:bookmarkStart w:id="131" w:name="_Toc166161523"/>
      <w:bookmarkStart w:id="132" w:name="_Toc166161619"/>
      <w:bookmarkStart w:id="133" w:name="_Toc166162498"/>
      <w:bookmarkStart w:id="134" w:name="_Toc166162687"/>
      <w:bookmarkStart w:id="135" w:name="_Toc166162840"/>
      <w:bookmarkStart w:id="136" w:name="_Toc166163536"/>
      <w:r w:rsidRPr="00C170C3">
        <w:rPr>
          <w:rFonts w:ascii="Arial" w:hAnsi="Arial" w:cs="Arial"/>
          <w:color w:val="auto"/>
          <w:sz w:val="22"/>
          <w:szCs w:val="22"/>
        </w:rPr>
        <w:t>1.6</w:t>
      </w:r>
      <w:r w:rsidR="00F0037F" w:rsidRPr="00C170C3">
        <w:rPr>
          <w:rFonts w:ascii="Arial" w:hAnsi="Arial" w:cs="Arial"/>
          <w:color w:val="auto"/>
          <w:sz w:val="22"/>
          <w:szCs w:val="22"/>
        </w:rPr>
        <w:t xml:space="preserve"> </w:t>
      </w:r>
      <w:r w:rsidRPr="00C170C3">
        <w:rPr>
          <w:rFonts w:ascii="Arial" w:hAnsi="Arial" w:cs="Arial"/>
          <w:color w:val="auto"/>
          <w:sz w:val="22"/>
          <w:szCs w:val="22"/>
        </w:rPr>
        <w:t xml:space="preserve"> </w:t>
      </w:r>
      <w:r w:rsidR="00E758B0" w:rsidRPr="00C170C3">
        <w:rPr>
          <w:rFonts w:ascii="Arial" w:hAnsi="Arial" w:cs="Arial"/>
          <w:color w:val="auto"/>
          <w:sz w:val="22"/>
          <w:szCs w:val="22"/>
        </w:rPr>
        <w:t xml:space="preserve"> </w:t>
      </w:r>
      <w:r w:rsidRPr="00C170C3">
        <w:rPr>
          <w:rFonts w:ascii="Arial" w:hAnsi="Arial" w:cs="Arial"/>
          <w:color w:val="auto"/>
          <w:sz w:val="22"/>
          <w:szCs w:val="22"/>
        </w:rPr>
        <w:t xml:space="preserve">Problem </w:t>
      </w:r>
      <w:r w:rsidR="001F1F6F" w:rsidRPr="00C170C3">
        <w:rPr>
          <w:rFonts w:ascii="Arial" w:hAnsi="Arial" w:cs="Arial"/>
          <w:color w:val="auto"/>
          <w:sz w:val="22"/>
          <w:szCs w:val="22"/>
        </w:rPr>
        <w:t>Statem</w:t>
      </w:r>
      <w:r w:rsidRPr="00C170C3">
        <w:rPr>
          <w:rFonts w:ascii="Arial" w:hAnsi="Arial" w:cs="Arial"/>
          <w:color w:val="auto"/>
          <w:sz w:val="22"/>
          <w:szCs w:val="22"/>
        </w:rPr>
        <w:t>ent and</w:t>
      </w:r>
      <w:r w:rsidR="001F1F6F" w:rsidRPr="00C170C3">
        <w:rPr>
          <w:rFonts w:ascii="Arial" w:hAnsi="Arial" w:cs="Arial"/>
          <w:color w:val="auto"/>
          <w:sz w:val="22"/>
          <w:szCs w:val="22"/>
        </w:rPr>
        <w:t xml:space="preserve"> Justification</w:t>
      </w:r>
      <w:bookmarkEnd w:id="130"/>
      <w:bookmarkEnd w:id="131"/>
      <w:bookmarkEnd w:id="132"/>
      <w:bookmarkEnd w:id="133"/>
      <w:bookmarkEnd w:id="134"/>
      <w:bookmarkEnd w:id="135"/>
      <w:bookmarkEnd w:id="136"/>
    </w:p>
    <w:p w14:paraId="31F67D5D" w14:textId="0769C785" w:rsidR="001D2B5E" w:rsidRPr="00C170C3" w:rsidRDefault="00FA4965" w:rsidP="005638AE">
      <w:pPr>
        <w:spacing w:after="0" w:line="276" w:lineRule="auto"/>
        <w:contextualSpacing/>
        <w:jc w:val="both"/>
        <w:rPr>
          <w:rFonts w:ascii="Arial" w:hAnsi="Arial" w:cs="Arial"/>
        </w:rPr>
        <w:sectPr w:rsidR="001D2B5E" w:rsidRPr="00C170C3" w:rsidSect="00464592">
          <w:pgSz w:w="11906" w:h="16838" w:code="9"/>
          <w:pgMar w:top="2665" w:right="2495" w:bottom="2665" w:left="2381" w:header="708" w:footer="708" w:gutter="0"/>
          <w:pgNumType w:start="5"/>
          <w:cols w:space="708"/>
          <w:docGrid w:linePitch="360"/>
        </w:sectPr>
      </w:pPr>
      <w:r w:rsidRPr="00C170C3">
        <w:rPr>
          <w:rFonts w:ascii="Arial" w:hAnsi="Arial" w:cs="Arial"/>
          <w:b/>
          <w:bCs/>
        </w:rPr>
        <w:t xml:space="preserve"> </w:t>
      </w:r>
      <w:r w:rsidR="003B7778" w:rsidRPr="00C170C3">
        <w:rPr>
          <w:rFonts w:ascii="Arial" w:hAnsi="Arial" w:cs="Arial"/>
        </w:rPr>
        <w:t>R</w:t>
      </w:r>
      <w:r w:rsidRPr="00C170C3">
        <w:rPr>
          <w:rFonts w:ascii="Arial" w:hAnsi="Arial" w:cs="Arial"/>
        </w:rPr>
        <w:t xml:space="preserve">odents are well known </w:t>
      </w:r>
      <w:r w:rsidR="003B7778" w:rsidRPr="00C170C3">
        <w:rPr>
          <w:rFonts w:ascii="Arial" w:hAnsi="Arial" w:cs="Arial"/>
        </w:rPr>
        <w:t xml:space="preserve">worldwide </w:t>
      </w:r>
      <w:r w:rsidRPr="00C170C3">
        <w:rPr>
          <w:rFonts w:ascii="Arial" w:hAnsi="Arial" w:cs="Arial"/>
        </w:rPr>
        <w:t>for their economic and social ecological importance</w:t>
      </w:r>
      <w:r w:rsidR="00D30AF2" w:rsidRPr="00C170C3">
        <w:rPr>
          <w:rFonts w:ascii="Arial" w:hAnsi="Arial" w:cs="Arial"/>
        </w:rPr>
        <w:t xml:space="preserve"> to man and other species. But, while they provide food to other species including man,</w:t>
      </w:r>
      <w:r w:rsidR="00B12F18" w:rsidRPr="00C170C3">
        <w:rPr>
          <w:rFonts w:ascii="Arial" w:hAnsi="Arial" w:cs="Arial"/>
        </w:rPr>
        <w:t xml:space="preserve"> thus important in the food web in many ecosystems (Fiedler</w:t>
      </w:r>
      <w:r w:rsidR="009D4C5D" w:rsidRPr="00C170C3">
        <w:rPr>
          <w:rFonts w:ascii="Arial" w:hAnsi="Arial" w:cs="Arial"/>
        </w:rPr>
        <w:t>,</w:t>
      </w:r>
      <w:r w:rsidR="00B12F18" w:rsidRPr="00C170C3">
        <w:rPr>
          <w:rFonts w:ascii="Arial" w:hAnsi="Arial" w:cs="Arial"/>
        </w:rPr>
        <w:t xml:space="preserve"> 1990), they are known to cause damages to food crops (Milan</w:t>
      </w:r>
      <w:r w:rsidR="009D4C5D" w:rsidRPr="00C170C3">
        <w:rPr>
          <w:rFonts w:ascii="Arial" w:hAnsi="Arial" w:cs="Arial"/>
        </w:rPr>
        <w:t>,</w:t>
      </w:r>
      <w:r w:rsidR="00B12F18" w:rsidRPr="00C170C3">
        <w:rPr>
          <w:rFonts w:ascii="Arial" w:hAnsi="Arial" w:cs="Arial"/>
        </w:rPr>
        <w:t xml:space="preserve"> 1990), and are host of vectors of diseases (</w:t>
      </w:r>
      <w:proofErr w:type="gramStart"/>
      <w:r w:rsidR="00B12F18" w:rsidRPr="00C170C3">
        <w:rPr>
          <w:rFonts w:ascii="Arial" w:hAnsi="Arial" w:cs="Arial"/>
        </w:rPr>
        <w:t xml:space="preserve">Kilonzo </w:t>
      </w:r>
      <w:r w:rsidR="00F845C6">
        <w:rPr>
          <w:rFonts w:ascii="Arial" w:hAnsi="Arial" w:cs="Arial"/>
        </w:rPr>
        <w:t xml:space="preserve"> </w:t>
      </w:r>
      <w:r w:rsidR="00B12F18" w:rsidRPr="00C170C3">
        <w:rPr>
          <w:rFonts w:ascii="Arial" w:hAnsi="Arial" w:cs="Arial"/>
          <w:i/>
          <w:iCs/>
        </w:rPr>
        <w:t>et</w:t>
      </w:r>
      <w:proofErr w:type="gramEnd"/>
      <w:r w:rsidR="00B12F18" w:rsidRPr="00C170C3">
        <w:rPr>
          <w:rFonts w:ascii="Arial" w:hAnsi="Arial" w:cs="Arial"/>
          <w:i/>
          <w:iCs/>
        </w:rPr>
        <w:t xml:space="preserve"> al.</w:t>
      </w:r>
      <w:r w:rsidR="009D4C5D" w:rsidRPr="00C170C3">
        <w:rPr>
          <w:rFonts w:ascii="Arial" w:hAnsi="Arial" w:cs="Arial"/>
        </w:rPr>
        <w:t>,</w:t>
      </w:r>
      <w:r w:rsidR="00B12F18" w:rsidRPr="00C170C3">
        <w:rPr>
          <w:rFonts w:ascii="Arial" w:hAnsi="Arial" w:cs="Arial"/>
        </w:rPr>
        <w:t xml:space="preserve"> 1992). Also, some harbour disease pathogens like</w:t>
      </w:r>
      <w:r w:rsidR="00583C4D" w:rsidRPr="00C170C3">
        <w:rPr>
          <w:rFonts w:ascii="Arial" w:hAnsi="Arial" w:cs="Arial"/>
        </w:rPr>
        <w:t xml:space="preserve"> </w:t>
      </w:r>
      <w:r w:rsidR="00B12F18" w:rsidRPr="00C170C3">
        <w:rPr>
          <w:rFonts w:ascii="Arial" w:hAnsi="Arial" w:cs="Arial"/>
        </w:rPr>
        <w:t xml:space="preserve">bacteria that cause zoonotic diseases such as leptospirosis caused by </w:t>
      </w:r>
      <w:r w:rsidR="00B12F18" w:rsidRPr="00C170C3">
        <w:rPr>
          <w:rFonts w:ascii="Arial" w:hAnsi="Arial" w:cs="Arial"/>
          <w:i/>
          <w:iCs/>
        </w:rPr>
        <w:t>Leptospira bacterium</w:t>
      </w:r>
      <w:r w:rsidR="00B12F18" w:rsidRPr="00C170C3">
        <w:rPr>
          <w:rFonts w:ascii="Arial" w:hAnsi="Arial" w:cs="Arial"/>
        </w:rPr>
        <w:t>, and</w:t>
      </w:r>
      <w:r w:rsidR="00194954" w:rsidRPr="00C170C3">
        <w:rPr>
          <w:rFonts w:ascii="Arial" w:hAnsi="Arial" w:cs="Arial"/>
        </w:rPr>
        <w:t xml:space="preserve"> </w:t>
      </w:r>
      <w:r w:rsidR="00B12F18" w:rsidRPr="00C170C3">
        <w:rPr>
          <w:rFonts w:ascii="Arial" w:hAnsi="Arial" w:cs="Arial"/>
        </w:rPr>
        <w:t xml:space="preserve">toxoplasmosis caused by </w:t>
      </w:r>
      <w:r w:rsidR="00B12F18" w:rsidRPr="00C170C3">
        <w:rPr>
          <w:rFonts w:ascii="Arial" w:hAnsi="Arial" w:cs="Arial"/>
          <w:i/>
          <w:iCs/>
        </w:rPr>
        <w:t>Toxoplasma gondii</w:t>
      </w:r>
      <w:r w:rsidR="00B12F18" w:rsidRPr="00C170C3">
        <w:rPr>
          <w:rFonts w:ascii="Arial" w:hAnsi="Arial" w:cs="Arial"/>
        </w:rPr>
        <w:t xml:space="preserve"> (Machang’u </w:t>
      </w:r>
      <w:r w:rsidR="00B12F18" w:rsidRPr="00C170C3">
        <w:rPr>
          <w:rFonts w:ascii="Arial" w:hAnsi="Arial" w:cs="Arial"/>
          <w:i/>
          <w:iCs/>
        </w:rPr>
        <w:t>et al</w:t>
      </w:r>
      <w:r w:rsidR="00B12F18" w:rsidRPr="00C170C3">
        <w:rPr>
          <w:rFonts w:ascii="Arial" w:hAnsi="Arial" w:cs="Arial"/>
        </w:rPr>
        <w:t>.</w:t>
      </w:r>
      <w:r w:rsidR="00222469" w:rsidRPr="00C170C3">
        <w:rPr>
          <w:rFonts w:ascii="Arial" w:hAnsi="Arial" w:cs="Arial"/>
        </w:rPr>
        <w:t>,</w:t>
      </w:r>
      <w:r w:rsidR="00B12F18" w:rsidRPr="00C170C3">
        <w:rPr>
          <w:rFonts w:ascii="Arial" w:hAnsi="Arial" w:cs="Arial"/>
        </w:rPr>
        <w:t xml:space="preserve"> 1997).</w:t>
      </w:r>
      <w:r w:rsidR="00194954" w:rsidRPr="00C170C3">
        <w:rPr>
          <w:rFonts w:ascii="Arial" w:hAnsi="Arial" w:cs="Arial"/>
        </w:rPr>
        <w:t xml:space="preserve"> </w:t>
      </w:r>
      <w:r w:rsidR="0084042C" w:rsidRPr="00C170C3">
        <w:rPr>
          <w:rFonts w:ascii="Arial" w:hAnsi="Arial" w:cs="Arial"/>
        </w:rPr>
        <w:t>Hence, rodents have been declared to be a cause of serious problems to human communities in Africa as a result of their</w:t>
      </w:r>
      <w:r w:rsidR="00194954" w:rsidRPr="00C170C3">
        <w:rPr>
          <w:rFonts w:ascii="Arial" w:hAnsi="Arial" w:cs="Arial"/>
        </w:rPr>
        <w:t xml:space="preserve"> </w:t>
      </w:r>
      <w:r w:rsidR="0084042C" w:rsidRPr="00C170C3">
        <w:rPr>
          <w:rFonts w:ascii="Arial" w:hAnsi="Arial" w:cs="Arial"/>
        </w:rPr>
        <w:t xml:space="preserve">involvement in the spread of diseases (Katakweba </w:t>
      </w:r>
      <w:r w:rsidR="0084042C" w:rsidRPr="00C170C3">
        <w:rPr>
          <w:rFonts w:ascii="Arial" w:hAnsi="Arial" w:cs="Arial"/>
          <w:i/>
          <w:iCs/>
        </w:rPr>
        <w:t>et al.</w:t>
      </w:r>
      <w:r w:rsidR="00222469" w:rsidRPr="00C170C3">
        <w:rPr>
          <w:rFonts w:ascii="Arial" w:hAnsi="Arial" w:cs="Arial"/>
        </w:rPr>
        <w:t>,</w:t>
      </w:r>
      <w:r w:rsidR="0084042C" w:rsidRPr="00C170C3">
        <w:rPr>
          <w:rFonts w:ascii="Arial" w:hAnsi="Arial" w:cs="Arial"/>
        </w:rPr>
        <w:t xml:space="preserve"> 2012) and in the losses of crops</w:t>
      </w:r>
      <w:r w:rsidR="00194954" w:rsidRPr="00C170C3">
        <w:rPr>
          <w:rFonts w:ascii="Arial" w:hAnsi="Arial" w:cs="Arial"/>
        </w:rPr>
        <w:t xml:space="preserve"> </w:t>
      </w:r>
      <w:r w:rsidR="0084042C" w:rsidRPr="00C170C3">
        <w:rPr>
          <w:rFonts w:ascii="Arial" w:hAnsi="Arial" w:cs="Arial"/>
        </w:rPr>
        <w:t xml:space="preserve">through direct consumption (Mulungu </w:t>
      </w:r>
      <w:r w:rsidR="0084042C" w:rsidRPr="00C170C3">
        <w:rPr>
          <w:rFonts w:ascii="Arial" w:hAnsi="Arial" w:cs="Arial"/>
          <w:i/>
          <w:iCs/>
        </w:rPr>
        <w:t>et al</w:t>
      </w:r>
      <w:r w:rsidR="0084042C" w:rsidRPr="00C170C3">
        <w:rPr>
          <w:rFonts w:ascii="Arial" w:hAnsi="Arial" w:cs="Arial"/>
        </w:rPr>
        <w:t>.</w:t>
      </w:r>
      <w:r w:rsidR="00222469" w:rsidRPr="00C170C3">
        <w:rPr>
          <w:rFonts w:ascii="Arial" w:hAnsi="Arial" w:cs="Arial"/>
        </w:rPr>
        <w:t>,</w:t>
      </w:r>
      <w:r w:rsidR="0084042C" w:rsidRPr="00C170C3">
        <w:rPr>
          <w:rFonts w:ascii="Arial" w:hAnsi="Arial" w:cs="Arial"/>
        </w:rPr>
        <w:t xml:space="preserve"> 2003; Bekele </w:t>
      </w:r>
      <w:r w:rsidR="0084042C" w:rsidRPr="00C170C3">
        <w:rPr>
          <w:rFonts w:ascii="Arial" w:hAnsi="Arial" w:cs="Arial"/>
          <w:i/>
          <w:iCs/>
        </w:rPr>
        <w:t>et al</w:t>
      </w:r>
      <w:r w:rsidR="0084042C" w:rsidRPr="00C170C3">
        <w:rPr>
          <w:rFonts w:ascii="Arial" w:hAnsi="Arial" w:cs="Arial"/>
        </w:rPr>
        <w:t>.</w:t>
      </w:r>
      <w:r w:rsidR="00222469" w:rsidRPr="00C170C3">
        <w:rPr>
          <w:rFonts w:ascii="Arial" w:hAnsi="Arial" w:cs="Arial"/>
        </w:rPr>
        <w:t>,</w:t>
      </w:r>
      <w:r w:rsidR="0084042C" w:rsidRPr="00C170C3">
        <w:rPr>
          <w:rFonts w:ascii="Arial" w:hAnsi="Arial" w:cs="Arial"/>
        </w:rPr>
        <w:t xml:space="preserve"> 2003) and spoilage</w:t>
      </w:r>
      <w:r w:rsidR="00194954" w:rsidRPr="00C170C3">
        <w:rPr>
          <w:rFonts w:ascii="Arial" w:hAnsi="Arial" w:cs="Arial"/>
        </w:rPr>
        <w:t xml:space="preserve"> </w:t>
      </w:r>
      <w:r w:rsidR="0084042C" w:rsidRPr="00C170C3">
        <w:rPr>
          <w:rFonts w:ascii="Arial" w:hAnsi="Arial" w:cs="Arial"/>
        </w:rPr>
        <w:t xml:space="preserve">(Mdangi </w:t>
      </w:r>
      <w:r w:rsidR="0084042C" w:rsidRPr="00C170C3">
        <w:rPr>
          <w:rFonts w:ascii="Arial" w:hAnsi="Arial" w:cs="Arial"/>
          <w:i/>
          <w:iCs/>
        </w:rPr>
        <w:t>et al</w:t>
      </w:r>
      <w:r w:rsidR="0084042C" w:rsidRPr="00C170C3">
        <w:rPr>
          <w:rFonts w:ascii="Arial" w:hAnsi="Arial" w:cs="Arial"/>
        </w:rPr>
        <w:t>.</w:t>
      </w:r>
      <w:r w:rsidR="00222469" w:rsidRPr="00C170C3">
        <w:rPr>
          <w:rFonts w:ascii="Arial" w:hAnsi="Arial" w:cs="Arial"/>
        </w:rPr>
        <w:t>,</w:t>
      </w:r>
      <w:r w:rsidR="0084042C" w:rsidRPr="00C170C3">
        <w:rPr>
          <w:rFonts w:ascii="Arial" w:hAnsi="Arial" w:cs="Arial"/>
        </w:rPr>
        <w:t xml:space="preserve"> 2013). </w:t>
      </w:r>
      <w:r w:rsidR="00222469" w:rsidRPr="00C170C3">
        <w:rPr>
          <w:rFonts w:ascii="Arial" w:hAnsi="Arial" w:cs="Arial"/>
        </w:rPr>
        <w:t>Unsually large</w:t>
      </w:r>
      <w:r w:rsidR="0084042C" w:rsidRPr="00C170C3">
        <w:rPr>
          <w:rFonts w:ascii="Arial" w:hAnsi="Arial" w:cs="Arial"/>
        </w:rPr>
        <w:t xml:space="preserve"> numbers of individuals of some rodent species, known as outbreaks, in a given locality are the ones though</w:t>
      </w:r>
      <w:r w:rsidR="00D34DA7" w:rsidRPr="00C170C3">
        <w:rPr>
          <w:rFonts w:ascii="Arial" w:hAnsi="Arial" w:cs="Arial"/>
        </w:rPr>
        <w:t>t</w:t>
      </w:r>
      <w:r w:rsidR="0084042C" w:rsidRPr="00C170C3">
        <w:rPr>
          <w:rFonts w:ascii="Arial" w:hAnsi="Arial" w:cs="Arial"/>
        </w:rPr>
        <w:t xml:space="preserve"> to be the route cause of problems asscociated with these animals.  For example, Taylor (1968) reported 20% damage to maize crop</w:t>
      </w:r>
      <w:r w:rsidR="00194954" w:rsidRPr="00C170C3">
        <w:rPr>
          <w:rFonts w:ascii="Arial" w:hAnsi="Arial" w:cs="Arial"/>
        </w:rPr>
        <w:t xml:space="preserve"> </w:t>
      </w:r>
      <w:r w:rsidR="0084042C" w:rsidRPr="00C170C3">
        <w:rPr>
          <w:rFonts w:ascii="Arial" w:hAnsi="Arial" w:cs="Arial"/>
        </w:rPr>
        <w:t>after the outbreak of rodents in Western Kenya. Earlier reports (Taylor</w:t>
      </w:r>
      <w:r w:rsidR="00767483" w:rsidRPr="00C170C3">
        <w:rPr>
          <w:rFonts w:ascii="Arial" w:hAnsi="Arial" w:cs="Arial"/>
        </w:rPr>
        <w:t>,</w:t>
      </w:r>
      <w:r w:rsidR="0084042C" w:rsidRPr="00C170C3">
        <w:rPr>
          <w:rFonts w:ascii="Arial" w:hAnsi="Arial" w:cs="Arial"/>
        </w:rPr>
        <w:t xml:space="preserve"> 1968) on economic</w:t>
      </w:r>
      <w:r w:rsidR="00194954" w:rsidRPr="00C170C3">
        <w:rPr>
          <w:rFonts w:ascii="Arial" w:hAnsi="Arial" w:cs="Arial"/>
        </w:rPr>
        <w:t xml:space="preserve"> </w:t>
      </w:r>
      <w:r w:rsidR="0084042C" w:rsidRPr="00C170C3">
        <w:rPr>
          <w:rFonts w:ascii="Arial" w:hAnsi="Arial" w:cs="Arial"/>
        </w:rPr>
        <w:t>losses due to rodents in Kenya indicated 20–30% damage to maize crops, and a 34–100%</w:t>
      </w:r>
      <w:r w:rsidR="00194954" w:rsidRPr="00C170C3">
        <w:rPr>
          <w:rFonts w:ascii="Arial" w:hAnsi="Arial" w:cs="Arial"/>
        </w:rPr>
        <w:t xml:space="preserve"> </w:t>
      </w:r>
      <w:r w:rsidR="0084042C" w:rsidRPr="00C170C3">
        <w:rPr>
          <w:rFonts w:ascii="Arial" w:hAnsi="Arial" w:cs="Arial"/>
        </w:rPr>
        <w:t>loss during rodent outbreaks. In Ethiopia, it has been estimated that rodents consume up</w:t>
      </w:r>
      <w:r w:rsidR="00194954" w:rsidRPr="00C170C3">
        <w:rPr>
          <w:rFonts w:ascii="Arial" w:hAnsi="Arial" w:cs="Arial"/>
        </w:rPr>
        <w:t xml:space="preserve"> </w:t>
      </w:r>
      <w:r w:rsidR="0084042C" w:rsidRPr="00C170C3">
        <w:rPr>
          <w:rFonts w:ascii="Arial" w:hAnsi="Arial" w:cs="Arial"/>
        </w:rPr>
        <w:t xml:space="preserve">to 26.4% of maize crop in most years (Bekele </w:t>
      </w:r>
      <w:r w:rsidR="0084042C" w:rsidRPr="00C170C3">
        <w:rPr>
          <w:rFonts w:ascii="Arial" w:hAnsi="Arial" w:cs="Arial"/>
          <w:i/>
          <w:iCs/>
        </w:rPr>
        <w:t>et al.</w:t>
      </w:r>
      <w:r w:rsidR="00767483" w:rsidRPr="00C170C3">
        <w:rPr>
          <w:rFonts w:ascii="Arial" w:hAnsi="Arial" w:cs="Arial"/>
          <w:i/>
          <w:iCs/>
        </w:rPr>
        <w:t>,</w:t>
      </w:r>
      <w:r w:rsidR="0084042C" w:rsidRPr="00C170C3">
        <w:rPr>
          <w:rFonts w:ascii="Arial" w:hAnsi="Arial" w:cs="Arial"/>
        </w:rPr>
        <w:t xml:space="preserve"> 2003). In Northern Ethiopia, surveyed</w:t>
      </w:r>
      <w:r w:rsidR="00194954" w:rsidRPr="00C170C3">
        <w:rPr>
          <w:rFonts w:ascii="Arial" w:hAnsi="Arial" w:cs="Arial"/>
        </w:rPr>
        <w:t xml:space="preserve"> </w:t>
      </w:r>
      <w:r w:rsidR="0084042C" w:rsidRPr="00C170C3">
        <w:rPr>
          <w:rFonts w:ascii="Arial" w:hAnsi="Arial" w:cs="Arial"/>
        </w:rPr>
        <w:t>farmers estimated 9–44% pre-harvest yield losses in annual production of cereal crops</w:t>
      </w:r>
      <w:r w:rsidR="00194954" w:rsidRPr="00C170C3">
        <w:rPr>
          <w:rFonts w:ascii="Arial" w:hAnsi="Arial" w:cs="Arial"/>
        </w:rPr>
        <w:t xml:space="preserve"> </w:t>
      </w:r>
      <w:r w:rsidR="0084042C" w:rsidRPr="00C170C3">
        <w:rPr>
          <w:rFonts w:ascii="Arial" w:hAnsi="Arial" w:cs="Arial"/>
        </w:rPr>
        <w:t xml:space="preserve">due to rodent attacks (Meheretu </w:t>
      </w:r>
      <w:r w:rsidR="0084042C" w:rsidRPr="00C170C3">
        <w:rPr>
          <w:rFonts w:ascii="Arial" w:hAnsi="Arial" w:cs="Arial"/>
          <w:i/>
          <w:iCs/>
        </w:rPr>
        <w:t>et al</w:t>
      </w:r>
      <w:r w:rsidR="0084042C" w:rsidRPr="00C170C3">
        <w:rPr>
          <w:rFonts w:ascii="Arial" w:hAnsi="Arial" w:cs="Arial"/>
        </w:rPr>
        <w:t>.</w:t>
      </w:r>
      <w:r w:rsidR="00767483" w:rsidRPr="00C170C3">
        <w:rPr>
          <w:rFonts w:ascii="Arial" w:hAnsi="Arial" w:cs="Arial"/>
        </w:rPr>
        <w:t>,</w:t>
      </w:r>
      <w:r w:rsidR="0084042C" w:rsidRPr="00C170C3">
        <w:rPr>
          <w:rFonts w:ascii="Arial" w:hAnsi="Arial" w:cs="Arial"/>
        </w:rPr>
        <w:t xml:space="preserve"> 2010), while Central </w:t>
      </w:r>
    </w:p>
    <w:p w14:paraId="3073357C" w14:textId="30E9B929" w:rsidR="00902401" w:rsidRPr="00C170C3" w:rsidRDefault="0084042C" w:rsidP="005638AE">
      <w:pPr>
        <w:spacing w:after="0" w:line="276" w:lineRule="auto"/>
        <w:contextualSpacing/>
        <w:jc w:val="both"/>
        <w:rPr>
          <w:rFonts w:ascii="Arial" w:hAnsi="Arial" w:cs="Arial"/>
        </w:rPr>
      </w:pPr>
      <w:r w:rsidRPr="00C170C3">
        <w:rPr>
          <w:rFonts w:ascii="Arial" w:hAnsi="Arial" w:cs="Arial"/>
        </w:rPr>
        <w:lastRenderedPageBreak/>
        <w:t>Ethiopia showed 26.4% loss of</w:t>
      </w:r>
      <w:r w:rsidR="00194954" w:rsidRPr="00C170C3">
        <w:rPr>
          <w:rFonts w:ascii="Arial" w:hAnsi="Arial" w:cs="Arial"/>
        </w:rPr>
        <w:t xml:space="preserve"> </w:t>
      </w:r>
      <w:r w:rsidRPr="00C170C3">
        <w:rPr>
          <w:rFonts w:ascii="Arial" w:hAnsi="Arial" w:cs="Arial"/>
        </w:rPr>
        <w:t xml:space="preserve">yield in maize (Bekele </w:t>
      </w:r>
      <w:r w:rsidRPr="00C170C3">
        <w:rPr>
          <w:rFonts w:ascii="Arial" w:hAnsi="Arial" w:cs="Arial"/>
          <w:i/>
          <w:iCs/>
        </w:rPr>
        <w:t>et al</w:t>
      </w:r>
      <w:r w:rsidRPr="00C170C3">
        <w:rPr>
          <w:rFonts w:ascii="Arial" w:hAnsi="Arial" w:cs="Arial"/>
        </w:rPr>
        <w:t>.</w:t>
      </w:r>
      <w:r w:rsidR="00767483" w:rsidRPr="00C170C3">
        <w:rPr>
          <w:rFonts w:ascii="Arial" w:hAnsi="Arial" w:cs="Arial"/>
        </w:rPr>
        <w:t>,</w:t>
      </w:r>
      <w:r w:rsidRPr="00C170C3">
        <w:rPr>
          <w:rFonts w:ascii="Arial" w:hAnsi="Arial" w:cs="Arial"/>
        </w:rPr>
        <w:t xml:space="preserve"> 2003). In Tanzania, rodents are estimated to cause on average</w:t>
      </w:r>
      <w:r w:rsidR="00194954" w:rsidRPr="00C170C3">
        <w:rPr>
          <w:rFonts w:ascii="Arial" w:hAnsi="Arial" w:cs="Arial"/>
        </w:rPr>
        <w:t xml:space="preserve"> </w:t>
      </w:r>
      <w:r w:rsidRPr="00C170C3">
        <w:rPr>
          <w:rFonts w:ascii="Arial" w:hAnsi="Arial" w:cs="Arial"/>
        </w:rPr>
        <w:t xml:space="preserve">15% yield loss (Makundi </w:t>
      </w:r>
      <w:r w:rsidRPr="00C170C3">
        <w:rPr>
          <w:rFonts w:ascii="Arial" w:hAnsi="Arial" w:cs="Arial"/>
          <w:i/>
          <w:iCs/>
        </w:rPr>
        <w:t>et al</w:t>
      </w:r>
      <w:r w:rsidRPr="00C170C3">
        <w:rPr>
          <w:rFonts w:ascii="Arial" w:hAnsi="Arial" w:cs="Arial"/>
        </w:rPr>
        <w:t>.</w:t>
      </w:r>
      <w:r w:rsidR="00D84E3D" w:rsidRPr="00C170C3">
        <w:rPr>
          <w:rFonts w:ascii="Arial" w:hAnsi="Arial" w:cs="Arial"/>
        </w:rPr>
        <w:t>,</w:t>
      </w:r>
      <w:r w:rsidRPr="00C170C3">
        <w:rPr>
          <w:rFonts w:ascii="Arial" w:hAnsi="Arial" w:cs="Arial"/>
        </w:rPr>
        <w:t xml:space="preserve"> 1991), which would mean the loss of around 382 673 tonnes</w:t>
      </w:r>
      <w:r w:rsidR="00194954" w:rsidRPr="00C170C3">
        <w:rPr>
          <w:rFonts w:ascii="Arial" w:hAnsi="Arial" w:cs="Arial"/>
        </w:rPr>
        <w:t xml:space="preserve"> </w:t>
      </w:r>
      <w:r w:rsidRPr="00C170C3">
        <w:rPr>
          <w:rFonts w:ascii="Arial" w:hAnsi="Arial" w:cs="Arial"/>
        </w:rPr>
        <w:t>per year of the actual yield (FAO statistics</w:t>
      </w:r>
      <w:r w:rsidR="00767483" w:rsidRPr="00C170C3">
        <w:rPr>
          <w:rFonts w:ascii="Arial" w:hAnsi="Arial" w:cs="Arial"/>
        </w:rPr>
        <w:t>,</w:t>
      </w:r>
      <w:r w:rsidRPr="00C170C3">
        <w:rPr>
          <w:rFonts w:ascii="Arial" w:hAnsi="Arial" w:cs="Arial"/>
        </w:rPr>
        <w:t xml:space="preserve"> 2014). According to Mulungu </w:t>
      </w:r>
      <w:r w:rsidRPr="00C170C3">
        <w:rPr>
          <w:rFonts w:ascii="Arial" w:hAnsi="Arial" w:cs="Arial"/>
          <w:i/>
          <w:iCs/>
        </w:rPr>
        <w:t>et al</w:t>
      </w:r>
      <w:r w:rsidRPr="00C170C3">
        <w:rPr>
          <w:rFonts w:ascii="Arial" w:hAnsi="Arial" w:cs="Arial"/>
        </w:rPr>
        <w:t xml:space="preserve">. (2005), there are about 31 rodent pest species involved in crop damage in Tanzania. However, the most important pest species are </w:t>
      </w:r>
      <w:r w:rsidRPr="00C170C3">
        <w:rPr>
          <w:rFonts w:ascii="Arial" w:hAnsi="Arial" w:cs="Arial"/>
          <w:i/>
          <w:iCs/>
        </w:rPr>
        <w:t>Mastomys natalensis</w:t>
      </w:r>
      <w:r w:rsidRPr="00C170C3">
        <w:rPr>
          <w:rFonts w:ascii="Arial" w:hAnsi="Arial" w:cs="Arial"/>
        </w:rPr>
        <w:t xml:space="preserve">, </w:t>
      </w:r>
      <w:r w:rsidRPr="00C170C3">
        <w:rPr>
          <w:rFonts w:ascii="Arial" w:hAnsi="Arial" w:cs="Arial"/>
          <w:i/>
          <w:iCs/>
        </w:rPr>
        <w:t>Arvicanthis</w:t>
      </w:r>
      <w:r w:rsidRPr="00C170C3">
        <w:rPr>
          <w:rFonts w:ascii="Arial" w:hAnsi="Arial" w:cs="Arial"/>
        </w:rPr>
        <w:t xml:space="preserve"> spp. and </w:t>
      </w:r>
      <w:r w:rsidRPr="00C170C3">
        <w:rPr>
          <w:rFonts w:ascii="Arial" w:hAnsi="Arial" w:cs="Arial"/>
          <w:i/>
          <w:iCs/>
        </w:rPr>
        <w:t>Gerbilliscus</w:t>
      </w:r>
      <w:r w:rsidRPr="00C170C3">
        <w:rPr>
          <w:rFonts w:ascii="Arial" w:hAnsi="Arial" w:cs="Arial"/>
        </w:rPr>
        <w:t xml:space="preserve"> spp. (Taylor and Green</w:t>
      </w:r>
      <w:r w:rsidR="00767483" w:rsidRPr="00C170C3">
        <w:rPr>
          <w:rFonts w:ascii="Arial" w:hAnsi="Arial" w:cs="Arial"/>
        </w:rPr>
        <w:t>,</w:t>
      </w:r>
      <w:r w:rsidRPr="00C170C3">
        <w:rPr>
          <w:rFonts w:ascii="Arial" w:hAnsi="Arial" w:cs="Arial"/>
        </w:rPr>
        <w:t xml:space="preserve"> 1976; Fiedler</w:t>
      </w:r>
      <w:r w:rsidR="00767483" w:rsidRPr="00C170C3">
        <w:rPr>
          <w:rFonts w:ascii="Arial" w:hAnsi="Arial" w:cs="Arial"/>
        </w:rPr>
        <w:t>,</w:t>
      </w:r>
      <w:r w:rsidRPr="00C170C3">
        <w:rPr>
          <w:rFonts w:ascii="Arial" w:hAnsi="Arial" w:cs="Arial"/>
        </w:rPr>
        <w:t xml:space="preserve"> 1994; Leirs </w:t>
      </w:r>
      <w:r w:rsidRPr="00C170C3">
        <w:rPr>
          <w:rFonts w:ascii="Arial" w:hAnsi="Arial" w:cs="Arial"/>
          <w:i/>
          <w:iCs/>
        </w:rPr>
        <w:t>et al</w:t>
      </w:r>
      <w:r w:rsidRPr="00C170C3">
        <w:rPr>
          <w:rFonts w:ascii="Arial" w:hAnsi="Arial" w:cs="Arial"/>
        </w:rPr>
        <w:t>.</w:t>
      </w:r>
      <w:proofErr w:type="gramStart"/>
      <w:r w:rsidR="00767483" w:rsidRPr="00C170C3">
        <w:rPr>
          <w:rFonts w:ascii="Arial" w:hAnsi="Arial" w:cs="Arial"/>
        </w:rPr>
        <w:t>,</w:t>
      </w:r>
      <w:r w:rsidRPr="00C170C3">
        <w:rPr>
          <w:rFonts w:ascii="Arial" w:hAnsi="Arial" w:cs="Arial"/>
        </w:rPr>
        <w:t>1994</w:t>
      </w:r>
      <w:proofErr w:type="gramEnd"/>
      <w:r w:rsidRPr="00C170C3">
        <w:rPr>
          <w:rFonts w:ascii="Arial" w:hAnsi="Arial" w:cs="Arial"/>
        </w:rPr>
        <w:t>), with</w:t>
      </w:r>
      <w:r w:rsidR="00194954" w:rsidRPr="00C170C3">
        <w:rPr>
          <w:rFonts w:ascii="Arial" w:hAnsi="Arial" w:cs="Arial"/>
        </w:rPr>
        <w:t xml:space="preserve"> </w:t>
      </w:r>
      <w:r w:rsidRPr="00C170C3">
        <w:rPr>
          <w:rFonts w:ascii="Arial" w:hAnsi="Arial" w:cs="Arial"/>
          <w:i/>
          <w:iCs/>
        </w:rPr>
        <w:t>M. natalensis</w:t>
      </w:r>
      <w:r w:rsidRPr="00C170C3">
        <w:rPr>
          <w:rFonts w:ascii="Arial" w:hAnsi="Arial" w:cs="Arial"/>
        </w:rPr>
        <w:t xml:space="preserve"> being the most predominant rodent pest species (Leirs</w:t>
      </w:r>
      <w:r w:rsidR="007C3352" w:rsidRPr="00C170C3">
        <w:rPr>
          <w:rFonts w:ascii="Arial" w:hAnsi="Arial" w:cs="Arial"/>
        </w:rPr>
        <w:t>,</w:t>
      </w:r>
      <w:r w:rsidRPr="00C170C3">
        <w:rPr>
          <w:rFonts w:ascii="Arial" w:hAnsi="Arial" w:cs="Arial"/>
        </w:rPr>
        <w:t xml:space="preserve"> 1995; Mulungu </w:t>
      </w:r>
      <w:r w:rsidRPr="00C170C3">
        <w:rPr>
          <w:rFonts w:ascii="Arial" w:hAnsi="Arial" w:cs="Arial"/>
          <w:i/>
          <w:iCs/>
        </w:rPr>
        <w:t>et al</w:t>
      </w:r>
      <w:r w:rsidRPr="00C170C3">
        <w:rPr>
          <w:rFonts w:ascii="Arial" w:hAnsi="Arial" w:cs="Arial"/>
        </w:rPr>
        <w:t>.</w:t>
      </w:r>
      <w:r w:rsidR="00767483" w:rsidRPr="00C170C3">
        <w:rPr>
          <w:rFonts w:ascii="Arial" w:hAnsi="Arial" w:cs="Arial"/>
        </w:rPr>
        <w:t>,</w:t>
      </w:r>
      <w:r w:rsidR="00194954" w:rsidRPr="00C170C3">
        <w:rPr>
          <w:rFonts w:ascii="Arial" w:hAnsi="Arial" w:cs="Arial"/>
        </w:rPr>
        <w:t xml:space="preserve"> </w:t>
      </w:r>
      <w:r w:rsidRPr="00C170C3">
        <w:rPr>
          <w:rFonts w:ascii="Arial" w:hAnsi="Arial" w:cs="Arial"/>
        </w:rPr>
        <w:t xml:space="preserve">2011; Massawe </w:t>
      </w:r>
      <w:r w:rsidRPr="00C170C3">
        <w:rPr>
          <w:rFonts w:ascii="Arial" w:hAnsi="Arial" w:cs="Arial"/>
          <w:i/>
          <w:iCs/>
        </w:rPr>
        <w:t>et al.</w:t>
      </w:r>
      <w:r w:rsidR="00767483" w:rsidRPr="00C170C3">
        <w:rPr>
          <w:rFonts w:ascii="Arial" w:hAnsi="Arial" w:cs="Arial"/>
        </w:rPr>
        <w:t>,</w:t>
      </w:r>
      <w:r w:rsidRPr="00C170C3">
        <w:rPr>
          <w:rFonts w:ascii="Arial" w:hAnsi="Arial" w:cs="Arial"/>
        </w:rPr>
        <w:t xml:space="preserve"> 2012)</w:t>
      </w:r>
      <w:r w:rsidR="006064DD" w:rsidRPr="00C170C3">
        <w:rPr>
          <w:rFonts w:ascii="Arial" w:hAnsi="Arial" w:cs="Arial"/>
        </w:rPr>
        <w:t xml:space="preserve">. </w:t>
      </w:r>
      <w:r w:rsidR="00D30AF2" w:rsidRPr="00C170C3">
        <w:rPr>
          <w:rFonts w:ascii="Arial" w:hAnsi="Arial" w:cs="Arial"/>
        </w:rPr>
        <w:t xml:space="preserve">On the other hand, </w:t>
      </w:r>
      <w:r w:rsidR="00B36AB8" w:rsidRPr="00C170C3">
        <w:rPr>
          <w:rFonts w:ascii="Arial" w:hAnsi="Arial" w:cs="Arial"/>
          <w:i/>
          <w:iCs/>
        </w:rPr>
        <w:t>M. natalensis</w:t>
      </w:r>
      <w:r w:rsidR="00B36AB8" w:rsidRPr="00C170C3">
        <w:rPr>
          <w:rFonts w:ascii="Arial" w:hAnsi="Arial" w:cs="Arial"/>
        </w:rPr>
        <w:t xml:space="preserve"> has been implicated with </w:t>
      </w:r>
      <w:r w:rsidR="00D30AF2" w:rsidRPr="00C170C3">
        <w:rPr>
          <w:rFonts w:ascii="Arial" w:hAnsi="Arial" w:cs="Arial"/>
        </w:rPr>
        <w:t>plague disease</w:t>
      </w:r>
      <w:r w:rsidR="00194954" w:rsidRPr="00C170C3">
        <w:rPr>
          <w:rFonts w:ascii="Arial" w:hAnsi="Arial" w:cs="Arial"/>
        </w:rPr>
        <w:t xml:space="preserve"> </w:t>
      </w:r>
      <w:r w:rsidR="00D30AF2" w:rsidRPr="00C170C3">
        <w:rPr>
          <w:rFonts w:ascii="Arial" w:hAnsi="Arial" w:cs="Arial"/>
        </w:rPr>
        <w:t>outbreak</w:t>
      </w:r>
      <w:r w:rsidR="004B192A" w:rsidRPr="00C170C3">
        <w:rPr>
          <w:rFonts w:ascii="Arial" w:hAnsi="Arial" w:cs="Arial"/>
        </w:rPr>
        <w:t>s</w:t>
      </w:r>
      <w:r w:rsidR="00D30AF2" w:rsidRPr="00C170C3">
        <w:rPr>
          <w:rFonts w:ascii="Arial" w:hAnsi="Arial" w:cs="Arial"/>
        </w:rPr>
        <w:t xml:space="preserve"> in some parts of Tanzania such as Iringa, Singida, Kondoa, Rombo, Hai,</w:t>
      </w:r>
      <w:r w:rsidR="00194954" w:rsidRPr="00C170C3">
        <w:rPr>
          <w:rFonts w:ascii="Arial" w:hAnsi="Arial" w:cs="Arial"/>
        </w:rPr>
        <w:t xml:space="preserve"> </w:t>
      </w:r>
      <w:r w:rsidR="00D30AF2" w:rsidRPr="00C170C3">
        <w:rPr>
          <w:rFonts w:ascii="Arial" w:hAnsi="Arial" w:cs="Arial"/>
        </w:rPr>
        <w:t xml:space="preserve">Arumeru, Mbulu and Same Districts has been a threat to public health (Kilonzo </w:t>
      </w:r>
      <w:r w:rsidR="00F845C6">
        <w:rPr>
          <w:rFonts w:ascii="Arial" w:hAnsi="Arial" w:cs="Arial"/>
        </w:rPr>
        <w:t xml:space="preserve">  </w:t>
      </w:r>
      <w:r w:rsidR="00D30AF2" w:rsidRPr="00C170C3">
        <w:rPr>
          <w:rFonts w:ascii="Arial" w:hAnsi="Arial" w:cs="Arial"/>
          <w:i/>
          <w:iCs/>
        </w:rPr>
        <w:t>et al</w:t>
      </w:r>
      <w:r w:rsidR="00D30AF2" w:rsidRPr="00C170C3">
        <w:rPr>
          <w:rFonts w:ascii="Arial" w:hAnsi="Arial" w:cs="Arial"/>
        </w:rPr>
        <w:t>.</w:t>
      </w:r>
      <w:proofErr w:type="gramStart"/>
      <w:r w:rsidR="004B192A" w:rsidRPr="00C170C3">
        <w:rPr>
          <w:rFonts w:ascii="Arial" w:hAnsi="Arial" w:cs="Arial"/>
        </w:rPr>
        <w:t>,</w:t>
      </w:r>
      <w:r w:rsidR="00D30AF2" w:rsidRPr="00C170C3">
        <w:rPr>
          <w:rFonts w:ascii="Arial" w:hAnsi="Arial" w:cs="Arial"/>
        </w:rPr>
        <w:t>2006</w:t>
      </w:r>
      <w:proofErr w:type="gramEnd"/>
      <w:r w:rsidR="00D30AF2" w:rsidRPr="00C170C3">
        <w:rPr>
          <w:rFonts w:ascii="Arial" w:hAnsi="Arial" w:cs="Arial"/>
        </w:rPr>
        <w:t xml:space="preserve">). </w:t>
      </w:r>
      <w:r w:rsidR="006064DD" w:rsidRPr="00C170C3">
        <w:rPr>
          <w:rFonts w:ascii="Arial" w:hAnsi="Arial" w:cs="Arial"/>
        </w:rPr>
        <w:t xml:space="preserve"> </w:t>
      </w:r>
    </w:p>
    <w:p w14:paraId="6909E19B" w14:textId="77777777" w:rsidR="00902401" w:rsidRPr="00C170C3" w:rsidRDefault="00902401" w:rsidP="005638AE">
      <w:pPr>
        <w:spacing w:after="0" w:line="276" w:lineRule="auto"/>
        <w:contextualSpacing/>
        <w:jc w:val="both"/>
        <w:rPr>
          <w:rFonts w:ascii="Arial" w:hAnsi="Arial" w:cs="Arial"/>
        </w:rPr>
      </w:pPr>
    </w:p>
    <w:p w14:paraId="66980982" w14:textId="634CE10B" w:rsidR="001D2B5E" w:rsidRPr="00C170C3" w:rsidRDefault="00F6477D" w:rsidP="005638AE">
      <w:pPr>
        <w:spacing w:after="0" w:line="276" w:lineRule="auto"/>
        <w:contextualSpacing/>
        <w:jc w:val="both"/>
        <w:rPr>
          <w:rFonts w:ascii="Arial" w:hAnsi="Arial" w:cs="Arial"/>
        </w:rPr>
        <w:sectPr w:rsidR="001D2B5E" w:rsidRPr="00C170C3" w:rsidSect="00464592">
          <w:pgSz w:w="11906" w:h="16838" w:code="9"/>
          <w:pgMar w:top="2665" w:right="2495" w:bottom="2665" w:left="2381" w:header="708" w:footer="708" w:gutter="0"/>
          <w:pgNumType w:start="6"/>
          <w:cols w:space="708"/>
          <w:docGrid w:linePitch="360"/>
        </w:sectPr>
      </w:pPr>
      <w:r w:rsidRPr="00C170C3">
        <w:rPr>
          <w:rFonts w:ascii="Arial" w:hAnsi="Arial" w:cs="Arial"/>
        </w:rPr>
        <w:t>There have been</w:t>
      </w:r>
      <w:r w:rsidR="00194954" w:rsidRPr="00C170C3">
        <w:rPr>
          <w:rFonts w:ascii="Arial" w:hAnsi="Arial" w:cs="Arial"/>
        </w:rPr>
        <w:t xml:space="preserve"> </w:t>
      </w:r>
      <w:r w:rsidRPr="00C170C3">
        <w:rPr>
          <w:rFonts w:ascii="Arial" w:hAnsi="Arial" w:cs="Arial"/>
        </w:rPr>
        <w:t>various claims as to what is responsible for rodent outbreaks in some localities. Fore</w:t>
      </w:r>
      <w:r w:rsidR="004960B3" w:rsidRPr="00C170C3">
        <w:rPr>
          <w:rFonts w:ascii="Arial" w:hAnsi="Arial" w:cs="Arial"/>
        </w:rPr>
        <w:t xml:space="preserve"> </w:t>
      </w:r>
      <w:r w:rsidRPr="00C170C3">
        <w:rPr>
          <w:rFonts w:ascii="Arial" w:hAnsi="Arial" w:cs="Arial"/>
        </w:rPr>
        <w:t>xample, when investigating the effects of land preparation</w:t>
      </w:r>
      <w:r w:rsidR="00531791" w:rsidRPr="00C170C3">
        <w:rPr>
          <w:rFonts w:ascii="Arial" w:hAnsi="Arial" w:cs="Arial"/>
        </w:rPr>
        <w:t xml:space="preserve"> </w:t>
      </w:r>
      <w:r w:rsidRPr="00C170C3">
        <w:rPr>
          <w:rFonts w:ascii="Arial" w:hAnsi="Arial" w:cs="Arial"/>
        </w:rPr>
        <w:t xml:space="preserve">methods and cropping systems on population abundance of the Multimmate rat </w:t>
      </w:r>
      <w:r w:rsidRPr="00C170C3">
        <w:rPr>
          <w:rFonts w:ascii="Arial" w:hAnsi="Arial" w:cs="Arial"/>
          <w:i/>
          <w:iCs/>
        </w:rPr>
        <w:t>M</w:t>
      </w:r>
      <w:r w:rsidR="00902401" w:rsidRPr="00C170C3">
        <w:rPr>
          <w:rFonts w:ascii="Arial" w:hAnsi="Arial" w:cs="Arial"/>
          <w:i/>
          <w:iCs/>
        </w:rPr>
        <w:t>.</w:t>
      </w:r>
      <w:r w:rsidRPr="00C170C3">
        <w:rPr>
          <w:rFonts w:ascii="Arial" w:hAnsi="Arial" w:cs="Arial"/>
          <w:i/>
          <w:iCs/>
        </w:rPr>
        <w:t xml:space="preserve"> natalensis</w:t>
      </w:r>
      <w:r w:rsidRPr="00C170C3">
        <w:rPr>
          <w:rFonts w:ascii="Arial" w:hAnsi="Arial" w:cs="Arial"/>
        </w:rPr>
        <w:t>, Massawe</w:t>
      </w:r>
      <w:r w:rsidR="00194954" w:rsidRPr="00C170C3">
        <w:rPr>
          <w:rFonts w:ascii="Arial" w:hAnsi="Arial" w:cs="Arial"/>
        </w:rPr>
        <w:t xml:space="preserve"> </w:t>
      </w:r>
      <w:r w:rsidR="00461ABB" w:rsidRPr="00C170C3">
        <w:rPr>
          <w:rFonts w:ascii="Arial" w:hAnsi="Arial" w:cs="Arial"/>
          <w:i/>
          <w:iCs/>
        </w:rPr>
        <w:t>et al</w:t>
      </w:r>
      <w:r w:rsidR="00461ABB" w:rsidRPr="00C170C3">
        <w:rPr>
          <w:rFonts w:ascii="Arial" w:hAnsi="Arial" w:cs="Arial"/>
        </w:rPr>
        <w:t xml:space="preserve">. </w:t>
      </w:r>
      <w:r w:rsidRPr="00C170C3">
        <w:rPr>
          <w:rFonts w:ascii="Arial" w:hAnsi="Arial" w:cs="Arial"/>
        </w:rPr>
        <w:t xml:space="preserve">(2005) found higher rodent population peaks in dense vegetation cover practiced with slash and burn relative to tractor ploughed fields. Also, when investigating the influence of soil type on population abundance of rodents in crop fields with attention to </w:t>
      </w:r>
      <w:r w:rsidRPr="00C170C3">
        <w:rPr>
          <w:rFonts w:ascii="Arial" w:hAnsi="Arial" w:cs="Arial"/>
          <w:i/>
          <w:iCs/>
        </w:rPr>
        <w:t>M</w:t>
      </w:r>
      <w:r w:rsidR="00C65CE2" w:rsidRPr="00C170C3">
        <w:rPr>
          <w:rFonts w:ascii="Arial" w:hAnsi="Arial" w:cs="Arial"/>
          <w:i/>
          <w:iCs/>
        </w:rPr>
        <w:t>.</w:t>
      </w:r>
      <w:r w:rsidR="00194954" w:rsidRPr="00C170C3">
        <w:rPr>
          <w:rFonts w:ascii="Arial" w:hAnsi="Arial" w:cs="Arial"/>
          <w:i/>
          <w:iCs/>
        </w:rPr>
        <w:t xml:space="preserve"> </w:t>
      </w:r>
      <w:r w:rsidRPr="00C170C3">
        <w:rPr>
          <w:rFonts w:ascii="Arial" w:hAnsi="Arial" w:cs="Arial"/>
          <w:i/>
          <w:iCs/>
        </w:rPr>
        <w:t>natalensis</w:t>
      </w:r>
      <w:r w:rsidRPr="00C170C3">
        <w:rPr>
          <w:rFonts w:ascii="Arial" w:hAnsi="Arial" w:cs="Arial"/>
        </w:rPr>
        <w:t>, Massawe</w:t>
      </w:r>
      <w:r w:rsidR="00C65CE2" w:rsidRPr="00C170C3">
        <w:rPr>
          <w:rFonts w:ascii="Arial" w:hAnsi="Arial" w:cs="Arial"/>
        </w:rPr>
        <w:t xml:space="preserve"> </w:t>
      </w:r>
      <w:r w:rsidR="00C65CE2" w:rsidRPr="00C170C3">
        <w:rPr>
          <w:rFonts w:ascii="Arial" w:hAnsi="Arial" w:cs="Arial"/>
          <w:i/>
          <w:iCs/>
        </w:rPr>
        <w:t>et al</w:t>
      </w:r>
      <w:r w:rsidR="00C65CE2" w:rsidRPr="00C170C3">
        <w:rPr>
          <w:rFonts w:ascii="Arial" w:hAnsi="Arial" w:cs="Arial"/>
        </w:rPr>
        <w:t>.</w:t>
      </w:r>
      <w:r w:rsidRPr="00C170C3">
        <w:rPr>
          <w:rFonts w:ascii="Arial" w:hAnsi="Arial" w:cs="Arial"/>
        </w:rPr>
        <w:t xml:space="preserve"> (2008) found higher abundance of the species in loam-textured</w:t>
      </w:r>
      <w:r w:rsidR="004960B3" w:rsidRPr="00C170C3">
        <w:rPr>
          <w:rFonts w:ascii="Arial" w:hAnsi="Arial" w:cs="Arial"/>
        </w:rPr>
        <w:t xml:space="preserve"> soils with a high percentage of sand, but lower abundance in the sandy–clay- soils.</w:t>
      </w:r>
      <w:r w:rsidR="00194954" w:rsidRPr="00C170C3">
        <w:rPr>
          <w:rFonts w:ascii="Arial" w:hAnsi="Arial" w:cs="Arial"/>
        </w:rPr>
        <w:t xml:space="preserve"> </w:t>
      </w:r>
      <w:r w:rsidR="004960B3" w:rsidRPr="00C170C3">
        <w:rPr>
          <w:rFonts w:ascii="Arial" w:hAnsi="Arial" w:cs="Arial"/>
        </w:rPr>
        <w:t>Moreover, a study on attributes for prediction of rodent burrows in the western</w:t>
      </w:r>
      <w:r w:rsidR="00194954" w:rsidRPr="00C170C3">
        <w:rPr>
          <w:rFonts w:ascii="Arial" w:hAnsi="Arial" w:cs="Arial"/>
        </w:rPr>
        <w:t xml:space="preserve"> </w:t>
      </w:r>
      <w:r w:rsidR="004960B3" w:rsidRPr="00C170C3">
        <w:rPr>
          <w:rFonts w:ascii="Arial" w:hAnsi="Arial" w:cs="Arial"/>
        </w:rPr>
        <w:t>Usambara Mountains exhibited comparatively more rodent burrows in hill-</w:t>
      </w:r>
      <w:r w:rsidR="00194954" w:rsidRPr="00C170C3">
        <w:rPr>
          <w:rFonts w:ascii="Arial" w:hAnsi="Arial" w:cs="Arial"/>
        </w:rPr>
        <w:t xml:space="preserve"> </w:t>
      </w:r>
      <w:r w:rsidR="004960B3" w:rsidRPr="00C170C3">
        <w:rPr>
          <w:rFonts w:ascii="Arial" w:hAnsi="Arial" w:cs="Arial"/>
        </w:rPr>
        <w:t xml:space="preserve">shades and slopes in higher elevations (Meliyo </w:t>
      </w:r>
      <w:r w:rsidR="004960B3" w:rsidRPr="00C170C3">
        <w:rPr>
          <w:rFonts w:ascii="Arial" w:hAnsi="Arial" w:cs="Arial"/>
          <w:i/>
          <w:iCs/>
        </w:rPr>
        <w:t>et al.</w:t>
      </w:r>
      <w:r w:rsidR="00506296" w:rsidRPr="00C170C3">
        <w:rPr>
          <w:rFonts w:ascii="Arial" w:hAnsi="Arial" w:cs="Arial"/>
        </w:rPr>
        <w:t xml:space="preserve">, </w:t>
      </w:r>
      <w:r w:rsidR="004960B3" w:rsidRPr="00C170C3">
        <w:rPr>
          <w:rFonts w:ascii="Arial" w:hAnsi="Arial" w:cs="Arial"/>
        </w:rPr>
        <w:t>2014)</w:t>
      </w:r>
      <w:r w:rsidR="00182E24" w:rsidRPr="00C170C3">
        <w:rPr>
          <w:rFonts w:ascii="Arial" w:hAnsi="Arial" w:cs="Arial"/>
        </w:rPr>
        <w:t xml:space="preserve">, </w:t>
      </w:r>
      <w:r w:rsidR="004960B3" w:rsidRPr="00C170C3">
        <w:rPr>
          <w:rFonts w:ascii="Arial" w:hAnsi="Arial" w:cs="Arial"/>
        </w:rPr>
        <w:t>whereas rainfall has</w:t>
      </w:r>
      <w:r w:rsidR="00194954" w:rsidRPr="00C170C3">
        <w:rPr>
          <w:rFonts w:ascii="Arial" w:hAnsi="Arial" w:cs="Arial"/>
        </w:rPr>
        <w:t xml:space="preserve"> </w:t>
      </w:r>
      <w:r w:rsidR="004960B3" w:rsidRPr="00C170C3">
        <w:rPr>
          <w:rFonts w:ascii="Arial" w:hAnsi="Arial" w:cs="Arial"/>
        </w:rPr>
        <w:t>been found to have an indirect effect on abundance of rodents due to increased</w:t>
      </w:r>
      <w:r w:rsidR="00194954" w:rsidRPr="00C170C3">
        <w:rPr>
          <w:rFonts w:ascii="Arial" w:hAnsi="Arial" w:cs="Arial"/>
        </w:rPr>
        <w:t xml:space="preserve"> </w:t>
      </w:r>
      <w:r w:rsidR="004960B3" w:rsidRPr="00C170C3">
        <w:rPr>
          <w:rFonts w:ascii="Arial" w:hAnsi="Arial" w:cs="Arial"/>
        </w:rPr>
        <w:t xml:space="preserve">availability of food during the rainy season (Mayamba </w:t>
      </w:r>
      <w:r w:rsidR="004960B3" w:rsidRPr="00C170C3">
        <w:rPr>
          <w:rFonts w:ascii="Arial" w:hAnsi="Arial" w:cs="Arial"/>
          <w:i/>
          <w:iCs/>
        </w:rPr>
        <w:t>et al</w:t>
      </w:r>
      <w:r w:rsidR="004960B3" w:rsidRPr="00C170C3">
        <w:rPr>
          <w:rFonts w:ascii="Arial" w:hAnsi="Arial" w:cs="Arial"/>
        </w:rPr>
        <w:t>.</w:t>
      </w:r>
      <w:r w:rsidR="00484B05" w:rsidRPr="00C170C3">
        <w:rPr>
          <w:rFonts w:ascii="Arial" w:hAnsi="Arial" w:cs="Arial"/>
        </w:rPr>
        <w:t>,</w:t>
      </w:r>
      <w:r w:rsidR="004960B3" w:rsidRPr="00C170C3">
        <w:rPr>
          <w:rFonts w:ascii="Arial" w:hAnsi="Arial" w:cs="Arial"/>
        </w:rPr>
        <w:t xml:space="preserve"> 2020, Jordão </w:t>
      </w:r>
      <w:r w:rsidR="004960B3" w:rsidRPr="00C170C3">
        <w:rPr>
          <w:rFonts w:ascii="Arial" w:hAnsi="Arial" w:cs="Arial"/>
          <w:i/>
          <w:iCs/>
        </w:rPr>
        <w:t>et al</w:t>
      </w:r>
      <w:r w:rsidR="004960B3" w:rsidRPr="00C170C3">
        <w:rPr>
          <w:rFonts w:ascii="Arial" w:hAnsi="Arial" w:cs="Arial"/>
        </w:rPr>
        <w:t>.</w:t>
      </w:r>
      <w:r w:rsidR="00484B05" w:rsidRPr="00C170C3">
        <w:rPr>
          <w:rFonts w:ascii="Arial" w:hAnsi="Arial" w:cs="Arial"/>
        </w:rPr>
        <w:t>,</w:t>
      </w:r>
      <w:r w:rsidR="004960B3" w:rsidRPr="00C170C3">
        <w:rPr>
          <w:rFonts w:ascii="Arial" w:hAnsi="Arial" w:cs="Arial"/>
        </w:rPr>
        <w:t xml:space="preserve"> 2010).</w:t>
      </w:r>
      <w:r w:rsidR="00194954" w:rsidRPr="00C170C3">
        <w:rPr>
          <w:rFonts w:ascii="Arial" w:hAnsi="Arial" w:cs="Arial"/>
        </w:rPr>
        <w:t xml:space="preserve"> </w:t>
      </w:r>
      <w:r w:rsidR="004960B3" w:rsidRPr="00C170C3">
        <w:rPr>
          <w:rFonts w:ascii="Arial" w:hAnsi="Arial" w:cs="Arial"/>
        </w:rPr>
        <w:t xml:space="preserve">Empirically, </w:t>
      </w:r>
      <w:r w:rsidR="00DC0AD5" w:rsidRPr="00C170C3">
        <w:rPr>
          <w:rFonts w:ascii="Arial" w:hAnsi="Arial" w:cs="Arial"/>
          <w:i/>
          <w:iCs/>
        </w:rPr>
        <w:t>M.</w:t>
      </w:r>
      <w:r w:rsidR="00E758B0" w:rsidRPr="00C170C3">
        <w:rPr>
          <w:rFonts w:ascii="Arial" w:hAnsi="Arial" w:cs="Arial"/>
          <w:i/>
          <w:iCs/>
        </w:rPr>
        <w:t xml:space="preserve"> </w:t>
      </w:r>
      <w:r w:rsidR="00DC0AD5" w:rsidRPr="00C170C3">
        <w:rPr>
          <w:rFonts w:ascii="Arial" w:hAnsi="Arial" w:cs="Arial"/>
          <w:i/>
          <w:iCs/>
        </w:rPr>
        <w:t>natalensis</w:t>
      </w:r>
      <w:r w:rsidR="004960B3" w:rsidRPr="00C170C3">
        <w:rPr>
          <w:rFonts w:ascii="Arial" w:hAnsi="Arial" w:cs="Arial"/>
        </w:rPr>
        <w:t xml:space="preserve"> inhabits diverse habitats from natural </w:t>
      </w:r>
    </w:p>
    <w:p w14:paraId="68CA3C40" w14:textId="583439BE" w:rsidR="00FA4965" w:rsidRPr="00C170C3" w:rsidRDefault="004960B3" w:rsidP="005638AE">
      <w:pPr>
        <w:spacing w:after="0" w:line="276" w:lineRule="auto"/>
        <w:contextualSpacing/>
        <w:jc w:val="both"/>
        <w:rPr>
          <w:rFonts w:ascii="Arial" w:hAnsi="Arial" w:cs="Arial"/>
        </w:rPr>
      </w:pPr>
      <w:r w:rsidRPr="00C170C3">
        <w:rPr>
          <w:rFonts w:ascii="Arial" w:hAnsi="Arial" w:cs="Arial"/>
        </w:rPr>
        <w:lastRenderedPageBreak/>
        <w:t>grassland, bushes,</w:t>
      </w:r>
      <w:r w:rsidR="00194954" w:rsidRPr="00C170C3">
        <w:rPr>
          <w:rFonts w:ascii="Arial" w:hAnsi="Arial" w:cs="Arial"/>
        </w:rPr>
        <w:t xml:space="preserve"> </w:t>
      </w:r>
      <w:r w:rsidRPr="00C170C3">
        <w:rPr>
          <w:rFonts w:ascii="Arial" w:hAnsi="Arial" w:cs="Arial"/>
        </w:rPr>
        <w:t xml:space="preserve">thickets to treed and disturbed areas including human settlements (Mulungu </w:t>
      </w:r>
      <w:r w:rsidRPr="00C170C3">
        <w:rPr>
          <w:rFonts w:ascii="Arial" w:hAnsi="Arial" w:cs="Arial"/>
          <w:i/>
          <w:iCs/>
        </w:rPr>
        <w:t>et al</w:t>
      </w:r>
      <w:r w:rsidRPr="00C170C3">
        <w:rPr>
          <w:rFonts w:ascii="Arial" w:hAnsi="Arial" w:cs="Arial"/>
        </w:rPr>
        <w:t>.</w:t>
      </w:r>
      <w:r w:rsidR="00FE45E3" w:rsidRPr="00C170C3">
        <w:rPr>
          <w:rFonts w:ascii="Arial" w:hAnsi="Arial" w:cs="Arial"/>
        </w:rPr>
        <w:t>,</w:t>
      </w:r>
      <w:r w:rsidR="00194954" w:rsidRPr="00C170C3">
        <w:rPr>
          <w:rFonts w:ascii="Arial" w:hAnsi="Arial" w:cs="Arial"/>
        </w:rPr>
        <w:t xml:space="preserve"> </w:t>
      </w:r>
      <w:r w:rsidRPr="00C170C3">
        <w:rPr>
          <w:rFonts w:ascii="Arial" w:hAnsi="Arial" w:cs="Arial"/>
        </w:rPr>
        <w:t>2011), but absent in rainforest (Happold</w:t>
      </w:r>
      <w:r w:rsidR="004903D8" w:rsidRPr="00C170C3">
        <w:rPr>
          <w:rFonts w:ascii="Arial" w:hAnsi="Arial" w:cs="Arial"/>
        </w:rPr>
        <w:t>,</w:t>
      </w:r>
      <w:r w:rsidRPr="00C170C3">
        <w:rPr>
          <w:rFonts w:ascii="Arial" w:hAnsi="Arial" w:cs="Arial"/>
        </w:rPr>
        <w:t xml:space="preserve"> 2013)</w:t>
      </w:r>
      <w:r w:rsidR="004903D8" w:rsidRPr="00C170C3">
        <w:rPr>
          <w:rFonts w:ascii="Arial" w:hAnsi="Arial" w:cs="Arial"/>
        </w:rPr>
        <w:t>,</w:t>
      </w:r>
      <w:r w:rsidRPr="00C170C3">
        <w:rPr>
          <w:rFonts w:ascii="Arial" w:hAnsi="Arial" w:cs="Arial"/>
        </w:rPr>
        <w:t xml:space="preserve"> hence one of the commonest species in</w:t>
      </w:r>
      <w:r w:rsidR="004903D8" w:rsidRPr="00C170C3">
        <w:rPr>
          <w:rFonts w:ascii="Arial" w:hAnsi="Arial" w:cs="Arial"/>
        </w:rPr>
        <w:t xml:space="preserve"> </w:t>
      </w:r>
      <w:r w:rsidRPr="00C170C3">
        <w:rPr>
          <w:rFonts w:ascii="Arial" w:hAnsi="Arial" w:cs="Arial"/>
        </w:rPr>
        <w:t>savannah habitats with densities reaching up to 1000 rats/ha in disturbed areas (Happold</w:t>
      </w:r>
      <w:r w:rsidR="00FF367A" w:rsidRPr="00C170C3">
        <w:rPr>
          <w:rFonts w:ascii="Arial" w:hAnsi="Arial" w:cs="Arial"/>
        </w:rPr>
        <w:t xml:space="preserve"> 2013).</w:t>
      </w:r>
    </w:p>
    <w:p w14:paraId="354B6F5C" w14:textId="77777777" w:rsidR="00FA4965" w:rsidRPr="00C170C3" w:rsidRDefault="00FA4965" w:rsidP="005638AE">
      <w:pPr>
        <w:spacing w:after="0" w:line="276" w:lineRule="auto"/>
        <w:contextualSpacing/>
        <w:jc w:val="both"/>
        <w:rPr>
          <w:rFonts w:ascii="Arial" w:hAnsi="Arial" w:cs="Arial"/>
        </w:rPr>
      </w:pPr>
    </w:p>
    <w:p w14:paraId="49F0FBFD" w14:textId="36B376BD" w:rsidR="001D2B5E" w:rsidRPr="00C170C3" w:rsidRDefault="00FF367A" w:rsidP="005638AE">
      <w:pPr>
        <w:spacing w:after="0" w:line="276" w:lineRule="auto"/>
        <w:contextualSpacing/>
        <w:jc w:val="both"/>
        <w:rPr>
          <w:rFonts w:ascii="Arial" w:hAnsi="Arial" w:cs="Arial"/>
        </w:rPr>
        <w:sectPr w:rsidR="001D2B5E" w:rsidRPr="00C170C3" w:rsidSect="00464592">
          <w:pgSz w:w="11906" w:h="16838" w:code="9"/>
          <w:pgMar w:top="2665" w:right="2495" w:bottom="2665" w:left="2381" w:header="708" w:footer="708" w:gutter="0"/>
          <w:pgNumType w:start="7"/>
          <w:cols w:space="708"/>
          <w:docGrid w:linePitch="360"/>
        </w:sectPr>
      </w:pPr>
      <w:r w:rsidRPr="00C170C3">
        <w:rPr>
          <w:rFonts w:ascii="Arial" w:hAnsi="Arial" w:cs="Arial"/>
        </w:rPr>
        <w:t xml:space="preserve">It is </w:t>
      </w:r>
      <w:r w:rsidR="00EB63CC" w:rsidRPr="00C170C3">
        <w:rPr>
          <w:rFonts w:ascii="Arial" w:hAnsi="Arial" w:cs="Arial"/>
        </w:rPr>
        <w:t>also,</w:t>
      </w:r>
      <w:r w:rsidRPr="00C170C3">
        <w:rPr>
          <w:rFonts w:ascii="Arial" w:hAnsi="Arial" w:cs="Arial"/>
        </w:rPr>
        <w:t>well known that</w:t>
      </w:r>
      <w:r w:rsidR="00EB63CC" w:rsidRPr="00C170C3">
        <w:rPr>
          <w:rFonts w:ascii="Arial" w:hAnsi="Arial" w:cs="Arial"/>
        </w:rPr>
        <w:t xml:space="preserve">, </w:t>
      </w:r>
      <w:r w:rsidRPr="00C170C3">
        <w:rPr>
          <w:rFonts w:ascii="Arial" w:hAnsi="Arial" w:cs="Arial"/>
        </w:rPr>
        <w:t xml:space="preserve"> m</w:t>
      </w:r>
      <w:r w:rsidR="00822D08" w:rsidRPr="00C170C3">
        <w:rPr>
          <w:rFonts w:ascii="Arial" w:hAnsi="Arial" w:cs="Arial"/>
        </w:rPr>
        <w:t xml:space="preserve">any Africa’s protected areas in the tropics </w:t>
      </w:r>
      <w:r w:rsidRPr="00C170C3">
        <w:rPr>
          <w:rFonts w:ascii="Arial" w:hAnsi="Arial" w:cs="Arial"/>
        </w:rPr>
        <w:t xml:space="preserve"> including Kijereshi Game Reserve, </w:t>
      </w:r>
      <w:r w:rsidR="00822D08" w:rsidRPr="00C170C3">
        <w:rPr>
          <w:rFonts w:ascii="Arial" w:hAnsi="Arial" w:cs="Arial"/>
        </w:rPr>
        <w:t xml:space="preserve">are progressively becoming vulnerable to human encroachment </w:t>
      </w:r>
      <w:r w:rsidR="00822D08" w:rsidRPr="00C170C3">
        <w:rPr>
          <w:rFonts w:ascii="Arial" w:hAnsi="Arial" w:cs="Arial"/>
          <w:vertAlign w:val="superscript"/>
        </w:rPr>
        <w:fldChar w:fldCharType="begin" w:fldLock="1"/>
      </w:r>
      <w:r w:rsidR="00822D08" w:rsidRPr="00C170C3">
        <w:rPr>
          <w:rFonts w:ascii="Arial" w:hAnsi="Arial" w:cs="Arial"/>
        </w:rPr>
        <w:instrText>ADDIN CSL_CITATION {"citationItems":[{"id":"ITEM-1","itemData":{"DOI":"10.1111/j.1365-2028.2007.00814.x","ISSN":"01416707","author":[{"dropping-particle":"","family":"Caro","given":"Tim","non-dropping-particle":"","parse-names":false,"suffix":""},{"dropping-particle":"","family":"Scholte","given":"Paul","non-dropping-particle":"","parse-names":false,"suffix":""}],"container-title":"African Journal of Ecology","id":"ITEM-1","issue":"3","issued":{"date-parts":[["2007"]]},"page":"233-235","title":"When protection falters","type":"article-journal","volume":"45"},"uris":["http://www.mendeley.com/documents/?uuid=20ef5d4f-7357-413a-a4b5-10e3417af00a"]}],"mendeley":{"formattedCitation":"(Caro &amp; Scholte, 2007)","manualFormatting":"(Caro and Scholte, 2007)","plainTextFormattedCitation":"(Caro &amp; Scholte, 2007)","previouslyFormattedCitation":"(Caro and Scholte, 2007)"},"properties":{"noteIndex":0},"schema":"https://github.com/citation-style-language/schema/raw/master/csl-citation.json"}</w:instrText>
      </w:r>
      <w:r w:rsidR="00822D08" w:rsidRPr="00C170C3">
        <w:rPr>
          <w:rFonts w:ascii="Arial" w:hAnsi="Arial" w:cs="Arial"/>
          <w:vertAlign w:val="superscript"/>
        </w:rPr>
        <w:fldChar w:fldCharType="separate"/>
      </w:r>
      <w:r w:rsidR="00822D08" w:rsidRPr="00C170C3">
        <w:rPr>
          <w:rFonts w:ascii="Arial" w:hAnsi="Arial" w:cs="Arial"/>
          <w:noProof/>
        </w:rPr>
        <w:t>(Caro and Scholte, 2007)</w:t>
      </w:r>
      <w:r w:rsidR="00822D08" w:rsidRPr="00C170C3">
        <w:rPr>
          <w:rFonts w:ascii="Arial" w:hAnsi="Arial" w:cs="Arial"/>
          <w:vertAlign w:val="superscript"/>
        </w:rPr>
        <w:fldChar w:fldCharType="end"/>
      </w:r>
      <w:r w:rsidR="00822D08" w:rsidRPr="00C170C3">
        <w:rPr>
          <w:rFonts w:ascii="Arial" w:hAnsi="Arial" w:cs="Arial"/>
        </w:rPr>
        <w:t xml:space="preserve">. The encroachment is </w:t>
      </w:r>
      <w:r w:rsidR="00EB63CC" w:rsidRPr="00C170C3">
        <w:rPr>
          <w:rFonts w:ascii="Arial" w:hAnsi="Arial" w:cs="Arial"/>
        </w:rPr>
        <w:t xml:space="preserve">accompanied </w:t>
      </w:r>
      <w:r w:rsidR="00822D08" w:rsidRPr="00C170C3">
        <w:rPr>
          <w:rFonts w:ascii="Arial" w:hAnsi="Arial" w:cs="Arial"/>
        </w:rPr>
        <w:t xml:space="preserve"> by anthropogenic land use and land cover changes, which have altered breeding and other population demographic parameters of small mammals including rodents </w:t>
      </w:r>
      <w:r w:rsidR="00822D08" w:rsidRPr="00C170C3">
        <w:rPr>
          <w:rFonts w:ascii="Arial" w:hAnsi="Arial" w:cs="Arial"/>
          <w:vertAlign w:val="superscript"/>
        </w:rPr>
        <w:fldChar w:fldCharType="begin" w:fldLock="1"/>
      </w:r>
      <w:r w:rsidR="00822D08" w:rsidRPr="00C170C3">
        <w:rPr>
          <w:rFonts w:ascii="Arial" w:hAnsi="Arial" w:cs="Arial"/>
        </w:rPr>
        <w:instrText>ADDIN CSL_CITATION {"citationItems":[{"id":"ITEM-1","itemData":{"DOI":"10.7717/peerj.2349","ISSN":"21678359","abstract":"Small mammals play important roles in many ecosystems, and understanding their response to disturbances such as cattle grazing is fundamental for developing sustainable land use strategies. However, how small mammals respond to cattle grazing remains controversial. A potential cause is that most of previous studies adopt rather simple experimental designs based solely on the presence/absence of grazing, and are thus unable to detect any complex relationships between diversity and grazing intensity. In this study, we conducted manipulated experiments in the Hulunber meadow steppe to survey small mammal community structures under four levels of grazing intensities. We found dramatic changes in species composition in native small mammal communities when grazing intensity reached intermediate levels (0.46 animal unit/ha). As grazing intensity increased, Spermophilus dauricus gradually became the single dominant species. Species richness and diversity of small mammals in ungrazed and lightly grazed (0.23 animal unit/ha) area were much higher than in intermediately and heavily grazed area. We did not detect a humped relationship between small mammal diversity and disturbance levels predicted by the intermediate disturbance hypothesis (IDH). Our study highlighted the necessity of conducting manipulated experiments under multiple grazing intensities.","author":[{"dropping-particle":"","family":"Cao","given":"Chan","non-dropping-particle":"","parse-names":false,"suffix":""},{"dropping-particle":"","family":"Shuai","given":"Ling Ying","non-dropping-particle":"","parse-names":false,"suffix":""},{"dropping-particle":"","family":"Xin","given":"Xiao Ping","non-dropping-particle":"","parse-names":false,"suffix":""},{"dropping-particle":"","family":"Liu","given":"Zhi Tao","non-dropping-particle":"","parse-names":false,"suffix":""},{"dropping-particle":"","family":"Song","given":"Yan Ling","non-dropping-particle":"","parse-names":false,"suffix":""},{"dropping-particle":"","family":"Zeng","given":"Zhi Gao","non-dropping-particle":"","parse-names":false,"suffix":""}],"container-title":"PeerJ","id":"ITEM-1","issue":"8","issued":{"date-parts":[["2016"]]},"title":"Effects of cattle grazing on small mammal communities in the Hulunber meadow steppe","type":"article-journal","volume":"2016"},"uris":["http://www.mendeley.com/documents/?uuid=9a65f113-4c60-3910-ab2b-6708a27ed8a7"]}],"mendeley":{"formattedCitation":"(Cao et al., 2016)","plainTextFormattedCitation":"(Cao et al., 2016)","previouslyFormattedCitation":"(Cao &lt;i&gt;et al.&lt;/i&gt;, 2016)"},"properties":{"noteIndex":0},"schema":"https://github.com/citation-style-language/schema/raw/master/csl-citation.json"}</w:instrText>
      </w:r>
      <w:r w:rsidR="00822D08" w:rsidRPr="00C170C3">
        <w:rPr>
          <w:rFonts w:ascii="Arial" w:hAnsi="Arial" w:cs="Arial"/>
          <w:vertAlign w:val="superscript"/>
        </w:rPr>
        <w:fldChar w:fldCharType="separate"/>
      </w:r>
      <w:r w:rsidR="00822D08" w:rsidRPr="00C170C3">
        <w:rPr>
          <w:rFonts w:ascii="Arial" w:hAnsi="Arial" w:cs="Arial"/>
          <w:noProof/>
        </w:rPr>
        <w:t xml:space="preserve">(Cao </w:t>
      </w:r>
      <w:r w:rsidR="00200155" w:rsidRPr="00C170C3">
        <w:rPr>
          <w:rFonts w:ascii="Arial" w:hAnsi="Arial" w:cs="Arial"/>
          <w:noProof/>
        </w:rPr>
        <w:t xml:space="preserve">       </w:t>
      </w:r>
      <w:r w:rsidR="00822D08" w:rsidRPr="00C170C3">
        <w:rPr>
          <w:rFonts w:ascii="Arial" w:hAnsi="Arial" w:cs="Arial"/>
          <w:i/>
          <w:noProof/>
        </w:rPr>
        <w:t>et al</w:t>
      </w:r>
      <w:r w:rsidR="00822D08" w:rsidRPr="00C170C3">
        <w:rPr>
          <w:rFonts w:ascii="Arial" w:hAnsi="Arial" w:cs="Arial"/>
          <w:noProof/>
        </w:rPr>
        <w:t>., 2016)</w:t>
      </w:r>
      <w:r w:rsidR="00822D08" w:rsidRPr="00C170C3">
        <w:rPr>
          <w:rFonts w:ascii="Arial" w:hAnsi="Arial" w:cs="Arial"/>
          <w:vertAlign w:val="superscript"/>
        </w:rPr>
        <w:fldChar w:fldCharType="end"/>
      </w:r>
      <w:r w:rsidR="00822D08" w:rsidRPr="00C170C3">
        <w:rPr>
          <w:rFonts w:ascii="Arial" w:hAnsi="Arial" w:cs="Arial"/>
        </w:rPr>
        <w:t xml:space="preserve">. Alterations to natural habitats by land use can modify the constraints imposed by environmental structure and seasonality on the timing, synchrony and fecundity of breeding by rodents </w:t>
      </w:r>
      <w:r w:rsidR="00822D08" w:rsidRPr="00C170C3">
        <w:rPr>
          <w:rFonts w:ascii="Arial" w:hAnsi="Arial" w:cs="Arial"/>
          <w:vertAlign w:val="superscript"/>
        </w:rPr>
        <w:fldChar w:fldCharType="begin" w:fldLock="1"/>
      </w:r>
      <w:r w:rsidR="00822D08" w:rsidRPr="00C170C3">
        <w:rPr>
          <w:rFonts w:ascii="Arial" w:hAnsi="Arial" w:cs="Arial"/>
        </w:rPr>
        <w:instrText>ADDIN CSL_CITATION {"citationItems":[{"id":"ITEM-1","itemData":{"DOI":"10.5897/ijbc2020.1397","abstract":"This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species.","author":[{"dropping-particle":"","family":"Monica","given":"Shilereyo","non-dropping-particle":"","parse-names":false,"suffix":""},{"dropping-particle":"","family":"Flora","given":"J.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Conservation","id":"ITEM-1","issue":"4","issued":{"date-parts":[["2020","10","31"]]},"page":"253-269","publisher":"Academic Journals","title":"Small mammal community demography and reproductive seasonality under protection, pastoralism and agriculture in the Serengeti Ecosystem, Tanzania","type":"article-journal","volume":"12"},"uris":["http://www.mendeley.com/documents/?uuid=e51f5a76-415f-3d9a-bdd3-c6e448706cf9"]}],"mendeley":{"formattedCitation":"(Monica et al., 2020)","plainTextFormattedCitation":"(Monica et al., 2020)","previouslyFormattedCitation":"(Monica &lt;i&gt;et al.&lt;/i&gt;, 2020)"},"properties":{"noteIndex":0},"schema":"https://github.com/citation-style-language/schema/raw/master/csl-citation.json"}</w:instrText>
      </w:r>
      <w:r w:rsidR="00822D08" w:rsidRPr="00C170C3">
        <w:rPr>
          <w:rFonts w:ascii="Arial" w:hAnsi="Arial" w:cs="Arial"/>
          <w:vertAlign w:val="superscript"/>
        </w:rPr>
        <w:fldChar w:fldCharType="separate"/>
      </w:r>
      <w:r w:rsidR="00822D08" w:rsidRPr="00C170C3">
        <w:rPr>
          <w:rFonts w:ascii="Arial" w:hAnsi="Arial" w:cs="Arial"/>
          <w:noProof/>
        </w:rPr>
        <w:t>(</w:t>
      </w:r>
      <w:r w:rsidR="00425B39" w:rsidRPr="00C170C3">
        <w:rPr>
          <w:rFonts w:ascii="Arial" w:hAnsi="Arial" w:cs="Arial"/>
          <w:noProof/>
        </w:rPr>
        <w:t>Shilereyo</w:t>
      </w:r>
      <w:r w:rsidR="00822D08" w:rsidRPr="00C170C3">
        <w:rPr>
          <w:rFonts w:ascii="Arial" w:hAnsi="Arial" w:cs="Arial"/>
          <w:noProof/>
        </w:rPr>
        <w:t xml:space="preserve"> </w:t>
      </w:r>
      <w:r w:rsidR="00822D08" w:rsidRPr="00C170C3">
        <w:rPr>
          <w:rFonts w:ascii="Arial" w:hAnsi="Arial" w:cs="Arial"/>
          <w:i/>
          <w:noProof/>
        </w:rPr>
        <w:t>et al.</w:t>
      </w:r>
      <w:r w:rsidR="00822D08" w:rsidRPr="00C170C3">
        <w:rPr>
          <w:rFonts w:ascii="Arial" w:hAnsi="Arial" w:cs="Arial"/>
          <w:noProof/>
        </w:rPr>
        <w:t>, 2020)</w:t>
      </w:r>
      <w:r w:rsidR="00822D08" w:rsidRPr="00C170C3">
        <w:rPr>
          <w:rFonts w:ascii="Arial" w:hAnsi="Arial" w:cs="Arial"/>
          <w:vertAlign w:val="superscript"/>
        </w:rPr>
        <w:fldChar w:fldCharType="end"/>
      </w:r>
      <w:r w:rsidR="008E5AE6" w:rsidRPr="00C170C3">
        <w:rPr>
          <w:rFonts w:ascii="Arial" w:hAnsi="Arial" w:cs="Arial"/>
        </w:rPr>
        <w:t xml:space="preserve"> and hence, rendering a major challenge to  their conservation and management. Therefore, p</w:t>
      </w:r>
      <w:r w:rsidR="00C1279D" w:rsidRPr="00C170C3">
        <w:rPr>
          <w:rFonts w:ascii="Arial" w:hAnsi="Arial" w:cs="Arial"/>
        </w:rPr>
        <w:t xml:space="preserve">recise information on essential rodent ecological characteristics and the way the animals are influenced by environmental factors is needed for effecting their conservation and management in many ecosystems </w:t>
      </w:r>
      <w:r w:rsidR="00D17C6B" w:rsidRPr="00C170C3">
        <w:rPr>
          <w:rFonts w:ascii="Arial" w:hAnsi="Arial" w:cs="Arial"/>
        </w:rPr>
        <w:t>(</w:t>
      </w:r>
      <w:r w:rsidR="00C1279D" w:rsidRPr="00C170C3">
        <w:rPr>
          <w:rFonts w:ascii="Arial" w:hAnsi="Arial" w:cs="Arial"/>
        </w:rPr>
        <w:fldChar w:fldCharType="begin" w:fldLock="1"/>
      </w:r>
      <w:r w:rsidR="00C1279D" w:rsidRPr="00C170C3">
        <w:rPr>
          <w:rFonts w:ascii="Arial" w:hAnsi="Arial" w:cs="Arial"/>
        </w:rPr>
        <w:instrText>ADDIN CSL_CITATION {"citationItems":[{"id":"ITEM-1","itemData":{"author":[{"dropping-particle":"","family":"Cramer, M.J. and Willig","given":"M. R.","non-dropping-particle":"","parse-names":false,"suffix":""}],"container-title":"Journal of Mammalia","id":"ITEM-1","issued":{"date-parts":[["2002"]]},"page":"743 – 753","title":"Habitat heterogeneity, habitat associations and rodent species diversity in a Sand-Shinnery-Oak Landscape","type":"article-journal","volume":"83"},"uris":["http://www.mendeley.com/documents/?uuid=60641bf3-1ff3-4aca-b1a4-6a139885b6f9"]}],"mendeley":{"formattedCitation":"(Cramer, M.J. and Willig, 2002)","manualFormatting":"Cramer and Willig (2002)","plainTextFormattedCitation":"(Cramer, M.J. and Willig, 2002)","previouslyFormattedCitation":"(Cramer, M.J. and Willig, 2002)"},"properties":{"noteIndex":0},"schema":"https://github.com/citation-style-language/schema/raw/master/csl-citation.json"}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 xml:space="preserve">Cramer </w:t>
      </w:r>
      <w:r w:rsidR="002F77CC" w:rsidRPr="00C170C3">
        <w:rPr>
          <w:rFonts w:ascii="Arial" w:hAnsi="Arial" w:cs="Arial"/>
          <w:noProof/>
        </w:rPr>
        <w:t>&amp;</w:t>
      </w:r>
      <w:r w:rsidR="00C1279D" w:rsidRPr="00C170C3">
        <w:rPr>
          <w:rFonts w:ascii="Arial" w:hAnsi="Arial" w:cs="Arial"/>
          <w:noProof/>
        </w:rPr>
        <w:t xml:space="preserve"> Willig</w:t>
      </w:r>
      <w:r w:rsidR="00D17C6B" w:rsidRPr="00C170C3">
        <w:rPr>
          <w:rFonts w:ascii="Arial" w:hAnsi="Arial" w:cs="Arial"/>
          <w:noProof/>
        </w:rPr>
        <w:t>,</w:t>
      </w:r>
      <w:r w:rsidR="00C1279D" w:rsidRPr="00C170C3">
        <w:rPr>
          <w:rFonts w:ascii="Arial" w:hAnsi="Arial" w:cs="Arial"/>
          <w:noProof/>
        </w:rPr>
        <w:t xml:space="preserve"> 2002)</w:t>
      </w:r>
      <w:r w:rsidR="00C1279D" w:rsidRPr="00C170C3">
        <w:rPr>
          <w:rFonts w:ascii="Arial" w:hAnsi="Arial" w:cs="Arial"/>
        </w:rPr>
        <w:fldChar w:fldCharType="end"/>
      </w:r>
      <w:r w:rsidR="00C1279D" w:rsidRPr="00C170C3">
        <w:rPr>
          <w:rFonts w:ascii="Arial" w:hAnsi="Arial" w:cs="Arial"/>
        </w:rPr>
        <w:t xml:space="preserve">. However, little is known on these aspects from few studies that have been conducted in the vicinity of Kijereshi Game Reserve and its surroundings. </w:t>
      </w:r>
      <w:r w:rsidR="00C1279D" w:rsidRPr="00C170C3">
        <w:rPr>
          <w:rFonts w:ascii="Arial" w:hAnsi="Arial" w:cs="Arial"/>
        </w:rPr>
        <w:fldChar w:fldCharType="begin" w:fldLock="1"/>
      </w:r>
      <w:r w:rsidR="00C1279D" w:rsidRPr="00C170C3">
        <w:rPr>
          <w:rFonts w:ascii="Arial" w:hAnsi="Arial" w:cs="Arial"/>
        </w:rPr>
        <w:instrText>ADDIN CSL_CITATION {"citationItems":[{"id":"ITEM-1","itemData":{"abstract":"This study investigated the abundance and diversity of small mammals in cultivated land (unprotected area) and wooded grassland in the Serengeti National Park (protected area) in the Serengeti ecosystem. Small mammal populations were sampled through capture-mark-recapture trapping techniques in March-April 2010. A total of 896 trap nights covering wet season, 9 species of rodents and 1 species of soricomorphs (shrew family) were captured. Overall, Multimammate rat Mastomys natalensis (Smith) was by far the most abundant rodent in cultivated land (28%) while inside the park, shrew Crocidura sp., was high in numbers (8%). A significantly higher abundance (trap success) of small mammals was obtained in the cultivated area compared to the national park (p &lt; 0.01). There was also a significant difference in the two diversity indices between the cultivated areas (Hꞌ = 0.84) and national park (Hꞌ= 0.57) (p &lt; 0.01). The differences are probably habitat related i.e. types of crops cultivated in agricultural fields that might have attracted small mammals. There was moderately high similarity in the number of species caught in the two sites (Sørensen Coefficient (CCs) = 0.57), indicating that species composition did not vary significantly between the two sites with different conservation status. Overall high abundance and diversity in the cultivated areas may have resulted from the availability of food materials to granivorous small mammals which were majority. This high abundance and diversity outside the national park raises doubt as to whether the protected areas can still be considered as the most feasible approach of ensuring small mammals protection.","author":[{"dropping-particle":"","family":"Magige","given":"Flora J","non-dropping-particle":"","parse-names":false,"suffix":""}],"container-title":"Tanzania Journal of Science","id":"ITEM-1","issued":{"date-parts":[["2016"]]},"page":"16-23","title":"Variation of Small Mammal Populations Across Different Habitat Types in the Serengeti Ecosystem .","type":"article-journal","volume":"42"},"uris":["http://www.mendeley.com/documents/?uuid=b1b09a78-03d1-436a-9764-7afaf8d98f51"]}],"mendeley":{"formattedCitation":"(F. J. Magige, 2016)","manualFormatting":" Magige (2016)","plainTextFormattedCitation":"(F. J. Magige, 2016)","previouslyFormattedCitation":"(F. J. Magige, 2016)"},"properties":{"noteIndex":0},"schema":"https://github.com/citation-style-language/schema/raw/master/csl-citation.json"}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 xml:space="preserve"> Magige (2016)</w:t>
      </w:r>
      <w:r w:rsidR="00C1279D" w:rsidRPr="00C170C3">
        <w:rPr>
          <w:rFonts w:ascii="Arial" w:hAnsi="Arial" w:cs="Arial"/>
        </w:rPr>
        <w:fldChar w:fldCharType="end"/>
      </w:r>
      <w:r w:rsidR="00C1279D" w:rsidRPr="00C170C3">
        <w:rPr>
          <w:rFonts w:ascii="Arial" w:hAnsi="Arial" w:cs="Arial"/>
        </w:rPr>
        <w:t xml:space="preserve"> and </w:t>
      </w:r>
      <w:r w:rsidR="00C1279D" w:rsidRPr="00C170C3">
        <w:rPr>
          <w:rFonts w:ascii="Arial" w:hAnsi="Arial" w:cs="Arial"/>
        </w:rPr>
        <w:fldChar w:fldCharType="begin" w:fldLock="1"/>
      </w:r>
      <w:r w:rsidR="00C1279D" w:rsidRPr="00C170C3">
        <w:rPr>
          <w:rFonts w:ascii="Arial" w:hAnsi="Arial" w:cs="Arial"/>
        </w:rPr>
        <w:instrText>ADDIN CSL_CITATION {"citationItems":[{"id":"ITEM-1","itemData":{"DOI":"10.1111/j.1365-2028.2006.00641.x","ISSN":"01416707","abstract":"Rodent species abundance and diversity in Western Serengeti are evaluated and discussed in relation to different levels of conservation status [Unprotected Area (UA), Game Reserve (GR) and National Park (NP)] and broad site differences in human livelihood activities. A total of 2170 individuals, spread over 16 rodent species, were caught in a capture-mark-recapture study which covered both the dry and wet seasons. The more humid site (Tabora B) in the northern part of Serengeti had the highest diversity of rodents followed by the Mihale site at the western extension. The driest site at Robanda had the lowest overall species diversity. Diversity also varied between the three levels of conservation status whereby the UA had the least diversity while the NP, which enjoyed the highest level of conservation status, had the highest diversity of rodents. Unprotected Area and NP plots at Tabora B showed a rodent species similarity index of 40%; all the other paired plots scored over 50% similarity indices, suggesting that, within a site, species composition did not vary significantly between the three levels of conservation status. The Robanda site had the highest (56%) overall abundance of rodents; Mihale and Tabora B sites had about the same level of rodent abundance (20 and 24% respectively). For the Mihale site, Mastomys natalensis ranked first followed by Arvicanthis niloticus and Tatera robusta, each of which contained 40, 38 and 16%, respectively, of all individuals caught at the site. For the Robanda site, the figures were 66%A. niloticus, 22%M. natalensis and 9%T. robusta; while for the Tabora B site the scores were 37%M. natalensis, 18%T. robusta and 11%Lemniscomys barbarus. The differences in diversity, species composition and population abundance appear to result largely from physiognomic vegetation types, and habitat perturbations caused by livelihood activities in Western Serengeti. © 2006 The Authors.","author":[{"dropping-particle":"","family":"Magige","given":"Flora","non-dropping-particle":"","parse-names":false,"suffix":""},{"dropping-particle":"","family":"Senzota","given":"Ramadhani","non-dropping-particle":"","parse-names":false,"suffix":""}],"container-title":"African Journal of Ecology","id":"ITEM-1","issue":"3","issued":{"date-parts":[["2006"]]},"page":"371-378","title":"Abundance and diversity of rodents at the human-wildlife interface in Western Serengeti, Tanzania","type":"article-journal","volume":"44"},"uris":["http://www.mendeley.com/documents/?uuid=aae1c831-ace5-42cd-b8ea-11460c7a76bc"]}],"mendeley":{"formattedCitation":"(F. Magige &amp; Senzota, 2006a)","plainTextFormattedCitation":"(F. Magige &amp; Senzota, 2006a)","previouslyFormattedCitation":"(F. Magige &amp; Senzota, 2006a)"},"properties":{"noteIndex":0},"schema":"https://github.com/citation-style-language/schema/raw/master/csl-citation.json"}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Magige and Senzota (2006)</w:t>
      </w:r>
      <w:r w:rsidR="00C1279D" w:rsidRPr="00C170C3">
        <w:rPr>
          <w:rFonts w:ascii="Arial" w:hAnsi="Arial" w:cs="Arial"/>
        </w:rPr>
        <w:fldChar w:fldCharType="end"/>
      </w:r>
      <w:r w:rsidR="00C1279D" w:rsidRPr="00C170C3">
        <w:rPr>
          <w:rFonts w:ascii="Arial" w:hAnsi="Arial" w:cs="Arial"/>
        </w:rPr>
        <w:t xml:space="preserve"> reported on abundance, species composition and diversity in cropped and fallow areas and within the uncultivated Serengeti National Park. These studies, however, were short lived and could not explore other essential ecological parameters like population dynamics and breeding patterns. As a result, Kijereshi Game Reserve </w:t>
      </w:r>
      <w:r w:rsidR="007F0991" w:rsidRPr="00C170C3">
        <w:rPr>
          <w:rFonts w:ascii="Arial" w:hAnsi="Arial" w:cs="Arial"/>
        </w:rPr>
        <w:t>which is still reco</w:t>
      </w:r>
      <w:r w:rsidR="00B07C83" w:rsidRPr="00C170C3">
        <w:rPr>
          <w:rFonts w:ascii="Arial" w:hAnsi="Arial" w:cs="Arial"/>
        </w:rPr>
        <w:t xml:space="preserve">vering from human disturbance (TAWA, 2018), </w:t>
      </w:r>
      <w:r w:rsidR="00C1279D" w:rsidRPr="00C170C3">
        <w:rPr>
          <w:rFonts w:ascii="Arial" w:hAnsi="Arial" w:cs="Arial"/>
        </w:rPr>
        <w:t xml:space="preserve">and other conservation stakeholders fall short of important information with which they can formulate well informed rodent conservation and management strategies. For example, studies have shown that different landscapes have different affinities to rodents </w:t>
      </w:r>
      <w:r w:rsidR="0067596B" w:rsidRPr="00C170C3">
        <w:rPr>
          <w:rFonts w:ascii="Arial" w:hAnsi="Arial" w:cs="Arial"/>
        </w:rPr>
        <w:t>(</w:t>
      </w:r>
      <w:r w:rsidR="00C1279D" w:rsidRPr="00C170C3">
        <w:rPr>
          <w:rFonts w:ascii="Arial" w:hAnsi="Arial" w:cs="Arial"/>
        </w:rPr>
        <w:fldChar w:fldCharType="begin" w:fldLock="1"/>
      </w:r>
      <w:r w:rsidR="00C1279D" w:rsidRPr="00C170C3">
        <w:rPr>
          <w:rFonts w:ascii="Arial" w:hAnsi="Arial" w:cs="Arial"/>
        </w:rPr>
        <w:instrText>ADDIN CSL_CITATION {"citationItems":[{"id":"ITEM-1","itemData":{"abstract":"Rodents are one of the major factors limiting crop production in Central-eastern Tanzania. A quantitative study was conducted at Hembeti village to obtain information on knowledge, attitude and practice of villagers with respect to rodent management. Structured questionnaires were administered to 30 randomly selected farmers and the results obtained were analysed by the SPSS Ver. 12 Computer programme. It was revealed that 80-90% of the farmers cultivate maize and paddy in small fields ranging from 0.5 to 1.5 acres. Rodents were reported to be the leading pests causing 20- 60% crop losses both in fields and stores yearly. Methods used to assess presence of rodents in the area included presence of burrows and unearthed seedlings in fields and damaged grains and rodent noises in stores. It was further found out that farmers were responsible for control of rodents and that 53% and 47 % were using rodenticides and physical killing methods respectively. Financial constraints were reported to be the major factors limiting farmers to acquire and apply rodenticides. Need for training farmers on other management methods basing on ecological approaches was recommended.","author":[{"dropping-particle":"","family":"Mulungu","given":"L.S.","non-dropping-particle":"","parse-names":false,"suffix":""},{"dropping-particle":"","family":"Mrosso","given":"F.P.","non-dropping-particle":"","parse-names":false,"suffix":""},{"dropping-particle":"","family":"A.A.S.","given":"Katakweba","non-dropping-particle":"","parse-names":false,"suffix":""},{"dropping-particle":"","family":"Mdangi","given":"M.E.","non-dropping-particle":"","parse-names":false,"suffix":""},{"dropping-particle":"","family":"Tesha","given":"P.P.H.","non-dropping-particle":"","parse-names":false,"suffix":""},{"dropping-particle":"","family":"Ngowo","given":"V.","non-dropping-particle":"","parse-names":false,"suffix":""},{"dropping-particle":"","family":"Mchomvu","given":"M.","non-dropping-particle":"","parse-names":false,"suffix":""},{"dropping-particle":"","family":"Kilonzo","given":"B.S.","non-dropping-particle":"","parse-names":false,"suffix":""}],"container-title":"International Reserch Journal of plant science","id":"ITEM-1","issue":"1","issued":{"date-parts":[["2015"]]},"page":"7-14","title":"Farmer ’ s knowledge , attitude and practice on rodent management in lowland irrigated rice in Central-eastern Tanzania.","type":"article-journal","volume":"6"},"uris":["http://www.mendeley.com/documents/?uuid=def3bc40-f136-4f48-b228-8e2bfca1b20f"]}],"mendeley":{"formattedCitation":"(Mulungu et al., 2015)","manualFormatting":"Mulungu et al. (2015)","plainTextFormattedCitation":"(Mulungu et al., 2015)","previouslyFormattedCitation":"(Mulungu et al., 2015)"},"properties":{"noteIndex":0},"schema":"https://github.com/citation-style-language/schema/raw/master/csl-citation.json"}</w:instrText>
      </w:r>
      <w:r w:rsidR="00C1279D" w:rsidRPr="00C170C3">
        <w:rPr>
          <w:rFonts w:ascii="Arial" w:hAnsi="Arial" w:cs="Arial"/>
        </w:rPr>
        <w:fldChar w:fldCharType="separate"/>
      </w:r>
      <w:r w:rsidR="00C1279D" w:rsidRPr="00C170C3">
        <w:rPr>
          <w:rFonts w:ascii="Arial" w:hAnsi="Arial" w:cs="Arial"/>
          <w:noProof/>
        </w:rPr>
        <w:t xml:space="preserve">Mulungu </w:t>
      </w:r>
      <w:r w:rsidR="00C1279D" w:rsidRPr="00C170C3">
        <w:rPr>
          <w:rFonts w:ascii="Arial" w:hAnsi="Arial" w:cs="Arial"/>
          <w:i/>
          <w:noProof/>
        </w:rPr>
        <w:t>et al</w:t>
      </w:r>
      <w:r w:rsidR="00C1279D" w:rsidRPr="00C170C3">
        <w:rPr>
          <w:rFonts w:ascii="Arial" w:hAnsi="Arial" w:cs="Arial"/>
          <w:noProof/>
        </w:rPr>
        <w:t>.</w:t>
      </w:r>
      <w:r w:rsidR="0067596B" w:rsidRPr="00C170C3">
        <w:rPr>
          <w:rFonts w:ascii="Arial" w:hAnsi="Arial" w:cs="Arial"/>
          <w:noProof/>
        </w:rPr>
        <w:t>,</w:t>
      </w:r>
      <w:r w:rsidR="00C1279D" w:rsidRPr="00C170C3">
        <w:rPr>
          <w:rFonts w:ascii="Arial" w:hAnsi="Arial" w:cs="Arial"/>
          <w:noProof/>
        </w:rPr>
        <w:t xml:space="preserve"> 2015)</w:t>
      </w:r>
      <w:r w:rsidR="00C1279D" w:rsidRPr="00C170C3">
        <w:rPr>
          <w:rFonts w:ascii="Arial" w:hAnsi="Arial" w:cs="Arial"/>
        </w:rPr>
        <w:fldChar w:fldCharType="end"/>
      </w:r>
      <w:r w:rsidR="00C1279D" w:rsidRPr="00C170C3">
        <w:rPr>
          <w:rFonts w:ascii="Arial" w:hAnsi="Arial" w:cs="Arial"/>
        </w:rPr>
        <w:t xml:space="preserve">. </w:t>
      </w:r>
      <w:r w:rsidR="00151BBE" w:rsidRPr="00C170C3">
        <w:rPr>
          <w:rFonts w:ascii="Arial" w:hAnsi="Arial" w:cs="Arial"/>
        </w:rPr>
        <w:t xml:space="preserve">Nevertheless, </w:t>
      </w:r>
      <w:r w:rsidR="00C1279D" w:rsidRPr="00C170C3">
        <w:rPr>
          <w:rFonts w:ascii="Arial" w:hAnsi="Arial" w:cs="Arial"/>
        </w:rPr>
        <w:t xml:space="preserve">Magige (2016) </w:t>
      </w:r>
    </w:p>
    <w:p w14:paraId="094988F4" w14:textId="0C7DF1E6" w:rsidR="00C1279D" w:rsidRPr="00C170C3" w:rsidRDefault="00C1279D" w:rsidP="005638AE">
      <w:pPr>
        <w:spacing w:after="0" w:line="276" w:lineRule="auto"/>
        <w:contextualSpacing/>
        <w:jc w:val="both"/>
        <w:rPr>
          <w:rFonts w:ascii="Arial" w:hAnsi="Arial" w:cs="Arial"/>
        </w:rPr>
      </w:pPr>
      <w:proofErr w:type="gramStart"/>
      <w:r w:rsidRPr="00C170C3">
        <w:rPr>
          <w:rFonts w:ascii="Arial" w:hAnsi="Arial" w:cs="Arial"/>
        </w:rPr>
        <w:lastRenderedPageBreak/>
        <w:t>recommended</w:t>
      </w:r>
      <w:proofErr w:type="gramEnd"/>
      <w:r w:rsidRPr="00C170C3">
        <w:rPr>
          <w:rFonts w:ascii="Arial" w:hAnsi="Arial" w:cs="Arial"/>
        </w:rPr>
        <w:t xml:space="preserve"> further studies in the area that would include several ecological characteristics like effects of seasonality and the influence of microhabitats on rodents.  Hence</w:t>
      </w:r>
      <w:r w:rsidR="00553703" w:rsidRPr="00C170C3">
        <w:rPr>
          <w:rFonts w:ascii="Arial" w:hAnsi="Arial" w:cs="Arial"/>
        </w:rPr>
        <w:t>,</w:t>
      </w:r>
      <w:r w:rsidRPr="00C170C3">
        <w:rPr>
          <w:rFonts w:ascii="Arial" w:hAnsi="Arial" w:cs="Arial"/>
        </w:rPr>
        <w:t xml:space="preserve"> information from this study will fill </w:t>
      </w:r>
      <w:r w:rsidR="00555A0B" w:rsidRPr="00C170C3">
        <w:rPr>
          <w:rFonts w:ascii="Arial" w:hAnsi="Arial" w:cs="Arial"/>
        </w:rPr>
        <w:t xml:space="preserve">some </w:t>
      </w:r>
      <w:r w:rsidRPr="00C170C3">
        <w:rPr>
          <w:rFonts w:ascii="Arial" w:hAnsi="Arial" w:cs="Arial"/>
        </w:rPr>
        <w:t xml:space="preserve">existing gaps, </w:t>
      </w:r>
      <w:r w:rsidR="00555A0B" w:rsidRPr="00C170C3">
        <w:rPr>
          <w:rFonts w:ascii="Arial" w:hAnsi="Arial" w:cs="Arial"/>
        </w:rPr>
        <w:t xml:space="preserve">and </w:t>
      </w:r>
      <w:r w:rsidRPr="00C170C3">
        <w:rPr>
          <w:rFonts w:ascii="Arial" w:hAnsi="Arial" w:cs="Arial"/>
        </w:rPr>
        <w:t xml:space="preserve">form a basis for informed decision making </w:t>
      </w:r>
      <w:r w:rsidR="00555A0B" w:rsidRPr="00C170C3">
        <w:rPr>
          <w:rFonts w:ascii="Arial" w:hAnsi="Arial" w:cs="Arial"/>
        </w:rPr>
        <w:t xml:space="preserve">with the aid of the </w:t>
      </w:r>
      <w:r w:rsidRPr="00C170C3">
        <w:rPr>
          <w:rFonts w:ascii="Arial" w:hAnsi="Arial" w:cs="Arial"/>
        </w:rPr>
        <w:t>generate</w:t>
      </w:r>
      <w:r w:rsidR="008B1FC8" w:rsidRPr="00C170C3">
        <w:rPr>
          <w:rFonts w:ascii="Arial" w:hAnsi="Arial" w:cs="Arial"/>
        </w:rPr>
        <w:t>d</w:t>
      </w:r>
      <w:r w:rsidRPr="00C170C3">
        <w:rPr>
          <w:rFonts w:ascii="Arial" w:hAnsi="Arial" w:cs="Arial"/>
        </w:rPr>
        <w:t xml:space="preserve"> information</w:t>
      </w:r>
      <w:r w:rsidR="00555A0B" w:rsidRPr="00C170C3">
        <w:rPr>
          <w:rFonts w:ascii="Arial" w:hAnsi="Arial" w:cs="Arial"/>
        </w:rPr>
        <w:t>,</w:t>
      </w:r>
      <w:r w:rsidRPr="00C170C3">
        <w:rPr>
          <w:rFonts w:ascii="Arial" w:hAnsi="Arial" w:cs="Arial"/>
        </w:rPr>
        <w:t xml:space="preserve"> for future long-term monitoring of rodent community in the area. </w:t>
      </w:r>
      <w:r w:rsidR="00555A0B" w:rsidRPr="00C170C3">
        <w:rPr>
          <w:rFonts w:ascii="Arial" w:hAnsi="Arial" w:cs="Arial"/>
        </w:rPr>
        <w:t>R</w:t>
      </w:r>
      <w:r w:rsidRPr="00C170C3">
        <w:rPr>
          <w:rFonts w:ascii="Arial" w:hAnsi="Arial" w:cs="Arial"/>
        </w:rPr>
        <w:t xml:space="preserve">odents remain key pests in cereal crop production </w:t>
      </w:r>
      <w:r w:rsidRPr="00C170C3">
        <w:rPr>
          <w:rFonts w:ascii="Arial" w:hAnsi="Arial" w:cs="Arial"/>
        </w:rPr>
        <w:fldChar w:fldCharType="begin" w:fldLock="1"/>
      </w:r>
      <w:r w:rsidRPr="00C170C3">
        <w:rPr>
          <w:rFonts w:ascii="Arial" w:hAnsi="Arial" w:cs="Arial"/>
        </w:rPr>
        <w:instrText>ADDIN CSL_CITATION {"citationItems":[{"id":"ITEM-1","itemData":{"DOI":"10.1016/j.cropro.2009.12.006","ISSN":"02612194","abstract":"A farmers' knowledge, attitude and practice (KAP) survey was conducted in the highlands of Tigray, northern Ethiopia, to better understand rodent damage and rodent management from the farmers' perspective. Farmers (n = 191) from Dogu'a Temben district, were interviewed using a semi-structured questionnaire. The large majority of the farmers stated that rodents are the main pests in crop fields (92.1%) and storage (88.5%). The farmers (64.2%) reported they experienced 100-500 kg ha-1 damage in crop fields, which is equivalent to 8.9-44.7% loss in annual production. There was some overlap between the most common crops grown in the highlands and the most common crops susceptible to rodent attack. Farmers identified barley as the crop most susceptible to rodent attack (76.4%) and the booting stage as the crop developmental stage with the highest rodent abundance and damage. Rodenticide application was the most commonly practiced management strategy in crop fields (51.8%); in storage, farmers mainly keep domestic cats around granaries (80.6%). We recommend a reduction in reliance on chemical rodenticide in crop fields and a shift to a more sustainable rodent management approach to reduce rodent numbers and damage. © 2009 Elsevier Ltd.","author":[{"dropping-particle":"","family":"Yonas","given":"Meheretu","non-dropping-particle":"","parse-names":false,"suffix":""},{"dropping-particle":"","family":"Welegerima","given":"Kiros","non-dropping-particle":"","parse-names":false,"suffix":""},{"dropping-particle":"","family":"Deckers","given":"Seppe","non-dropping-particle":"","parse-names":false,"suffix":""},{"dropping-particle":"","family":"Raes","given":"Dirk","non-dropping-particle":"","parse-names":false,"suffix":""},{"dropping-particle":"","family":"Makundi","given":"Rhodes","non-dropping-particle":"","parse-names":false,"suffix":""},{"dropping-particle":"","family":"Leirs","given":"Herwig","non-dropping-particle":"","parse-names":false,"suffix":""}],"container-title":"Crop Protection","id":"ITEM-1","issue":"6","issued":{"date-parts":[["2010"]]},"page":"532-539","publisher":"Elsevier Ltd","title":"Farmers' perspectives of rodent damage and management from the highlands of Tigray, Northern Ethiopian","type":"article-journal","volume":"29"},"uris":["http://www.mendeley.com/documents/?uuid=f3f9a97f-f46a-44eb-8254-e02c36d11c70"]}],"mendeley":{"formattedCitation":"(Yonas et al., 2010)","plainTextFormattedCitation":"(Yonas et al., 2010)","previouslyFormattedCitation":"(Yonas et al., 2010)"},"properties":{"noteIndex":0},"schema":"https://github.com/citation-style-language/schema/raw/master/csl-citation.json"}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(Yonas </w:t>
      </w:r>
      <w:r w:rsidRPr="00C170C3">
        <w:rPr>
          <w:rFonts w:ascii="Arial" w:hAnsi="Arial" w:cs="Arial"/>
          <w:i/>
          <w:noProof/>
        </w:rPr>
        <w:t>et al</w:t>
      </w:r>
      <w:r w:rsidRPr="00C170C3">
        <w:rPr>
          <w:rFonts w:ascii="Arial" w:hAnsi="Arial" w:cs="Arial"/>
          <w:noProof/>
        </w:rPr>
        <w:t>., 2010)</w:t>
      </w:r>
      <w:r w:rsidRPr="00C170C3">
        <w:rPr>
          <w:rFonts w:ascii="Arial" w:hAnsi="Arial" w:cs="Arial"/>
        </w:rPr>
        <w:fldChar w:fldCharType="end"/>
      </w:r>
      <w:r w:rsidRPr="00C170C3">
        <w:rPr>
          <w:rFonts w:ascii="Arial" w:hAnsi="Arial" w:cs="Arial"/>
        </w:rPr>
        <w:t>, despite continued efforts to control them</w:t>
      </w:r>
      <w:r w:rsidR="00555A0B" w:rsidRPr="00C170C3">
        <w:rPr>
          <w:rFonts w:ascii="Arial" w:hAnsi="Arial" w:cs="Arial"/>
        </w:rPr>
        <w:t>,</w:t>
      </w:r>
      <w:r w:rsidRPr="00C170C3">
        <w:rPr>
          <w:rFonts w:ascii="Arial" w:hAnsi="Arial" w:cs="Arial"/>
        </w:rPr>
        <w:t xml:space="preserve"> and the reason being partially attributed to a limited under</w:t>
      </w:r>
      <w:r w:rsidR="00200155" w:rsidRPr="00C170C3">
        <w:rPr>
          <w:rFonts w:ascii="Arial" w:hAnsi="Arial" w:cs="Arial"/>
        </w:rPr>
        <w:t>standing of rodent pest ecology</w:t>
      </w:r>
      <w:r w:rsidR="008B1FC8" w:rsidRPr="00C170C3">
        <w:rPr>
          <w:rFonts w:ascii="Arial" w:hAnsi="Arial" w:cs="Arial"/>
        </w:rPr>
        <w:t xml:space="preserve">, behaviour </w:t>
      </w:r>
      <w:r w:rsidRPr="00C170C3">
        <w:rPr>
          <w:rFonts w:ascii="Arial" w:hAnsi="Arial" w:cs="Arial"/>
        </w:rPr>
        <w:t xml:space="preserve">and biology at small scale level </w:t>
      </w:r>
      <w:r w:rsidRPr="00C170C3">
        <w:rPr>
          <w:rFonts w:ascii="Arial" w:hAnsi="Arial" w:cs="Arial"/>
        </w:rPr>
        <w:fldChar w:fldCharType="begin" w:fldLock="1"/>
      </w:r>
      <w:r w:rsidRPr="00C170C3">
        <w:rPr>
          <w:rFonts w:ascii="Arial" w:hAnsi="Arial" w:cs="Arial"/>
        </w:rPr>
        <w:instrText>ADDIN CSL_CITATION {"citationItems":[{"id":"ITEM-1","itemData":{"author":[{"dropping-particle":"","family":"Tubin ME","given":"Fall MW","non-dropping-particle":"","parse-names":false,"suffix":""}],"id":"ITEM-1","issued":{"date-parts":[["2004"]]},"publisher":"Eolss Publishers, Oxford, UK","title":"Pest control: Rodents, in agricultural societies, from Encyclopedia of Life Support Systems (EOLSS), developed under the Auspices of the UNESCO","type":"book"},"uris":["http://www.mendeley.com/documents/?uuid=0fdf11d8-d7d0-4148-90ad-f432b6977c79"]}],"mendeley":{"formattedCitation":"(Tubin ME, 2004)","plainTextFormattedCitation":"(Tubin ME, 2004)","previouslyFormattedCitation":"(Tubin ME, 2004)"},"properties":{"noteIndex":0},"schema":"https://github.com/citation-style-language/schema/raw/master/csl-citation.json"}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(Tubin, 2004)</w:t>
      </w:r>
      <w:r w:rsidRPr="00C170C3">
        <w:rPr>
          <w:rFonts w:ascii="Arial" w:hAnsi="Arial" w:cs="Arial"/>
        </w:rPr>
        <w:fldChar w:fldCharType="end"/>
      </w:r>
      <w:r w:rsidRPr="00C170C3">
        <w:rPr>
          <w:rFonts w:ascii="Arial" w:hAnsi="Arial" w:cs="Arial"/>
        </w:rPr>
        <w:t xml:space="preserve">. The information generated from the current study </w:t>
      </w:r>
      <w:r w:rsidR="00555A0B" w:rsidRPr="00C170C3">
        <w:rPr>
          <w:rFonts w:ascii="Arial" w:hAnsi="Arial" w:cs="Arial"/>
        </w:rPr>
        <w:t>is e</w:t>
      </w:r>
      <w:r w:rsidR="00B07C83" w:rsidRPr="00C170C3">
        <w:rPr>
          <w:rFonts w:ascii="Arial" w:hAnsi="Arial" w:cs="Arial"/>
        </w:rPr>
        <w:t>x</w:t>
      </w:r>
      <w:r w:rsidR="00555A0B" w:rsidRPr="00C170C3">
        <w:rPr>
          <w:rFonts w:ascii="Arial" w:hAnsi="Arial" w:cs="Arial"/>
        </w:rPr>
        <w:t xml:space="preserve">pected to </w:t>
      </w:r>
      <w:r w:rsidRPr="00C170C3">
        <w:rPr>
          <w:rFonts w:ascii="Arial" w:hAnsi="Arial" w:cs="Arial"/>
        </w:rPr>
        <w:t xml:space="preserve">impart the surrounding communities </w:t>
      </w:r>
      <w:r w:rsidR="00B07C83" w:rsidRPr="00C170C3">
        <w:rPr>
          <w:rFonts w:ascii="Arial" w:hAnsi="Arial" w:cs="Arial"/>
        </w:rPr>
        <w:t xml:space="preserve">and elsewhere, </w:t>
      </w:r>
      <w:r w:rsidRPr="00C170C3">
        <w:rPr>
          <w:rFonts w:ascii="Arial" w:hAnsi="Arial" w:cs="Arial"/>
        </w:rPr>
        <w:t xml:space="preserve">with the knowledge on when rodent populations are low or high and hence plan their timely management at </w:t>
      </w:r>
      <w:proofErr w:type="gramStart"/>
      <w:r w:rsidRPr="00C170C3">
        <w:rPr>
          <w:rFonts w:ascii="Arial" w:hAnsi="Arial" w:cs="Arial"/>
        </w:rPr>
        <w:t>less costs</w:t>
      </w:r>
      <w:proofErr w:type="gramEnd"/>
      <w:r w:rsidRPr="00C170C3">
        <w:rPr>
          <w:rFonts w:ascii="Arial" w:hAnsi="Arial" w:cs="Arial"/>
        </w:rPr>
        <w:t xml:space="preserve">.  </w:t>
      </w:r>
    </w:p>
    <w:p w14:paraId="55AE9BAC" w14:textId="77777777" w:rsidR="00735A95" w:rsidRPr="00C170C3" w:rsidRDefault="00735A95" w:rsidP="005638AE">
      <w:pPr>
        <w:spacing w:after="0" w:line="276" w:lineRule="auto"/>
        <w:contextualSpacing/>
        <w:jc w:val="both"/>
        <w:rPr>
          <w:rFonts w:ascii="Arial" w:hAnsi="Arial" w:cs="Arial"/>
        </w:rPr>
      </w:pPr>
    </w:p>
    <w:p w14:paraId="106AD32E" w14:textId="77777777" w:rsidR="00504D7F" w:rsidRPr="00C170C3" w:rsidRDefault="00504D7F" w:rsidP="005638AE">
      <w:pPr>
        <w:pStyle w:val="Heading2"/>
        <w:spacing w:before="0"/>
        <w:rPr>
          <w:rFonts w:ascii="Arial" w:hAnsi="Arial" w:cs="Arial"/>
          <w:color w:val="auto"/>
          <w:sz w:val="22"/>
          <w:szCs w:val="22"/>
        </w:rPr>
      </w:pPr>
      <w:bookmarkStart w:id="137" w:name="_Toc166159577"/>
      <w:bookmarkStart w:id="138" w:name="_Toc166161524"/>
      <w:bookmarkStart w:id="139" w:name="_Toc166161620"/>
      <w:bookmarkStart w:id="140" w:name="_Toc166162499"/>
      <w:bookmarkStart w:id="141" w:name="_Toc166162688"/>
      <w:bookmarkStart w:id="142" w:name="_Toc166162841"/>
      <w:bookmarkStart w:id="143" w:name="_Toc166163537"/>
      <w:r w:rsidRPr="00C170C3">
        <w:rPr>
          <w:rFonts w:ascii="Arial" w:hAnsi="Arial" w:cs="Arial"/>
          <w:color w:val="auto"/>
          <w:sz w:val="22"/>
          <w:szCs w:val="22"/>
        </w:rPr>
        <w:t>1.7   Objectives</w:t>
      </w:r>
      <w:bookmarkEnd w:id="137"/>
      <w:bookmarkEnd w:id="138"/>
      <w:bookmarkEnd w:id="139"/>
      <w:bookmarkEnd w:id="140"/>
      <w:bookmarkEnd w:id="141"/>
      <w:bookmarkEnd w:id="142"/>
      <w:bookmarkEnd w:id="143"/>
    </w:p>
    <w:p w14:paraId="3F07ED5C" w14:textId="6D3432BF" w:rsidR="00504D7F" w:rsidRPr="00C170C3" w:rsidRDefault="00504D7F" w:rsidP="005638AE">
      <w:pPr>
        <w:pStyle w:val="Heading2"/>
        <w:spacing w:before="0"/>
        <w:rPr>
          <w:rFonts w:ascii="Arial" w:hAnsi="Arial" w:cs="Arial"/>
          <w:color w:val="auto"/>
          <w:sz w:val="22"/>
          <w:szCs w:val="22"/>
        </w:rPr>
      </w:pPr>
      <w:bookmarkStart w:id="144" w:name="_Toc166159578"/>
      <w:bookmarkStart w:id="145" w:name="_Toc166161525"/>
      <w:bookmarkStart w:id="146" w:name="_Toc166161621"/>
      <w:bookmarkStart w:id="147" w:name="_Toc166162500"/>
      <w:bookmarkStart w:id="148" w:name="_Toc166162689"/>
      <w:bookmarkStart w:id="149" w:name="_Toc166162842"/>
      <w:bookmarkStart w:id="150" w:name="_Toc166163538"/>
      <w:r w:rsidRPr="00C170C3">
        <w:rPr>
          <w:rFonts w:ascii="Arial" w:hAnsi="Arial" w:cs="Arial"/>
          <w:color w:val="auto"/>
          <w:sz w:val="22"/>
          <w:szCs w:val="22"/>
        </w:rPr>
        <w:t>1.7.1   General objective</w:t>
      </w:r>
      <w:bookmarkEnd w:id="144"/>
      <w:bookmarkEnd w:id="145"/>
      <w:bookmarkEnd w:id="146"/>
      <w:bookmarkEnd w:id="147"/>
      <w:bookmarkEnd w:id="148"/>
      <w:bookmarkEnd w:id="149"/>
      <w:bookmarkEnd w:id="150"/>
    </w:p>
    <w:p w14:paraId="725BD533" w14:textId="36C5696D" w:rsidR="00C1279D" w:rsidRPr="00C170C3" w:rsidRDefault="00C1279D" w:rsidP="005638AE">
      <w:pPr>
        <w:spacing w:after="0" w:line="276" w:lineRule="auto"/>
        <w:contextualSpacing/>
        <w:jc w:val="both"/>
        <w:rPr>
          <w:rFonts w:ascii="Arial" w:hAnsi="Arial" w:cs="Arial"/>
        </w:rPr>
      </w:pPr>
      <w:r w:rsidRPr="00C170C3">
        <w:rPr>
          <w:rFonts w:ascii="Arial" w:hAnsi="Arial" w:cs="Arial"/>
        </w:rPr>
        <w:t>The general objective is to investigate rodent community ecological characteristics in maize crop fields, fallow lands and the woodland habitat within Kijereshi Game Reserve in the western Serengeti.</w:t>
      </w:r>
    </w:p>
    <w:p w14:paraId="43C8C817" w14:textId="77777777" w:rsidR="00AE1247" w:rsidRPr="00C170C3" w:rsidRDefault="00AE1247" w:rsidP="005638AE">
      <w:pPr>
        <w:spacing w:after="0" w:line="276" w:lineRule="auto"/>
        <w:contextualSpacing/>
        <w:jc w:val="both"/>
        <w:rPr>
          <w:rFonts w:ascii="Arial" w:hAnsi="Arial" w:cs="Arial"/>
        </w:rPr>
      </w:pPr>
    </w:p>
    <w:p w14:paraId="6C29FE2B" w14:textId="77777777" w:rsidR="00AE1247" w:rsidRPr="00C170C3" w:rsidRDefault="00AE1247" w:rsidP="005638AE">
      <w:pPr>
        <w:pStyle w:val="Heading2"/>
        <w:spacing w:before="0"/>
        <w:rPr>
          <w:rFonts w:ascii="Arial" w:hAnsi="Arial" w:cs="Arial"/>
          <w:color w:val="auto"/>
          <w:sz w:val="22"/>
          <w:szCs w:val="22"/>
        </w:rPr>
      </w:pPr>
      <w:bookmarkStart w:id="151" w:name="_Toc166159579"/>
      <w:bookmarkStart w:id="152" w:name="_Toc166161526"/>
      <w:bookmarkStart w:id="153" w:name="_Toc166161622"/>
      <w:bookmarkStart w:id="154" w:name="_Toc166162501"/>
      <w:bookmarkStart w:id="155" w:name="_Toc166162690"/>
      <w:bookmarkStart w:id="156" w:name="_Toc166162843"/>
      <w:bookmarkStart w:id="157" w:name="_Toc166163539"/>
      <w:r w:rsidRPr="00C170C3">
        <w:rPr>
          <w:rFonts w:ascii="Arial" w:hAnsi="Arial" w:cs="Arial"/>
          <w:color w:val="auto"/>
          <w:sz w:val="22"/>
          <w:szCs w:val="22"/>
        </w:rPr>
        <w:t>1.7.2</w:t>
      </w:r>
      <w:r w:rsidRPr="00C170C3">
        <w:rPr>
          <w:rFonts w:ascii="Arial" w:hAnsi="Arial" w:cs="Arial"/>
          <w:color w:val="auto"/>
          <w:sz w:val="22"/>
          <w:szCs w:val="22"/>
        </w:rPr>
        <w:tab/>
        <w:t>Specific objectives</w:t>
      </w:r>
      <w:bookmarkEnd w:id="151"/>
      <w:bookmarkEnd w:id="152"/>
      <w:bookmarkEnd w:id="153"/>
      <w:bookmarkEnd w:id="154"/>
      <w:bookmarkEnd w:id="155"/>
      <w:bookmarkEnd w:id="156"/>
      <w:bookmarkEnd w:id="157"/>
    </w:p>
    <w:p w14:paraId="08A3D76E" w14:textId="4DE5F016" w:rsidR="00735A95" w:rsidRPr="00C170C3" w:rsidRDefault="00AE1247" w:rsidP="001D2B5E">
      <w:pPr>
        <w:spacing w:after="0" w:line="276" w:lineRule="auto"/>
        <w:ind w:left="450" w:hanging="450"/>
        <w:contextualSpacing/>
        <w:jc w:val="both"/>
        <w:rPr>
          <w:rFonts w:ascii="Arial" w:hAnsi="Arial" w:cs="Arial"/>
        </w:rPr>
      </w:pPr>
      <w:r w:rsidRPr="00C170C3">
        <w:rPr>
          <w:rFonts w:ascii="Arial" w:hAnsi="Arial" w:cs="Arial"/>
        </w:rPr>
        <w:t>i.   To investigate spatio-temporal species composition, age structure and sex ratio of   dominant rodent species</w:t>
      </w:r>
    </w:p>
    <w:p w14:paraId="5C8A485A" w14:textId="59AF859B" w:rsidR="00C1279D" w:rsidRPr="00C170C3" w:rsidRDefault="00C1279D" w:rsidP="001D2B5E">
      <w:pPr>
        <w:spacing w:after="0" w:line="276" w:lineRule="auto"/>
        <w:ind w:left="450" w:hanging="450"/>
        <w:contextualSpacing/>
        <w:jc w:val="both"/>
        <w:rPr>
          <w:rFonts w:ascii="Arial" w:hAnsi="Arial" w:cs="Arial"/>
        </w:rPr>
      </w:pPr>
      <w:r w:rsidRPr="00C170C3">
        <w:rPr>
          <w:rFonts w:ascii="Arial" w:hAnsi="Arial" w:cs="Arial"/>
        </w:rPr>
        <w:t>ii.</w:t>
      </w:r>
      <w:r w:rsidRPr="00C170C3">
        <w:rPr>
          <w:rFonts w:ascii="Arial" w:hAnsi="Arial" w:cs="Arial"/>
        </w:rPr>
        <w:tab/>
        <w:t xml:space="preserve">To assess spatio-temporal rodent population characteristics (population dynamics and breeding patterns) of the dominant species </w:t>
      </w:r>
    </w:p>
    <w:p w14:paraId="40068787" w14:textId="77777777" w:rsidR="00C1279D" w:rsidRPr="00C170C3" w:rsidRDefault="00C1279D" w:rsidP="001D2B5E">
      <w:pPr>
        <w:spacing w:after="0" w:line="276" w:lineRule="auto"/>
        <w:ind w:left="450" w:hanging="450"/>
        <w:contextualSpacing/>
        <w:jc w:val="both"/>
        <w:rPr>
          <w:rFonts w:ascii="Arial" w:hAnsi="Arial" w:cs="Arial"/>
        </w:rPr>
      </w:pPr>
      <w:r w:rsidRPr="00C170C3">
        <w:rPr>
          <w:rFonts w:ascii="Arial" w:hAnsi="Arial" w:cs="Arial"/>
        </w:rPr>
        <w:t>iii.</w:t>
      </w:r>
      <w:r w:rsidRPr="00C170C3">
        <w:rPr>
          <w:rFonts w:ascii="Arial" w:hAnsi="Arial" w:cs="Arial"/>
        </w:rPr>
        <w:tab/>
        <w:t xml:space="preserve">To determine the influence of ecological factors (vegetation attributes, soil characteristics, and seasonality) on abundance of dominant rodent species. </w:t>
      </w:r>
    </w:p>
    <w:p w14:paraId="558A0FEC" w14:textId="4192071D" w:rsidR="00C1279D" w:rsidRPr="00C170C3" w:rsidRDefault="00C1279D" w:rsidP="001D2B5E">
      <w:pPr>
        <w:spacing w:after="0" w:line="276" w:lineRule="auto"/>
        <w:ind w:left="450" w:hanging="450"/>
        <w:contextualSpacing/>
        <w:jc w:val="both"/>
        <w:rPr>
          <w:rFonts w:ascii="Arial" w:hAnsi="Arial" w:cs="Arial"/>
        </w:rPr>
      </w:pPr>
      <w:r w:rsidRPr="00C170C3">
        <w:rPr>
          <w:rFonts w:ascii="Arial" w:hAnsi="Arial" w:cs="Arial"/>
        </w:rPr>
        <w:t>iv</w:t>
      </w:r>
      <w:proofErr w:type="gramStart"/>
      <w:r w:rsidRPr="00C170C3">
        <w:rPr>
          <w:rFonts w:ascii="Arial" w:hAnsi="Arial" w:cs="Arial"/>
        </w:rPr>
        <w:t xml:space="preserve">. </w:t>
      </w:r>
      <w:r w:rsidR="001D2B5E" w:rsidRPr="00C170C3">
        <w:rPr>
          <w:rFonts w:ascii="Arial" w:hAnsi="Arial" w:cs="Arial"/>
        </w:rPr>
        <w:t xml:space="preserve"> </w:t>
      </w:r>
      <w:r w:rsidRPr="00C170C3">
        <w:rPr>
          <w:rFonts w:ascii="Arial" w:hAnsi="Arial" w:cs="Arial"/>
        </w:rPr>
        <w:t>To</w:t>
      </w:r>
      <w:proofErr w:type="gramEnd"/>
      <w:r w:rsidRPr="00C170C3">
        <w:rPr>
          <w:rFonts w:ascii="Arial" w:hAnsi="Arial" w:cs="Arial"/>
        </w:rPr>
        <w:t xml:space="preserve"> establish rodent food categories between different seasons and habitats</w:t>
      </w:r>
    </w:p>
    <w:p w14:paraId="1A27B270" w14:textId="77777777" w:rsidR="001D2B5E" w:rsidRPr="00C170C3" w:rsidRDefault="001D2B5E" w:rsidP="001D2B5E">
      <w:pPr>
        <w:spacing w:after="0" w:line="276" w:lineRule="auto"/>
        <w:ind w:left="450" w:hanging="450"/>
        <w:contextualSpacing/>
        <w:jc w:val="both"/>
        <w:rPr>
          <w:rFonts w:ascii="Arial" w:hAnsi="Arial" w:cs="Arial"/>
        </w:rPr>
      </w:pPr>
    </w:p>
    <w:p w14:paraId="7FF5306D" w14:textId="77777777" w:rsidR="001D2B5E" w:rsidRPr="00C170C3" w:rsidRDefault="001D2B5E" w:rsidP="001D2B5E">
      <w:pPr>
        <w:spacing w:after="0" w:line="276" w:lineRule="auto"/>
        <w:ind w:left="450" w:hanging="450"/>
        <w:contextualSpacing/>
        <w:jc w:val="both"/>
        <w:rPr>
          <w:rFonts w:ascii="Arial" w:hAnsi="Arial" w:cs="Arial"/>
        </w:rPr>
      </w:pPr>
    </w:p>
    <w:p w14:paraId="7C4FB935" w14:textId="77777777" w:rsidR="001D2B5E" w:rsidRPr="00C170C3" w:rsidRDefault="001D2B5E" w:rsidP="001D2B5E">
      <w:pPr>
        <w:spacing w:after="0" w:line="276" w:lineRule="auto"/>
        <w:ind w:left="450" w:hanging="450"/>
        <w:contextualSpacing/>
        <w:jc w:val="both"/>
        <w:rPr>
          <w:rFonts w:ascii="Arial" w:hAnsi="Arial" w:cs="Arial"/>
        </w:rPr>
      </w:pPr>
    </w:p>
    <w:p w14:paraId="198130F3" w14:textId="77777777" w:rsidR="001D2B5E" w:rsidRPr="00C170C3" w:rsidRDefault="001D2B5E" w:rsidP="001D2B5E">
      <w:pPr>
        <w:spacing w:after="0" w:line="276" w:lineRule="auto"/>
        <w:ind w:left="450" w:hanging="450"/>
        <w:contextualSpacing/>
        <w:jc w:val="both"/>
        <w:rPr>
          <w:rFonts w:ascii="Arial" w:hAnsi="Arial" w:cs="Arial"/>
        </w:rPr>
      </w:pPr>
    </w:p>
    <w:p w14:paraId="0C3F9626" w14:textId="77777777" w:rsidR="001D2B5E" w:rsidRPr="00C170C3" w:rsidRDefault="001D2B5E" w:rsidP="001D2B5E">
      <w:pPr>
        <w:spacing w:after="0" w:line="276" w:lineRule="auto"/>
        <w:ind w:left="450" w:hanging="450"/>
        <w:contextualSpacing/>
        <w:jc w:val="both"/>
        <w:rPr>
          <w:rFonts w:ascii="Arial" w:hAnsi="Arial" w:cs="Arial"/>
        </w:rPr>
      </w:pPr>
    </w:p>
    <w:p w14:paraId="2C91AE52" w14:textId="77777777" w:rsidR="00C1279D" w:rsidRPr="00C170C3" w:rsidRDefault="00C1279D" w:rsidP="005638AE">
      <w:pPr>
        <w:spacing w:after="0" w:line="276" w:lineRule="auto"/>
        <w:contextualSpacing/>
        <w:jc w:val="both"/>
        <w:rPr>
          <w:rFonts w:ascii="Arial" w:hAnsi="Arial" w:cs="Arial"/>
        </w:rPr>
      </w:pPr>
      <w:r w:rsidRPr="00C170C3">
        <w:rPr>
          <w:rFonts w:ascii="Arial" w:hAnsi="Arial" w:cs="Arial"/>
        </w:rPr>
        <w:tab/>
      </w:r>
    </w:p>
    <w:p w14:paraId="225912B0" w14:textId="176253C4" w:rsidR="00C1279D" w:rsidRPr="00C170C3" w:rsidRDefault="001D2B5E" w:rsidP="005638AE">
      <w:pPr>
        <w:pStyle w:val="Heading2"/>
        <w:spacing w:before="0"/>
        <w:rPr>
          <w:rFonts w:ascii="Arial" w:hAnsi="Arial" w:cs="Arial"/>
          <w:color w:val="auto"/>
          <w:sz w:val="22"/>
          <w:szCs w:val="22"/>
        </w:rPr>
      </w:pPr>
      <w:bookmarkStart w:id="158" w:name="_Toc166159580"/>
      <w:bookmarkStart w:id="159" w:name="_Toc166161527"/>
      <w:bookmarkStart w:id="160" w:name="_Toc166161623"/>
      <w:bookmarkStart w:id="161" w:name="_Toc166162502"/>
      <w:bookmarkStart w:id="162" w:name="_Toc166162691"/>
      <w:bookmarkStart w:id="163" w:name="_Toc166162844"/>
      <w:bookmarkStart w:id="164" w:name="_Toc166163540"/>
      <w:r w:rsidRPr="00C170C3">
        <w:rPr>
          <w:rFonts w:ascii="Arial" w:hAnsi="Arial" w:cs="Arial"/>
          <w:color w:val="auto"/>
          <w:sz w:val="22"/>
          <w:szCs w:val="22"/>
        </w:rPr>
        <w:lastRenderedPageBreak/>
        <w:t xml:space="preserve">1.7.3 </w:t>
      </w:r>
      <w:r w:rsidR="00E758B0" w:rsidRPr="00C170C3">
        <w:rPr>
          <w:rFonts w:ascii="Arial" w:hAnsi="Arial" w:cs="Arial"/>
          <w:color w:val="auto"/>
          <w:sz w:val="22"/>
          <w:szCs w:val="22"/>
        </w:rPr>
        <w:t xml:space="preserve"> </w:t>
      </w:r>
      <w:r w:rsidR="00C1279D" w:rsidRPr="00C170C3">
        <w:rPr>
          <w:rFonts w:ascii="Arial" w:hAnsi="Arial" w:cs="Arial"/>
          <w:color w:val="auto"/>
          <w:sz w:val="22"/>
          <w:szCs w:val="22"/>
        </w:rPr>
        <w:t xml:space="preserve"> Hypotheses</w:t>
      </w:r>
      <w:bookmarkEnd w:id="158"/>
      <w:bookmarkEnd w:id="159"/>
      <w:bookmarkEnd w:id="160"/>
      <w:bookmarkEnd w:id="161"/>
      <w:bookmarkEnd w:id="162"/>
      <w:bookmarkEnd w:id="163"/>
      <w:bookmarkEnd w:id="164"/>
    </w:p>
    <w:p w14:paraId="4E2EA608" w14:textId="62380A48" w:rsidR="00C1279D" w:rsidRPr="00C170C3" w:rsidRDefault="00C1279D" w:rsidP="001D2B5E">
      <w:pPr>
        <w:spacing w:after="0" w:line="276" w:lineRule="auto"/>
        <w:ind w:left="720" w:hanging="540"/>
        <w:contextualSpacing/>
        <w:jc w:val="both"/>
        <w:rPr>
          <w:rFonts w:ascii="Arial" w:hAnsi="Arial" w:cs="Arial"/>
        </w:rPr>
      </w:pPr>
      <w:r w:rsidRPr="00C170C3">
        <w:rPr>
          <w:rFonts w:ascii="Arial" w:hAnsi="Arial" w:cs="Arial"/>
        </w:rPr>
        <w:t>i.</w:t>
      </w:r>
      <w:r w:rsidRPr="00C170C3">
        <w:rPr>
          <w:rFonts w:ascii="Arial" w:hAnsi="Arial" w:cs="Arial"/>
        </w:rPr>
        <w:tab/>
        <w:t xml:space="preserve">Habitat types and seasons have no influence on rodent species composition, age structure and sex ratio in the study area </w:t>
      </w:r>
    </w:p>
    <w:p w14:paraId="6EA44E4E" w14:textId="77777777" w:rsidR="00C1279D" w:rsidRPr="00C170C3" w:rsidRDefault="00C1279D" w:rsidP="001D2B5E">
      <w:pPr>
        <w:spacing w:after="0" w:line="276" w:lineRule="auto"/>
        <w:ind w:left="720" w:hanging="540"/>
        <w:contextualSpacing/>
        <w:jc w:val="both"/>
        <w:rPr>
          <w:rFonts w:ascii="Arial" w:hAnsi="Arial" w:cs="Arial"/>
        </w:rPr>
      </w:pPr>
      <w:r w:rsidRPr="00C170C3">
        <w:rPr>
          <w:rFonts w:ascii="Arial" w:hAnsi="Arial" w:cs="Arial"/>
        </w:rPr>
        <w:t>ii.</w:t>
      </w:r>
      <w:r w:rsidRPr="00C170C3">
        <w:rPr>
          <w:rFonts w:ascii="Arial" w:hAnsi="Arial" w:cs="Arial"/>
        </w:rPr>
        <w:tab/>
        <w:t>Habitat types and seasons have no influence on rodent population characteristics (ie population dynamics and reproduction)</w:t>
      </w:r>
    </w:p>
    <w:p w14:paraId="305CF887" w14:textId="77777777" w:rsidR="00C1279D" w:rsidRPr="00C170C3" w:rsidRDefault="00C1279D" w:rsidP="001D2B5E">
      <w:pPr>
        <w:spacing w:after="0" w:line="276" w:lineRule="auto"/>
        <w:ind w:left="720" w:hanging="540"/>
        <w:contextualSpacing/>
        <w:jc w:val="both"/>
        <w:rPr>
          <w:rFonts w:ascii="Arial" w:hAnsi="Arial" w:cs="Arial"/>
        </w:rPr>
      </w:pPr>
      <w:r w:rsidRPr="00C170C3">
        <w:rPr>
          <w:rFonts w:ascii="Arial" w:hAnsi="Arial" w:cs="Arial"/>
        </w:rPr>
        <w:t>iii.</w:t>
      </w:r>
      <w:r w:rsidRPr="00C170C3">
        <w:rPr>
          <w:rFonts w:ascii="Arial" w:hAnsi="Arial" w:cs="Arial"/>
        </w:rPr>
        <w:tab/>
        <w:t>Habitat types and seasons have no influence on food categories of rodents in the study area</w:t>
      </w:r>
    </w:p>
    <w:p w14:paraId="79B725FC" w14:textId="77777777" w:rsidR="00C1279D" w:rsidRPr="00C170C3" w:rsidRDefault="00C1279D" w:rsidP="001D2B5E">
      <w:pPr>
        <w:spacing w:after="0" w:line="276" w:lineRule="auto"/>
        <w:ind w:left="720" w:hanging="540"/>
        <w:contextualSpacing/>
        <w:jc w:val="both"/>
        <w:rPr>
          <w:rFonts w:ascii="Arial" w:hAnsi="Arial" w:cs="Arial"/>
        </w:rPr>
      </w:pPr>
      <w:r w:rsidRPr="00C170C3">
        <w:rPr>
          <w:rFonts w:ascii="Arial" w:hAnsi="Arial" w:cs="Arial"/>
        </w:rPr>
        <w:t xml:space="preserve">iv.  </w:t>
      </w:r>
      <w:r w:rsidRPr="00C170C3">
        <w:rPr>
          <w:rFonts w:ascii="Arial" w:hAnsi="Arial" w:cs="Arial"/>
        </w:rPr>
        <w:tab/>
        <w:t>Ecological factors and seasonality influence abundance of rodents across Kijereshi Game Reserve and neighbouring village landscapes</w:t>
      </w:r>
    </w:p>
    <w:p w14:paraId="4D9D798D" w14:textId="77777777" w:rsidR="00717D57" w:rsidRPr="00C170C3" w:rsidRDefault="00717D57" w:rsidP="005638AE">
      <w:pPr>
        <w:spacing w:after="0" w:line="276" w:lineRule="auto"/>
        <w:ind w:left="720" w:hanging="720"/>
        <w:contextualSpacing/>
        <w:jc w:val="both"/>
        <w:rPr>
          <w:rFonts w:ascii="Arial" w:hAnsi="Arial" w:cs="Arial"/>
        </w:rPr>
      </w:pPr>
    </w:p>
    <w:p w14:paraId="4621F22D" w14:textId="43C6CFFF" w:rsidR="00F160EA" w:rsidRPr="00C170C3" w:rsidRDefault="00F160EA" w:rsidP="005638AE">
      <w:pPr>
        <w:pStyle w:val="Heading2"/>
        <w:spacing w:before="0"/>
        <w:rPr>
          <w:rFonts w:ascii="Arial" w:hAnsi="Arial" w:cs="Arial"/>
          <w:color w:val="auto"/>
          <w:sz w:val="22"/>
          <w:szCs w:val="22"/>
        </w:rPr>
      </w:pPr>
      <w:bookmarkStart w:id="165" w:name="_Toc166159581"/>
      <w:bookmarkStart w:id="166" w:name="_Toc166161528"/>
      <w:bookmarkStart w:id="167" w:name="_Toc166161624"/>
      <w:bookmarkStart w:id="168" w:name="_Toc166162503"/>
      <w:bookmarkStart w:id="169" w:name="_Toc166162692"/>
      <w:bookmarkStart w:id="170" w:name="_Toc166162845"/>
      <w:bookmarkStart w:id="171" w:name="_Toc166163541"/>
      <w:r w:rsidRPr="00C170C3">
        <w:rPr>
          <w:rFonts w:ascii="Arial" w:hAnsi="Arial" w:cs="Arial"/>
          <w:color w:val="auto"/>
          <w:sz w:val="22"/>
          <w:szCs w:val="22"/>
        </w:rPr>
        <w:t xml:space="preserve">1.7.4 </w:t>
      </w:r>
      <w:r w:rsidR="00E758B0" w:rsidRPr="00C170C3">
        <w:rPr>
          <w:rFonts w:ascii="Arial" w:hAnsi="Arial" w:cs="Arial"/>
          <w:color w:val="auto"/>
          <w:sz w:val="22"/>
          <w:szCs w:val="22"/>
        </w:rPr>
        <w:t xml:space="preserve">  </w:t>
      </w:r>
      <w:r w:rsidRPr="00C170C3">
        <w:rPr>
          <w:rFonts w:ascii="Arial" w:hAnsi="Arial" w:cs="Arial"/>
          <w:color w:val="auto"/>
          <w:sz w:val="22"/>
          <w:szCs w:val="22"/>
        </w:rPr>
        <w:t>Limitations of the study</w:t>
      </w:r>
      <w:bookmarkEnd w:id="165"/>
      <w:bookmarkEnd w:id="166"/>
      <w:bookmarkEnd w:id="167"/>
      <w:bookmarkEnd w:id="168"/>
      <w:bookmarkEnd w:id="169"/>
      <w:bookmarkEnd w:id="170"/>
      <w:bookmarkEnd w:id="171"/>
    </w:p>
    <w:p w14:paraId="7CEFD4A0" w14:textId="4EDA1198" w:rsidR="00F270BD" w:rsidRPr="00C170C3" w:rsidRDefault="00FB592F" w:rsidP="001D2B5E">
      <w:pPr>
        <w:spacing w:after="0" w:line="276" w:lineRule="auto"/>
        <w:ind w:left="720" w:hanging="540"/>
        <w:contextualSpacing/>
        <w:jc w:val="both"/>
        <w:rPr>
          <w:rFonts w:ascii="Arial" w:hAnsi="Arial" w:cs="Arial"/>
        </w:rPr>
      </w:pPr>
      <w:r w:rsidRPr="00C170C3">
        <w:rPr>
          <w:rFonts w:ascii="Arial" w:hAnsi="Arial" w:cs="Arial"/>
        </w:rPr>
        <w:t>i.</w:t>
      </w:r>
      <w:r w:rsidRPr="00C170C3">
        <w:rPr>
          <w:rFonts w:ascii="Arial" w:hAnsi="Arial" w:cs="Arial"/>
        </w:rPr>
        <w:tab/>
      </w:r>
      <w:r w:rsidR="00F160EA" w:rsidRPr="00C170C3">
        <w:rPr>
          <w:rFonts w:ascii="Arial" w:hAnsi="Arial" w:cs="Arial"/>
        </w:rPr>
        <w:t xml:space="preserve">Limited financial resources </w:t>
      </w:r>
      <w:r w:rsidR="007F5CE5" w:rsidRPr="00C170C3">
        <w:rPr>
          <w:rFonts w:ascii="Arial" w:hAnsi="Arial" w:cs="Arial"/>
        </w:rPr>
        <w:t xml:space="preserve">for </w:t>
      </w:r>
      <w:r w:rsidR="00F160EA" w:rsidRPr="00C170C3">
        <w:rPr>
          <w:rFonts w:ascii="Arial" w:hAnsi="Arial" w:cs="Arial"/>
        </w:rPr>
        <w:t>carry</w:t>
      </w:r>
      <w:r w:rsidR="007F5CE5" w:rsidRPr="00C170C3">
        <w:rPr>
          <w:rFonts w:ascii="Arial" w:hAnsi="Arial" w:cs="Arial"/>
        </w:rPr>
        <w:t>ing</w:t>
      </w:r>
      <w:r w:rsidR="00F160EA" w:rsidRPr="00C170C3">
        <w:rPr>
          <w:rFonts w:ascii="Arial" w:hAnsi="Arial" w:cs="Arial"/>
        </w:rPr>
        <w:t xml:space="preserve"> out detailed vegetation </w:t>
      </w:r>
      <w:r w:rsidRPr="00C170C3">
        <w:rPr>
          <w:rFonts w:ascii="Arial" w:hAnsi="Arial" w:cs="Arial"/>
        </w:rPr>
        <w:t xml:space="preserve">characterization </w:t>
      </w:r>
      <w:r w:rsidR="00F160EA" w:rsidRPr="00C170C3">
        <w:rPr>
          <w:rFonts w:ascii="Arial" w:hAnsi="Arial" w:cs="Arial"/>
        </w:rPr>
        <w:t xml:space="preserve">and molecular diet analysis </w:t>
      </w:r>
    </w:p>
    <w:p w14:paraId="47CAA035" w14:textId="77777777" w:rsidR="00F270BD" w:rsidRPr="00C170C3" w:rsidRDefault="00F270BD" w:rsidP="001D2B5E">
      <w:pPr>
        <w:spacing w:after="0" w:line="276" w:lineRule="auto"/>
        <w:ind w:left="720" w:hanging="540"/>
        <w:rPr>
          <w:rFonts w:ascii="Arial" w:hAnsi="Arial" w:cs="Arial"/>
        </w:rPr>
      </w:pPr>
      <w:r w:rsidRPr="00C170C3">
        <w:rPr>
          <w:rFonts w:ascii="Arial" w:hAnsi="Arial" w:cs="Arial"/>
        </w:rPr>
        <w:br w:type="page"/>
      </w:r>
    </w:p>
    <w:p w14:paraId="160AA0F2" w14:textId="0B095A52" w:rsidR="00BA1654" w:rsidRPr="00C170C3" w:rsidRDefault="00907361" w:rsidP="005638AE">
      <w:pPr>
        <w:spacing w:after="0" w:line="276" w:lineRule="auto"/>
        <w:contextualSpacing/>
        <w:jc w:val="both"/>
        <w:rPr>
          <w:rFonts w:ascii="Arial" w:hAnsi="Arial" w:cs="Arial"/>
          <w:b/>
        </w:rPr>
      </w:pPr>
      <w:r w:rsidRPr="00C170C3">
        <w:rPr>
          <w:rFonts w:ascii="Arial" w:hAnsi="Arial" w:cs="Arial"/>
          <w:b/>
          <w:noProof/>
          <w:lang w:val="en-US"/>
        </w:rPr>
        <w:lastRenderedPageBreak/>
        <mc:AlternateContent>
          <mc:Choice Requires="wps">
            <w:drawing>
              <wp:anchor distT="0" distB="0" distL="114300" distR="114300" simplePos="0" relativeHeight="251660288" behindDoc="0" locked="0" layoutInCell="1" allowOverlap="1" wp14:anchorId="00DAC213" wp14:editId="4BC3165B">
                <wp:simplePos x="0" y="0"/>
                <wp:positionH relativeFrom="column">
                  <wp:posOffset>2714625</wp:posOffset>
                </wp:positionH>
                <wp:positionV relativeFrom="paragraph">
                  <wp:posOffset>2543175</wp:posOffset>
                </wp:positionV>
                <wp:extent cx="484632" cy="257175"/>
                <wp:effectExtent l="38100" t="0" r="0" b="47625"/>
                <wp:wrapNone/>
                <wp:docPr id="1076208446" name="Arrow: Down 2"/>
                <wp:cNvGraphicFramePr/>
                <a:graphic xmlns:a="http://schemas.openxmlformats.org/drawingml/2006/main">
                  <a:graphicData uri="http://schemas.microsoft.com/office/word/2010/wordprocessingShape">
                    <wps:wsp>
                      <wps:cNvSpPr/>
                      <wps:spPr>
                        <a:xfrm>
                          <a:off x="0" y="0"/>
                          <a:ext cx="484632" cy="257175"/>
                        </a:xfrm>
                        <a:prstGeom prst="down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4B68D5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 o:spid="_x0000_s1026" type="#_x0000_t67" style="position:absolute;margin-left:213.75pt;margin-top:200.25pt;width:38.15pt;height:20.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Za5YQIAABcFAAAOAAAAZHJzL2Uyb0RvYy54bWysVFFP2zAQfp+0/2D5fSTpWmAVKapATJMQ&#10;IGDi2XXsJpLj885u0+7X7+ykKQK0h2kvju27++7uy3e+uNy1hm0V+gZsyYuTnDNlJVSNXZf85/PN&#10;l3POfBC2EgasKvleeX65+PzponNzNYEaTKWQEYj1886VvA7BzbPMy1q1wp+AU5aMGrAVgY64zioU&#10;HaG3Jpvk+WnWAVYOQSrv6fa6N/JFwtdayXCvtVeBmZJTbSGtmNZVXLPFhZivUbi6kUMZ4h+qaEVj&#10;KekIdS2CYBts3kG1jUTwoMOJhDYDrRupUg/UTZG/6eapFk6lXogc70aa/P+DlXfbJ/eAREPn/NzT&#10;Nnax09jGL9XHdoms/UiW2gUm6XJ6Pj39OuFMkmkyOyvOZpHM7Bjs0IfvCloWNyWvoLNLROgST2J7&#10;60Pvf/Cj4GMNaRf2RsUyjH1UmjUVZZ2k6CQPdWWQbQX9WCGlsqHoTbWoVH9dzPI8/WEqaoxIJSbA&#10;iKwbY0bsASBK7z12X+vgH0NVUtcYnP+tsD54jEiZwYYxuG0s4EcAhroaMvf+B5J6aiJLK6j2D8gQ&#10;em17J28aIvxW+PAgkMRMsqcBDfe0aANdyWHYcVYD/v7oPvqTxsjKWUfDUXL/ayNQcWZ+WFLft2I6&#10;jdOUDtPZ2YQO+Nqyem2xm/YK6DcV9BQ4mbbRP5jDViO0LzTHy5iVTMJKyl1yGfBwuAr90NJLINVy&#10;mdxogpwIt/bJyQgeWY1aet69CHSD6gLJ9Q4OgyTmb3TX+8ZIC8tNAN0kUR55Hfim6UvCGV6KON6v&#10;z8nr+J4t/gAAAP//AwBQSwMEFAAGAAgAAAAhAHHbA2feAAAACwEAAA8AAABkcnMvZG93bnJldi54&#10;bWxMj0FPwzAMhe9I/IfISNxYsrEy1DWdALEz2pgEx7Tx2orGqZqsy/j1mBPcnu2n5+8Vm+R6MeEY&#10;Ok8a5jMFAqn2tqNGw+F9e/cIIkRD1vSeUMMFA2zK66vC5NafaYfTPjaCQyjkRkMb45BLGeoWnQkz&#10;PyDx7ehHZyKPYyPtaM4c7nq5UOpBOtMRf2jNgC8t1l/7k9PwUauQpq38XqVD9vm6u6TqTT1rfXuT&#10;ntYgIqb4Z4ZffEaHkpkqfyIbRK9huVhlbGWhFAt2ZOqey1S8Wc4VyLKQ/zuUPwAAAP//AwBQSwEC&#10;LQAUAAYACAAAACEAtoM4kv4AAADhAQAAEwAAAAAAAAAAAAAAAAAAAAAAW0NvbnRlbnRfVHlwZXNd&#10;LnhtbFBLAQItABQABgAIAAAAIQA4/SH/1gAAAJQBAAALAAAAAAAAAAAAAAAAAC8BAABfcmVscy8u&#10;cmVsc1BLAQItABQABgAIAAAAIQB0YZa5YQIAABcFAAAOAAAAAAAAAAAAAAAAAC4CAABkcnMvZTJv&#10;RG9jLnhtbFBLAQItABQABgAIAAAAIQBx2wNn3gAAAAsBAAAPAAAAAAAAAAAAAAAAALsEAABkcnMv&#10;ZG93bnJldi54bWxQSwUGAAAAAAQABADzAAAAxgUAAAAA&#10;" adj="10800" fillcolor="#5b9bd5 [3204]" strokecolor="#091723 [484]" strokeweight="1pt"/>
            </w:pict>
          </mc:Fallback>
        </mc:AlternateContent>
      </w:r>
      <w:r w:rsidR="00F270BD" w:rsidRPr="00C170C3">
        <w:rPr>
          <w:rFonts w:ascii="Arial" w:hAnsi="Arial" w:cs="Arial"/>
          <w:b/>
          <w:noProof/>
          <w:lang w:val="en-US"/>
        </w:rPr>
        <w:drawing>
          <wp:inline distT="0" distB="0" distL="0" distR="0" wp14:anchorId="4029A018" wp14:editId="4A9DFD80">
            <wp:extent cx="4465675" cy="4827181"/>
            <wp:effectExtent l="0" t="0" r="0" b="0"/>
            <wp:docPr id="1623411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72512" cy="4834572"/>
                    </a:xfrm>
                    <a:prstGeom prst="rect">
                      <a:avLst/>
                    </a:prstGeom>
                    <a:noFill/>
                  </pic:spPr>
                </pic:pic>
              </a:graphicData>
            </a:graphic>
          </wp:inline>
        </w:drawing>
      </w:r>
    </w:p>
    <w:bookmarkStart w:id="172" w:name="_Toc166159582"/>
    <w:bookmarkStart w:id="173" w:name="_Toc166161529"/>
    <w:bookmarkStart w:id="174" w:name="_Toc166161625"/>
    <w:bookmarkStart w:id="175" w:name="_Toc166162693"/>
    <w:bookmarkStart w:id="176" w:name="_Toc166162846"/>
    <w:bookmarkStart w:id="177" w:name="_Toc166163542"/>
    <w:p w14:paraId="19C93C50" w14:textId="55F0B9C0" w:rsidR="001248F9" w:rsidRPr="00C170C3" w:rsidRDefault="001248F9" w:rsidP="00200155">
      <w:pPr>
        <w:pStyle w:val="Heading2"/>
        <w:spacing w:before="0"/>
        <w:ind w:left="1080" w:hanging="1080"/>
        <w:jc w:val="both"/>
        <w:rPr>
          <w:rFonts w:ascii="Arial" w:hAnsi="Arial" w:cs="Arial"/>
          <w:color w:val="auto"/>
          <w:sz w:val="22"/>
          <w:szCs w:val="22"/>
        </w:rPr>
      </w:pPr>
      <w:r w:rsidRPr="00C170C3">
        <w:rPr>
          <w:rFonts w:ascii="Arial" w:hAnsi="Arial" w:cs="Arial"/>
          <w:noProof/>
          <w:color w:val="auto"/>
          <w:sz w:val="22"/>
          <w:szCs w:val="22"/>
        </w:rPr>
        <mc:AlternateContent>
          <mc:Choice Requires="wpi">
            <w:drawing>
              <wp:anchor distT="0" distB="0" distL="114300" distR="114300" simplePos="0" relativeHeight="251659264" behindDoc="0" locked="0" layoutInCell="1" allowOverlap="1" wp14:anchorId="581B9BC8" wp14:editId="363435E0">
                <wp:simplePos x="0" y="0"/>
                <wp:positionH relativeFrom="column">
                  <wp:posOffset>123510</wp:posOffset>
                </wp:positionH>
                <wp:positionV relativeFrom="paragraph">
                  <wp:posOffset>1676235</wp:posOffset>
                </wp:positionV>
                <wp:extent cx="360" cy="360"/>
                <wp:effectExtent l="38100" t="38100" r="38100" b="38100"/>
                <wp:wrapNone/>
                <wp:docPr id="1830374192" name="Ink 2"/>
                <wp:cNvGraphicFramePr>
                  <a:graphicFrameLocks xmlns:a="http://schemas.openxmlformats.org/drawingml/2006/main"/>
                </wp:cNvGraphicFramePr>
                <a:graphic xmlns:a="http://schemas.openxmlformats.org/drawingml/2006/main">
                  <a:graphicData uri="http://schemas.microsoft.com/office/word/2010/wordprocessingInk">
                    <w14:contentPart bwMode="auto" r:id="rId16">
                      <w14:nvContentPartPr>
                        <w14:cNvContentPartPr>
                          <a14:cpLocks xmlns:a14="http://schemas.microsoft.com/office/drawing/2010/main" noRot="1"/>
                        </w14:cNvContentPartPr>
                      </w14:nvContentPartPr>
                      <w14:xfrm>
                        <a:off x="0" y="0"/>
                        <a:ext cx="360" cy="360"/>
                      </w14:xfrm>
                    </w14:contentPart>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171297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 o:spid="_x0000_s1026" type="#_x0000_t75" style="position:absolute;margin-left:9.05pt;margin-top:131.3pt;width:1.45pt;height:1.4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QJLP+MAQAAdgMAAA4AAABkcnMvZTJvRG9jLnhtbJxT207DMAx9R+If&#10;oryztjAhqNbywISExE0IPiBLkzWiiSsnpePvcduVlQ2ExEvk2MrxOT7O4mpjK/au0BtwGU9mMWfK&#10;SSiMW2f89eXm5IIzH4QrRAVOZfxDeX6VHx8t2jpVp1BCVShkBOJ82tYZL0Oo0yjyslRW+BnUylFR&#10;A1oR6IrrqEDRErqtotM4Po9awKJGkMp7yi6HIs97fK2VDI9aexVYlfHLOCZ6YQxwDFbbIMoXIl2j&#10;qEsjt5TEPxhZYRwR+IJaiiBYg+YAyhqJ4EGHmQQbgdZGql4PKUviPWW37q1Tlcxlg6kEF5QLTwLD&#10;OLu+8J8WtuJs1d5DQe6IJgDfItJ4/jZjIL0E2VjiMziCqhKB1sGXpvacYWqKjONtkez4u/frnYIn&#10;3Ol62C+IZJ7K+g7kmx8tSeYHzH6c5HZRhmH2pjAHz0D+J5ysjsZZHvQcK7+x3Gi0nb8knm0yTjv1&#10;0Z39+qhNYJKSZ+eUlpTvgkm34e3YYeIjEfq2MdN7R3byXfJPAAAA//8DAFBLAwQUAAYACAAAACEA&#10;mtLyF8cBAABoBAAAEAAAAGRycy9pbmsvaW5rMS54bWy0k11v2yAUhu8n7T8gdtGb2cYfqVOrTq8W&#10;qdImTWsntZeuTWNUAxHgOPn3O8aEuGraq06WLDhwXs55eLm+2fMO7ajSTIoSxyHBiIpaNkxsSvz3&#10;fh0sMdKmEk3VSUFLfKAa36y+frlm4oV3BfwRKAg9jnhX4taYbRFFwzCEQxpKtYkSQtLoVrz8+olX&#10;Lquhz0wwA0fqY6iWwtC9GcUK1pS4Nnvi94P2nexVTf3yGFH1aYdRVU3XUvHKeMW2EoJ2SFQc6n7A&#10;yBy2MGBwzoYqjDiDhoMkjLM8W/64gkC1L/Fs3kOJGirhODqv+fgfNNdvNcey0iS/zDFyJTV0N9YU&#10;WebF+73/VnJLlWH0hHmC4hYOqJ7mls8ESlEtu368G4x2VdcDspgQsIU7O47OAHmrB2w+VQ+4vKs3&#10;L+41GtfenIOD5i11vFrDOAWj8633mNEgPIbvjLLPISFJFpBFQLL7OCmyyyLNw2WWzq7Cufio+aR6&#10;3Xq9J3Xyq13x1KbOBtaY1kMnIVl46HPk51Jbyjat+SjXtW2TvXPOvENrJuT6+EOfS/zNPkVkM6eA&#10;bYQggpJskS++XxD4gmV8Fb9ypD8FUK/+AQAA//8DAFBLAwQUAAYACAAAACEA2vNSueAAAAAJAQAA&#10;DwAAAGRycy9kb3ducmV2LnhtbEyPT0vDQBDF74LfYRnBm90k2FhiNkUMVhEFjX/A2zY7TYLZ2ZDd&#10;NvHbOz3p8b358ea9fD3bXhxw9J0jBfEiAoFUO9NRo+D97e5iBcIHTUb3jlDBD3pYF6cnuc6Mm+gV&#10;D1VoBIeQz7SCNoQhk9LXLVrtF25A4tvOjVYHlmMjzagnDre9TKIolVZ3xB9aPeBti/V3tbcKNk9f&#10;D/7q/rnqN5fT4678KD/9S6nU+dl8cw0i4Bz+YDjW5+pQcKet25Pxome9iplUkKRJCoKBJOZt26Ox&#10;XIIscvl/QfEL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dAks/4wBAAB2AwAADgAAAAAAAAAAAAAAAAA8AgAAZHJzL2Uyb0RvYy54bWxQSwECLQAUAAYACAAA&#10;ACEAmtLyF8cBAABoBAAAEAAAAAAAAAAAAAAAAAD0AwAAZHJzL2luay9pbmsxLnhtbFBLAQItABQA&#10;BgAIAAAAIQDa81K54AAAAAkBAAAPAAAAAAAAAAAAAAAAAOkFAABkcnMvZG93bnJldi54bWxQSwEC&#10;LQAUAAYACAAAACEAeRi8nb8AAAAhAQAAGQAAAAAAAAAAAAAAAAD2BgAAZHJzL19yZWxzL2Uyb0Rv&#10;Yy54bWwucmVsc1BLBQYAAAAABgAGAHgBAADsBwAAAAA=&#10;">
                <v:imagedata r:id="rId17" o:title=""/>
                <o:lock v:ext="edit" rotation="t" aspectratio="f"/>
              </v:shape>
            </w:pict>
          </mc:Fallback>
        </mc:AlternateContent>
      </w:r>
      <w:r w:rsidR="007733D1" w:rsidRPr="00C170C3">
        <w:rPr>
          <w:rFonts w:ascii="Arial" w:hAnsi="Arial" w:cs="Arial"/>
          <w:color w:val="auto"/>
          <w:sz w:val="22"/>
          <w:szCs w:val="22"/>
        </w:rPr>
        <w:t xml:space="preserve">Figure 1: </w:t>
      </w:r>
      <w:r w:rsidR="00200155" w:rsidRPr="00C170C3">
        <w:rPr>
          <w:rFonts w:ascii="Arial" w:hAnsi="Arial" w:cs="Arial"/>
          <w:color w:val="auto"/>
          <w:sz w:val="22"/>
          <w:szCs w:val="22"/>
        </w:rPr>
        <w:t xml:space="preserve"> </w:t>
      </w:r>
      <w:r w:rsidRPr="00C170C3">
        <w:rPr>
          <w:rFonts w:ascii="Arial" w:hAnsi="Arial" w:cs="Arial"/>
          <w:b w:val="0"/>
          <w:color w:val="auto"/>
          <w:sz w:val="22"/>
          <w:szCs w:val="22"/>
        </w:rPr>
        <w:t xml:space="preserve">Conceptual framework showing drivers of rodent population outbreaks, their effects and the mitigation measures proposed in the </w:t>
      </w:r>
      <w:r w:rsidR="00200155" w:rsidRPr="00C170C3">
        <w:rPr>
          <w:rFonts w:ascii="Arial" w:hAnsi="Arial" w:cs="Arial"/>
          <w:b w:val="0"/>
          <w:color w:val="auto"/>
          <w:sz w:val="22"/>
          <w:szCs w:val="22"/>
        </w:rPr>
        <w:t>current study</w:t>
      </w:r>
      <w:bookmarkEnd w:id="172"/>
      <w:bookmarkEnd w:id="173"/>
      <w:bookmarkEnd w:id="174"/>
      <w:bookmarkEnd w:id="175"/>
      <w:bookmarkEnd w:id="176"/>
      <w:bookmarkEnd w:id="177"/>
    </w:p>
    <w:p w14:paraId="5667863E" w14:textId="77777777" w:rsidR="00F270BD" w:rsidRPr="00C170C3" w:rsidRDefault="00F270BD" w:rsidP="005638AE">
      <w:pPr>
        <w:spacing w:after="0" w:line="276" w:lineRule="auto"/>
        <w:contextualSpacing/>
        <w:jc w:val="both"/>
        <w:rPr>
          <w:rFonts w:ascii="Arial" w:hAnsi="Arial" w:cs="Arial"/>
          <w:b/>
        </w:rPr>
      </w:pPr>
    </w:p>
    <w:p w14:paraId="1F4EACD6" w14:textId="37C01607" w:rsidR="00F270BD" w:rsidRPr="00C170C3" w:rsidRDefault="00F270BD" w:rsidP="005638AE">
      <w:pPr>
        <w:spacing w:after="0" w:line="276" w:lineRule="auto"/>
        <w:rPr>
          <w:rFonts w:ascii="Arial" w:hAnsi="Arial" w:cs="Arial"/>
          <w:b/>
        </w:rPr>
      </w:pPr>
      <w:r w:rsidRPr="00C170C3">
        <w:rPr>
          <w:rFonts w:ascii="Arial" w:hAnsi="Arial" w:cs="Arial"/>
          <w:b/>
        </w:rPr>
        <w:br w:type="page"/>
      </w:r>
    </w:p>
    <w:p w14:paraId="68199687" w14:textId="4D9C3D2D" w:rsidR="00C1279D" w:rsidRPr="00C170C3" w:rsidRDefault="00C1279D" w:rsidP="005638AE">
      <w:pPr>
        <w:pStyle w:val="Heading2"/>
        <w:spacing w:before="0"/>
        <w:rPr>
          <w:rFonts w:ascii="Arial" w:hAnsi="Arial" w:cs="Arial"/>
          <w:color w:val="auto"/>
          <w:sz w:val="22"/>
          <w:szCs w:val="22"/>
        </w:rPr>
      </w:pPr>
      <w:bookmarkStart w:id="178" w:name="_Toc166159583"/>
      <w:bookmarkStart w:id="179" w:name="_Toc166161530"/>
      <w:bookmarkStart w:id="180" w:name="_Toc166161626"/>
      <w:bookmarkStart w:id="181" w:name="_Toc166162505"/>
      <w:bookmarkStart w:id="182" w:name="_Toc166162694"/>
      <w:bookmarkStart w:id="183" w:name="_Toc166162847"/>
      <w:bookmarkStart w:id="184" w:name="_Toc166163543"/>
      <w:r w:rsidRPr="00C170C3">
        <w:rPr>
          <w:rFonts w:ascii="Arial" w:hAnsi="Arial" w:cs="Arial"/>
          <w:color w:val="auto"/>
          <w:sz w:val="22"/>
          <w:szCs w:val="22"/>
        </w:rPr>
        <w:lastRenderedPageBreak/>
        <w:t>REFERENCES</w:t>
      </w:r>
      <w:bookmarkEnd w:id="178"/>
      <w:bookmarkEnd w:id="179"/>
      <w:bookmarkEnd w:id="180"/>
      <w:bookmarkEnd w:id="181"/>
      <w:bookmarkEnd w:id="182"/>
      <w:bookmarkEnd w:id="183"/>
      <w:bookmarkEnd w:id="184"/>
      <w:r w:rsidRPr="00C170C3">
        <w:rPr>
          <w:rFonts w:ascii="Arial" w:hAnsi="Arial" w:cs="Arial"/>
          <w:color w:val="auto"/>
          <w:sz w:val="22"/>
          <w:szCs w:val="22"/>
        </w:rPr>
        <w:t xml:space="preserve"> </w:t>
      </w:r>
    </w:p>
    <w:p w14:paraId="412C1D10" w14:textId="77777777" w:rsidR="004103A4" w:rsidRPr="00C170C3" w:rsidRDefault="004103A4" w:rsidP="005638AE">
      <w:pPr>
        <w:spacing w:after="0" w:line="276" w:lineRule="auto"/>
        <w:rPr>
          <w:rFonts w:ascii="Arial" w:hAnsi="Arial" w:cs="Arial"/>
          <w:lang w:val="en-US"/>
        </w:rPr>
      </w:pPr>
    </w:p>
    <w:p w14:paraId="351E9B38" w14:textId="2016D3CD" w:rsidR="004103A4" w:rsidRPr="00C170C3" w:rsidRDefault="00E758B0"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Addisu, A. and</w:t>
      </w:r>
      <w:r w:rsidR="004103A4" w:rsidRPr="00C170C3">
        <w:rPr>
          <w:rFonts w:ascii="Arial" w:eastAsia="Calibri" w:hAnsi="Arial" w:cs="Arial"/>
          <w:kern w:val="2"/>
          <w:lang w:val="en-US"/>
          <w14:ligatures w14:val="standardContextual"/>
        </w:rPr>
        <w:t xml:space="preserve"> Bekele, A. (2013).</w:t>
      </w:r>
      <w:proofErr w:type="gramEnd"/>
      <w:r w:rsidR="004103A4" w:rsidRPr="00C170C3">
        <w:rPr>
          <w:rFonts w:ascii="Arial" w:eastAsia="Calibri" w:hAnsi="Arial" w:cs="Arial"/>
          <w:kern w:val="2"/>
          <w:lang w:val="en-US"/>
          <w14:ligatures w14:val="standardContextual"/>
        </w:rPr>
        <w:t xml:space="preserve"> </w:t>
      </w:r>
      <w:proofErr w:type="gramStart"/>
      <w:r w:rsidR="004103A4" w:rsidRPr="00C170C3">
        <w:rPr>
          <w:rFonts w:ascii="Arial" w:eastAsia="Calibri" w:hAnsi="Arial" w:cs="Arial"/>
          <w:kern w:val="2"/>
          <w:lang w:val="en-US"/>
          <w14:ligatures w14:val="standardContextual"/>
        </w:rPr>
        <w:t>Habitat preferences, seasonal abundance and diets of rodents in Alage, Southern Ethiopia.</w:t>
      </w:r>
      <w:proofErr w:type="gramEnd"/>
    </w:p>
    <w:p w14:paraId="72358F47"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Ancona, S. F., Dénes, V., Krüger, O., Székely, T. and Beissinger, S. R. (2017).</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Estimating adult sex ratios in nature.</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Philosophical transactions of the royal society B. Biological Sciences, 372, 17 – 29.</w:t>
      </w:r>
      <w:proofErr w:type="gramEnd"/>
    </w:p>
    <w:p w14:paraId="0BC69DA1"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Aplin, K. P., Brown, P. R., Jacob, J., Krebs, C. J. and Singleton, G. R. (2003).</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Field Methods for Rodent Studies in Asia and the Indo-Pacific.</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Australian Centre for International Agricultural Research.</w:t>
      </w:r>
      <w:proofErr w:type="gramEnd"/>
    </w:p>
    <w:p w14:paraId="5D99EAE6"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Arellano, G., Uma~</w:t>
      </w:r>
      <w:proofErr w:type="gramStart"/>
      <w:r w:rsidRPr="00C170C3">
        <w:rPr>
          <w:rFonts w:ascii="Arial" w:eastAsia="Calibri" w:hAnsi="Arial" w:cs="Arial"/>
          <w:kern w:val="2"/>
          <w:lang w:val="en-US"/>
          <w14:ligatures w14:val="standardContextual"/>
        </w:rPr>
        <w:t>na</w:t>
      </w:r>
      <w:proofErr w:type="gramEnd"/>
      <w:r w:rsidRPr="00C170C3">
        <w:rPr>
          <w:rFonts w:ascii="Arial" w:eastAsia="Calibri" w:hAnsi="Arial" w:cs="Arial"/>
          <w:kern w:val="2"/>
          <w:lang w:val="en-US"/>
          <w14:ligatures w14:val="standardContextual"/>
        </w:rPr>
        <w:t xml:space="preserve">, M. N., Mac, M. J., Loza. M. I., Fuentes, A., Cala, V. and Jørgensen, P. M. (2016). </w:t>
      </w:r>
      <w:proofErr w:type="gramStart"/>
      <w:r w:rsidRPr="00C170C3">
        <w:rPr>
          <w:rFonts w:ascii="Arial" w:eastAsia="Calibri" w:hAnsi="Arial" w:cs="Arial"/>
          <w:kern w:val="2"/>
          <w:lang w:val="en-US"/>
          <w14:ligatures w14:val="standardContextual"/>
        </w:rPr>
        <w:t>The role of niche overlap, environmental heterogeneity, landscape roughness and productivity in shaping species abundance distributions along the Amazon–Andes gradient.</w:t>
      </w:r>
      <w:proofErr w:type="gramEnd"/>
      <w:r w:rsidRPr="00C170C3">
        <w:rPr>
          <w:rFonts w:ascii="Arial" w:eastAsia="Calibri" w:hAnsi="Arial" w:cs="Arial"/>
          <w:kern w:val="2"/>
          <w:lang w:val="en-US"/>
          <w14:ligatures w14:val="standardContextual"/>
        </w:rPr>
        <w:t xml:space="preserve"> Journal of Global Ecology and Biogeography, 26(2), 191 – 202.</w:t>
      </w:r>
    </w:p>
    <w:p w14:paraId="74D56958"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Begon, M., Harper, J. L. and Townsend, H. R. (1990).</w:t>
      </w:r>
      <w:proofErr w:type="gramEnd"/>
      <w:r w:rsidRPr="00C170C3">
        <w:rPr>
          <w:rFonts w:ascii="Arial" w:eastAsia="Calibri" w:hAnsi="Arial" w:cs="Arial"/>
          <w:kern w:val="2"/>
          <w:lang w:val="en-US"/>
          <w14:ligatures w14:val="standardContextual"/>
        </w:rPr>
        <w:t xml:space="preserve"> Ecology: Individuals, Populations and Communities. </w:t>
      </w:r>
      <w:proofErr w:type="gramStart"/>
      <w:r w:rsidRPr="00C170C3">
        <w:rPr>
          <w:rFonts w:ascii="Arial" w:eastAsia="Calibri" w:hAnsi="Arial" w:cs="Arial"/>
          <w:kern w:val="2"/>
          <w:lang w:val="en-US"/>
          <w14:ligatures w14:val="standardContextual"/>
        </w:rPr>
        <w:t>(2nd Ed.).</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Blackwell Scientiﬁc Publications.</w:t>
      </w:r>
      <w:proofErr w:type="gramEnd"/>
    </w:p>
    <w:p w14:paraId="3A375579"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Bekele, A., Leirs, H. and Verhagen, R. 2003. Composition of rodents and damage estimates on maize farms at Ziway, Ethiopia. In: Singleton, G. R., Hinds, L. A., Krebs, C. J. and Spratt, D. M. (</w:t>
      </w:r>
      <w:proofErr w:type="gramStart"/>
      <w:r w:rsidRPr="00C170C3">
        <w:rPr>
          <w:rFonts w:ascii="Arial" w:eastAsia="Calibri" w:hAnsi="Arial" w:cs="Arial"/>
          <w:kern w:val="2"/>
          <w:lang w:val="en-US"/>
          <w14:ligatures w14:val="standardContextual"/>
        </w:rPr>
        <w:t>eds</w:t>
      </w:r>
      <w:proofErr w:type="gramEnd"/>
      <w:r w:rsidRPr="00C170C3">
        <w:rPr>
          <w:rFonts w:ascii="Arial" w:eastAsia="Calibri" w:hAnsi="Arial" w:cs="Arial"/>
          <w:kern w:val="2"/>
          <w:lang w:val="en-US"/>
          <w14:ligatures w14:val="standardContextual"/>
        </w:rPr>
        <w:t>), Rats, Mice and People: Rodent Biology and Management. Australian Centre for International Agricultural Research, Canberra, pp. 262–3.</w:t>
      </w:r>
    </w:p>
    <w:p w14:paraId="77D6CA36" w14:textId="13FA8D81"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Bernardo Va´zquezva´, L., Medelli´n, R. A., Medelli´n, M. and Cameron, G. N. (2000).</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population</w:t>
      </w:r>
      <w:proofErr w:type="gramEnd"/>
      <w:r w:rsidRPr="00C170C3">
        <w:rPr>
          <w:rFonts w:ascii="Arial" w:eastAsia="Calibri" w:hAnsi="Arial" w:cs="Arial"/>
          <w:kern w:val="2"/>
          <w:lang w:val="en-US"/>
          <w14:ligatures w14:val="standardContextual"/>
        </w:rPr>
        <w:t xml:space="preserve"> and community ecology of small rodents in montane forest of western mexico. </w:t>
      </w:r>
      <w:proofErr w:type="gramStart"/>
      <w:r w:rsidRPr="00C170C3">
        <w:rPr>
          <w:rFonts w:ascii="Arial" w:eastAsia="Calibri" w:hAnsi="Arial" w:cs="Arial"/>
          <w:kern w:val="2"/>
          <w:lang w:val="en-US"/>
          <w14:ligatures w14:val="standardContextual"/>
        </w:rPr>
        <w:t>In Journal of Mammalogy 81, Issue 1).</w:t>
      </w:r>
      <w:proofErr w:type="gramEnd"/>
      <w:r w:rsidRPr="00C170C3">
        <w:rPr>
          <w:rFonts w:ascii="Arial" w:eastAsia="Calibri" w:hAnsi="Arial" w:cs="Arial"/>
          <w:kern w:val="2"/>
          <w:lang w:val="en-US"/>
          <w14:ligatures w14:val="standardContextual"/>
        </w:rPr>
        <w:t xml:space="preserve"> https://academic.oup.com/jmammal/article/81/1/77/2372974</w:t>
      </w:r>
    </w:p>
    <w:p w14:paraId="2A130233"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36482B2E"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9AD5696"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59DF67EC"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AA2A1BF"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7C24147E"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F332C7F"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6186FDC"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Borremans, B., Hughes, N. K., Reijniers, J., Sluydts, V., Katakweba, A. A. S., Mulungu, L. S., Sabuni, C. A., Makundi, R. H. and Leirs, H. (2014). Happily together forever: Temporal variation in spatial patterns and complete lack of territoriality in a promiscuous rodent. Population Ecology, 56(1), 109–118. https://doi.org/10.1007/s10144-013-0393-2</w:t>
      </w:r>
    </w:p>
    <w:p w14:paraId="7287F04F"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Chidodo, S. (2019).</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Rodent population in relation to habitat type and structure in North Uluguru Mountain, Morogoro-Tanzania.</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Dissertation for Award of Msc in Ecosystems Management Degree at Sokoine University of Agriculture.</w:t>
      </w:r>
      <w:proofErr w:type="gramEnd"/>
    </w:p>
    <w:p w14:paraId="641AF90A"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Cramer, M.J. and Willig, M. R. (2002).</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Habitat heterogeneity, habitat associations and rodent species diversity in a Sand-Shinnery-Oak Landscape.</w:t>
      </w:r>
      <w:proofErr w:type="gramEnd"/>
      <w:r w:rsidRPr="00C170C3">
        <w:rPr>
          <w:rFonts w:ascii="Arial" w:eastAsia="Calibri" w:hAnsi="Arial" w:cs="Arial"/>
          <w:kern w:val="2"/>
          <w:lang w:val="en-US"/>
          <w14:ligatures w14:val="standardContextual"/>
        </w:rPr>
        <w:t xml:space="preserve"> Journal of Mammalia, 83, 743 – 753.</w:t>
      </w:r>
    </w:p>
    <w:p w14:paraId="79D0D5A9"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Deckers, J.A., Gulinck, H.T. &amp; Leirs, H. (2014).</w:t>
      </w:r>
      <w:proofErr w:type="gramEnd"/>
      <w:r w:rsidRPr="00C170C3">
        <w:rPr>
          <w:rFonts w:ascii="Arial" w:eastAsia="Calibri" w:hAnsi="Arial" w:cs="Arial"/>
          <w:kern w:val="2"/>
          <w:lang w:val="en-US"/>
          <w14:ligatures w14:val="standardContextual"/>
        </w:rPr>
        <w:t xml:space="preserve"> Landform and surface attributes for prediction of rodent burrows in the Western Usambara Mountains, Tanzania. Tanzania Journal of Health Research 16 (3):1– 14. https://doi.org/10.4314/thrb.v16i3.5.</w:t>
      </w:r>
    </w:p>
    <w:p w14:paraId="5BA1BD36"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FAO Statistics 2014.</w:t>
      </w:r>
      <w:proofErr w:type="gramEnd"/>
      <w:r w:rsidRPr="00C170C3">
        <w:rPr>
          <w:rFonts w:ascii="Arial" w:eastAsia="Calibri" w:hAnsi="Arial" w:cs="Arial"/>
          <w:kern w:val="2"/>
          <w:lang w:val="en-US"/>
          <w14:ligatures w14:val="standardContextual"/>
        </w:rPr>
        <w:t xml:space="preserve"> Maize Production </w:t>
      </w:r>
      <w:proofErr w:type="gramStart"/>
      <w:r w:rsidRPr="00C170C3">
        <w:rPr>
          <w:rFonts w:ascii="Arial" w:eastAsia="Calibri" w:hAnsi="Arial" w:cs="Arial"/>
          <w:kern w:val="2"/>
          <w:lang w:val="en-US"/>
          <w14:ligatures w14:val="standardContextual"/>
        </w:rPr>
        <w:t>In</w:t>
      </w:r>
      <w:proofErr w:type="gramEnd"/>
      <w:r w:rsidRPr="00C170C3">
        <w:rPr>
          <w:rFonts w:ascii="Arial" w:eastAsia="Calibri" w:hAnsi="Arial" w:cs="Arial"/>
          <w:kern w:val="2"/>
          <w:lang w:val="en-US"/>
          <w14:ligatures w14:val="standardContextual"/>
        </w:rPr>
        <w:t xml:space="preserve"> Tanzania. http://www.FAO.org. </w:t>
      </w:r>
    </w:p>
    <w:p w14:paraId="66E4B487"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Fernández, J. A., Hafner, M. S., Hafner, D. J. and Cervantes, F. A. (2014).</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Conservation status of rodents of the families Geomyidae and Heteromyidae of Mexico.</w:t>
      </w:r>
      <w:proofErr w:type="gramEnd"/>
      <w:r w:rsidRPr="00C170C3">
        <w:rPr>
          <w:rFonts w:ascii="Arial" w:eastAsia="Calibri" w:hAnsi="Arial" w:cs="Arial"/>
          <w:kern w:val="2"/>
          <w:lang w:val="en-US"/>
          <w14:ligatures w14:val="standardContextual"/>
        </w:rPr>
        <w:t xml:space="preserve"> Revista Mexicana de Biodiversidad, 85, 576 – 588.</w:t>
      </w:r>
    </w:p>
    <w:p w14:paraId="6EEE9F2B"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Fiedler, L. A. (1994). Rodent Pest Management </w:t>
      </w:r>
      <w:proofErr w:type="gramStart"/>
      <w:r w:rsidRPr="00C170C3">
        <w:rPr>
          <w:rFonts w:ascii="Arial" w:eastAsia="Calibri" w:hAnsi="Arial" w:cs="Arial"/>
          <w:kern w:val="2"/>
          <w:lang w:val="en-US"/>
          <w14:ligatures w14:val="standardContextual"/>
        </w:rPr>
        <w:t>In</w:t>
      </w:r>
      <w:proofErr w:type="gramEnd"/>
      <w:r w:rsidRPr="00C170C3">
        <w:rPr>
          <w:rFonts w:ascii="Arial" w:eastAsia="Calibri" w:hAnsi="Arial" w:cs="Arial"/>
          <w:kern w:val="2"/>
          <w:lang w:val="en-US"/>
          <w14:ligatures w14:val="standardContextual"/>
        </w:rPr>
        <w:t xml:space="preserve"> East Africa. </w:t>
      </w:r>
      <w:proofErr w:type="gramStart"/>
      <w:r w:rsidRPr="00C170C3">
        <w:rPr>
          <w:rFonts w:ascii="Arial" w:eastAsia="Calibri" w:hAnsi="Arial" w:cs="Arial"/>
          <w:kern w:val="2"/>
          <w:lang w:val="en-US"/>
          <w14:ligatures w14:val="standardContextual"/>
        </w:rPr>
        <w:t>FAO Plant Production and Protection Paper 123, FAO, Rome, Italy.</w:t>
      </w:r>
      <w:proofErr w:type="gramEnd"/>
      <w:r w:rsidRPr="00C170C3">
        <w:rPr>
          <w:rFonts w:ascii="Arial" w:eastAsia="Calibri" w:hAnsi="Arial" w:cs="Arial"/>
          <w:kern w:val="2"/>
          <w:lang w:val="en-US"/>
          <w14:ligatures w14:val="standardContextual"/>
        </w:rPr>
        <w:t xml:space="preserve"> </w:t>
      </w:r>
    </w:p>
    <w:p w14:paraId="535D25B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Fiedler, L.A. (1990). </w:t>
      </w:r>
      <w:proofErr w:type="gramStart"/>
      <w:r w:rsidRPr="00C170C3">
        <w:rPr>
          <w:rFonts w:ascii="Arial" w:eastAsia="Calibri" w:hAnsi="Arial" w:cs="Arial"/>
          <w:kern w:val="2"/>
          <w:lang w:val="en-US"/>
          <w14:ligatures w14:val="standardContextual"/>
        </w:rPr>
        <w:t>Rodents as a food source.</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Lincoln Proceedings of the Fourteenth Vertebrate Pest Conference.</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Vertebrate Pest Conference Proceedings collection.</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Denver Wildlife Research Centre.8pp.</w:t>
      </w:r>
      <w:proofErr w:type="gramEnd"/>
    </w:p>
    <w:p w14:paraId="377BAE86"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Finke, D. L. and Snyder, W. E. (2008).</w:t>
      </w:r>
      <w:proofErr w:type="gramEnd"/>
      <w:r w:rsidRPr="00C170C3">
        <w:rPr>
          <w:rFonts w:ascii="Arial" w:eastAsia="Calibri" w:hAnsi="Arial" w:cs="Arial"/>
          <w:kern w:val="2"/>
          <w:lang w:val="en-US"/>
          <w14:ligatures w14:val="standardContextual"/>
        </w:rPr>
        <w:t xml:space="preserve"> Niche partitioning increases resource exploitation by diverse communities. Science, 321(5895), 1488–1490. https://doi.org/10.1126/science.1160854</w:t>
      </w:r>
    </w:p>
    <w:p w14:paraId="1EE31F8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Gratz, N. G. (1997). </w:t>
      </w:r>
      <w:proofErr w:type="gramStart"/>
      <w:r w:rsidRPr="00C170C3">
        <w:rPr>
          <w:rFonts w:ascii="Arial" w:eastAsia="Calibri" w:hAnsi="Arial" w:cs="Arial"/>
          <w:kern w:val="2"/>
          <w:lang w:val="en-US"/>
          <w14:ligatures w14:val="standardContextual"/>
        </w:rPr>
        <w:t>The burden of rodent-borne diseases in Africa south of the Sahara.</w:t>
      </w:r>
      <w:proofErr w:type="gramEnd"/>
      <w:r w:rsidRPr="00C170C3">
        <w:rPr>
          <w:rFonts w:ascii="Arial" w:eastAsia="Calibri" w:hAnsi="Arial" w:cs="Arial"/>
          <w:kern w:val="2"/>
          <w:lang w:val="en-US"/>
          <w14:ligatures w14:val="standardContextual"/>
        </w:rPr>
        <w:t xml:space="preserve"> Belgian Journal of Zoology, 127 Suppl, 71–84.</w:t>
      </w:r>
    </w:p>
    <w:p w14:paraId="393ECE3E"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397AECA7"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3BD58B20"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A3C3CA8"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lastRenderedPageBreak/>
        <w:t>Hoffmann, A. and Zeller, U. (2005).</w:t>
      </w:r>
      <w:proofErr w:type="gramEnd"/>
      <w:r w:rsidRPr="00C170C3">
        <w:rPr>
          <w:rFonts w:ascii="Arial" w:eastAsia="Calibri" w:hAnsi="Arial" w:cs="Arial"/>
          <w:kern w:val="2"/>
          <w:lang w:val="en-US"/>
          <w14:ligatures w14:val="standardContextual"/>
        </w:rPr>
        <w:t xml:space="preserve"> Influence of variations in land use intensity on species diversity and abundance of small mammals in the Nama Karoo, Namibia. Belg. J. Zool., 135. 91-96</w:t>
      </w:r>
    </w:p>
    <w:p w14:paraId="43EFB3A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Jordão, J.C., Ramos, F.N. &amp; Silva, V.X. (2010).</w:t>
      </w:r>
      <w:proofErr w:type="gramEnd"/>
      <w:r w:rsidRPr="00C170C3">
        <w:rPr>
          <w:rFonts w:ascii="Arial" w:eastAsia="Calibri" w:hAnsi="Arial" w:cs="Arial"/>
          <w:kern w:val="2"/>
          <w:lang w:val="en-US"/>
          <w14:ligatures w14:val="standardContextual"/>
        </w:rPr>
        <w:t xml:space="preserve"> Demographic parameters of Akodon montensis (Mammalia: Rodentia) in an Atlantic Forest remnant of South-eastern Brazil. Mammalia 74:395–400.</w:t>
      </w:r>
    </w:p>
    <w:p w14:paraId="5DCADC9C"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Kifumba, D. Didas, N. K., Mdangi, M.E. &amp; Mulungu, L.S. (2020). </w:t>
      </w:r>
      <w:proofErr w:type="gramStart"/>
      <w:r w:rsidRPr="00C170C3">
        <w:rPr>
          <w:rFonts w:ascii="Arial" w:eastAsia="Calibri" w:hAnsi="Arial" w:cs="Arial"/>
          <w:kern w:val="2"/>
          <w:lang w:val="en-US"/>
          <w14:ligatures w14:val="standardContextual"/>
        </w:rPr>
        <w:t>Factors influencing the distribution and abundance of small rodent pest species in agricultural landscapes in Eastern Uganda.</w:t>
      </w:r>
      <w:proofErr w:type="gramEnd"/>
      <w:r w:rsidRPr="00C170C3">
        <w:rPr>
          <w:rFonts w:ascii="Arial" w:eastAsia="Calibri" w:hAnsi="Arial" w:cs="Arial"/>
          <w:kern w:val="2"/>
          <w:lang w:val="en-US"/>
          <w14:ligatures w14:val="standardContextual"/>
        </w:rPr>
        <w:t xml:space="preserve"> Journal of Vertebrate Biology, 69(2):20002-1</w:t>
      </w:r>
    </w:p>
    <w:p w14:paraId="4A7E448F"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Kilonzo, B., Mbise, T., Mwalimu, D., &amp; Kindamba, L. (2006).</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Observations on the endemicity of plague in Karatu and Ngorongoro, northern Tanzania.</w:t>
      </w:r>
      <w:proofErr w:type="gramEnd"/>
      <w:r w:rsidRPr="00C170C3">
        <w:rPr>
          <w:rFonts w:ascii="Arial" w:eastAsia="Calibri" w:hAnsi="Arial" w:cs="Arial"/>
          <w:kern w:val="2"/>
          <w:lang w:val="en-US"/>
          <w14:ligatures w14:val="standardContextual"/>
        </w:rPr>
        <w:t xml:space="preserve"> Tanzania Journal of Health Research, 8(1), 1–6. https://doi.org/10.4314/thrb.v8i1.14262</w:t>
      </w:r>
    </w:p>
    <w:p w14:paraId="6918ED66"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Kingdon, J., Happold, D., Hoffmann, M., Butynski, T., Happold, M. and Kalina, J. (</w:t>
      </w:r>
      <w:proofErr w:type="gramStart"/>
      <w:r w:rsidRPr="00C170C3">
        <w:rPr>
          <w:rFonts w:ascii="Arial" w:eastAsia="Calibri" w:hAnsi="Arial" w:cs="Arial"/>
          <w:kern w:val="2"/>
          <w:lang w:val="en-US"/>
          <w14:ligatures w14:val="standardContextual"/>
        </w:rPr>
        <w:t>eds</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(2013). Mammals of Africa.</w:t>
      </w:r>
      <w:proofErr w:type="gramEnd"/>
      <w:r w:rsidRPr="00C170C3">
        <w:rPr>
          <w:rFonts w:ascii="Arial" w:eastAsia="Calibri" w:hAnsi="Arial" w:cs="Arial"/>
          <w:kern w:val="2"/>
          <w:lang w:val="en-US"/>
          <w14:ligatures w14:val="standardContextual"/>
        </w:rPr>
        <w:t xml:space="preserve"> Volume III: Rodents, Hares and Rabbits. Bloomsbury Publishing, London.</w:t>
      </w:r>
    </w:p>
    <w:p w14:paraId="7C585EE2"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Kitessa, H. and Tsegaye, G. (2015).</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The reproductive and feeding ecology of rodents in Sekoru district, Southwest Ethiopia.</w:t>
      </w:r>
      <w:proofErr w:type="gramEnd"/>
      <w:r w:rsidRPr="00C170C3">
        <w:rPr>
          <w:rFonts w:ascii="Arial" w:eastAsia="Calibri" w:hAnsi="Arial" w:cs="Arial"/>
          <w:kern w:val="2"/>
          <w:lang w:val="en-US"/>
          <w14:ligatures w14:val="standardContextual"/>
        </w:rPr>
        <w:t xml:space="preserve"> Journal of Ecology and </w:t>
      </w:r>
      <w:proofErr w:type="gramStart"/>
      <w:r w:rsidRPr="00C170C3">
        <w:rPr>
          <w:rFonts w:ascii="Arial" w:eastAsia="Calibri" w:hAnsi="Arial" w:cs="Arial"/>
          <w:kern w:val="2"/>
          <w:lang w:val="en-US"/>
          <w14:ligatures w14:val="standardContextual"/>
        </w:rPr>
        <w:t>The</w:t>
      </w:r>
      <w:proofErr w:type="gramEnd"/>
      <w:r w:rsidRPr="00C170C3">
        <w:rPr>
          <w:rFonts w:ascii="Arial" w:eastAsia="Calibri" w:hAnsi="Arial" w:cs="Arial"/>
          <w:kern w:val="2"/>
          <w:lang w:val="en-US"/>
          <w14:ligatures w14:val="standardContextual"/>
        </w:rPr>
        <w:t xml:space="preserve"> Natural Environment, 7(6), 188–195. https://doi.org/10.5897/jene2015.0516</w:t>
      </w:r>
    </w:p>
    <w:p w14:paraId="653CF577"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Leirs, H. (1994). Population ecology of </w:t>
      </w:r>
      <w:r w:rsidRPr="00C170C3">
        <w:rPr>
          <w:rFonts w:ascii="Arial" w:eastAsia="Calibri" w:hAnsi="Arial" w:cs="Arial"/>
          <w:i/>
          <w:iCs/>
          <w:kern w:val="2"/>
          <w:lang w:val="en-US"/>
          <w14:ligatures w14:val="standardContextual"/>
        </w:rPr>
        <w:t>Mastomys natalensis</w:t>
      </w:r>
      <w:r w:rsidRPr="00C170C3">
        <w:rPr>
          <w:rFonts w:ascii="Arial" w:eastAsia="Calibri" w:hAnsi="Arial" w:cs="Arial"/>
          <w:kern w:val="2"/>
          <w:lang w:val="en-US"/>
          <w14:ligatures w14:val="standardContextual"/>
        </w:rPr>
        <w:t xml:space="preserve"> (Smith, 1834): implications for rodent control in Africa. </w:t>
      </w:r>
      <w:proofErr w:type="gramStart"/>
      <w:r w:rsidRPr="00C170C3">
        <w:rPr>
          <w:rFonts w:ascii="Arial" w:eastAsia="Calibri" w:hAnsi="Arial" w:cs="Arial"/>
          <w:kern w:val="2"/>
          <w:lang w:val="en-US"/>
          <w14:ligatures w14:val="standardContextual"/>
        </w:rPr>
        <w:t>PhD. Thesis.</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Submitted at University of Antwerp, p. 268.</w:t>
      </w:r>
      <w:proofErr w:type="gramEnd"/>
    </w:p>
    <w:p w14:paraId="6EA1CFB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Leirs, H. (1994). Population ecology of </w:t>
      </w:r>
      <w:r w:rsidRPr="00C170C3">
        <w:rPr>
          <w:rFonts w:ascii="Arial" w:eastAsia="Calibri" w:hAnsi="Arial" w:cs="Arial"/>
          <w:i/>
          <w:iCs/>
          <w:kern w:val="2"/>
          <w:lang w:val="en-US"/>
          <w14:ligatures w14:val="standardContextual"/>
        </w:rPr>
        <w:t>Mastomys natalensis</w:t>
      </w:r>
      <w:r w:rsidRPr="00C170C3">
        <w:rPr>
          <w:rFonts w:ascii="Arial" w:eastAsia="Calibri" w:hAnsi="Arial" w:cs="Arial"/>
          <w:kern w:val="2"/>
          <w:lang w:val="en-US"/>
          <w14:ligatures w14:val="standardContextual"/>
        </w:rPr>
        <w:t xml:space="preserve"> (Smith, 1834): implications for rodent control in Africa. </w:t>
      </w:r>
      <w:proofErr w:type="gramStart"/>
      <w:r w:rsidRPr="00C170C3">
        <w:rPr>
          <w:rFonts w:ascii="Arial" w:eastAsia="Calibri" w:hAnsi="Arial" w:cs="Arial"/>
          <w:kern w:val="2"/>
          <w:lang w:val="en-US"/>
          <w14:ligatures w14:val="standardContextual"/>
        </w:rPr>
        <w:t>A report from the Tanzania–Belgium Joint Rodent Research Project (1986–1989).</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Agricultural Edition No. 35.</w:t>
      </w:r>
      <w:proofErr w:type="gramEnd"/>
    </w:p>
    <w:p w14:paraId="0A4716E8"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6BCAF23"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F97AD0D"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28D6B5AC"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50045B2E"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446724F"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7D9C2B18"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B2E3539"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1145A2DF"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lastRenderedPageBreak/>
        <w:t>Leirs, H., Verhagen, R. and Verheyen, W. (1994).</w:t>
      </w:r>
      <w:proofErr w:type="gramEnd"/>
      <w:r w:rsidRPr="00C170C3">
        <w:rPr>
          <w:rFonts w:ascii="Arial" w:eastAsia="Calibri" w:hAnsi="Arial" w:cs="Arial"/>
          <w:kern w:val="2"/>
          <w:lang w:val="en-US"/>
          <w14:ligatures w14:val="standardContextual"/>
        </w:rPr>
        <w:t xml:space="preserve"> The basis of reproductive seasonality in Mastomys rats (Rodentia: Muridae). J. Trop. Ecol., 10(1): 55–66.</w:t>
      </w:r>
    </w:p>
    <w:p w14:paraId="3785F185"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Lentic, M. and Dickman, C. R. (2005).</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The responses of small mammals to patches regenerating after fire and rainfall in the Simpson Desert.</w:t>
      </w:r>
      <w:proofErr w:type="gramEnd"/>
      <w:r w:rsidRPr="00C170C3">
        <w:rPr>
          <w:rFonts w:ascii="Arial" w:eastAsia="Calibri" w:hAnsi="Arial" w:cs="Arial"/>
          <w:kern w:val="2"/>
          <w:lang w:val="en-US"/>
          <w14:ligatures w14:val="standardContextual"/>
        </w:rPr>
        <w:t xml:space="preserve"> Austral Ecology, 30, 24 – 39.</w:t>
      </w:r>
    </w:p>
    <w:p w14:paraId="288F511C"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Machang’u, R. S., Mgode, G. and Mpanduji, D. 1997. </w:t>
      </w:r>
      <w:proofErr w:type="gramStart"/>
      <w:r w:rsidRPr="00C170C3">
        <w:rPr>
          <w:rFonts w:ascii="Arial" w:eastAsia="Calibri" w:hAnsi="Arial" w:cs="Arial"/>
          <w:kern w:val="2"/>
          <w:lang w:val="en-US"/>
          <w14:ligatures w14:val="standardContextual"/>
        </w:rPr>
        <w:t>Leptospirosis in animals and humans in selected areas of Tanzania.</w:t>
      </w:r>
      <w:proofErr w:type="gramEnd"/>
      <w:r w:rsidRPr="00C170C3">
        <w:rPr>
          <w:rFonts w:ascii="Arial" w:eastAsia="Calibri" w:hAnsi="Arial" w:cs="Arial"/>
          <w:kern w:val="2"/>
          <w:lang w:val="en-US"/>
          <w14:ligatures w14:val="standardContextual"/>
        </w:rPr>
        <w:t xml:space="preserve"> Belgian J. Zool., 127: 97–104.</w:t>
      </w:r>
    </w:p>
    <w:p w14:paraId="1D27783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Magige, F. </w:t>
      </w:r>
      <w:proofErr w:type="gramStart"/>
      <w:r w:rsidRPr="00C170C3">
        <w:rPr>
          <w:rFonts w:ascii="Arial" w:eastAsia="Calibri" w:hAnsi="Arial" w:cs="Arial"/>
          <w:kern w:val="2"/>
          <w:lang w:val="en-US"/>
          <w14:ligatures w14:val="standardContextual"/>
        </w:rPr>
        <w:t>and  Senzota</w:t>
      </w:r>
      <w:proofErr w:type="gramEnd"/>
      <w:r w:rsidRPr="00C170C3">
        <w:rPr>
          <w:rFonts w:ascii="Arial" w:eastAsia="Calibri" w:hAnsi="Arial" w:cs="Arial"/>
          <w:kern w:val="2"/>
          <w:lang w:val="en-US"/>
          <w14:ligatures w14:val="standardContextual"/>
        </w:rPr>
        <w:t xml:space="preserve">, R. (2006). </w:t>
      </w:r>
      <w:proofErr w:type="gramStart"/>
      <w:r w:rsidRPr="00C170C3">
        <w:rPr>
          <w:rFonts w:ascii="Arial" w:eastAsia="Calibri" w:hAnsi="Arial" w:cs="Arial"/>
          <w:kern w:val="2"/>
          <w:lang w:val="en-US"/>
          <w14:ligatures w14:val="standardContextual"/>
        </w:rPr>
        <w:t>Abundance and diversity of rodents at the human-wildlife interface in Western Serengeti, Tanzania.</w:t>
      </w:r>
      <w:proofErr w:type="gramEnd"/>
      <w:r w:rsidRPr="00C170C3">
        <w:rPr>
          <w:rFonts w:ascii="Arial" w:eastAsia="Calibri" w:hAnsi="Arial" w:cs="Arial"/>
          <w:kern w:val="2"/>
          <w:lang w:val="en-US"/>
          <w14:ligatures w14:val="standardContextual"/>
        </w:rPr>
        <w:t xml:space="preserve"> African Journal of Ecology, 44(3), 371–378. https://doi.org/10.1111/j.1365-2028.2006.00641.x</w:t>
      </w:r>
    </w:p>
    <w:p w14:paraId="0E3A9B30"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Magige, F. J. (2016). Variation of Small Mammal Populations Across Different Habitat Types in the Serengeti </w:t>
      </w:r>
      <w:proofErr w:type="gramStart"/>
      <w:r w:rsidRPr="00C170C3">
        <w:rPr>
          <w:rFonts w:ascii="Arial" w:eastAsia="Calibri" w:hAnsi="Arial" w:cs="Arial"/>
          <w:kern w:val="2"/>
          <w:lang w:val="en-US"/>
          <w14:ligatures w14:val="standardContextual"/>
        </w:rPr>
        <w:t>Ecosystem .</w:t>
      </w:r>
      <w:proofErr w:type="gramEnd"/>
      <w:r w:rsidRPr="00C170C3">
        <w:rPr>
          <w:rFonts w:ascii="Arial" w:eastAsia="Calibri" w:hAnsi="Arial" w:cs="Arial"/>
          <w:kern w:val="2"/>
          <w:lang w:val="en-US"/>
          <w14:ligatures w14:val="standardContextual"/>
        </w:rPr>
        <w:t xml:space="preserve"> Tanzania Journal of Science, 42, 16–23.</w:t>
      </w:r>
    </w:p>
    <w:p w14:paraId="79603A6E"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Makundi, R. H., Massawe, A. W., Mulungu, L. S. and Katakweba, A. (2009).</w:t>
      </w:r>
      <w:proofErr w:type="gramEnd"/>
      <w:r w:rsidRPr="00C170C3">
        <w:rPr>
          <w:rFonts w:ascii="Arial" w:eastAsia="Calibri" w:hAnsi="Arial" w:cs="Arial"/>
          <w:kern w:val="2"/>
          <w:lang w:val="en-US"/>
          <w14:ligatures w14:val="standardContextual"/>
        </w:rPr>
        <w:t xml:space="preserve"> Species diversity and population dynamics of rodents in a farm-fallow field mosaic system in Central Tanzania. Journal of Ecology, 48, 313 – 320.</w:t>
      </w:r>
    </w:p>
    <w:p w14:paraId="7BAE7E6D"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Makundi, R.H., Mbise, T.J. and Kilonzo, B.S. (1991).</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Observations on the role of rodents in crop losses in Tanzania and control strategies.</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Beiträge zur Tropischen Landwirtschaft und Veterinärmedizin, 4, 465–474.</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Mammalogy, Vol. 2 (Ed. E. E. Genoways).</w:t>
      </w:r>
      <w:proofErr w:type="gramEnd"/>
      <w:r w:rsidRPr="00C170C3">
        <w:rPr>
          <w:rFonts w:ascii="Arial" w:eastAsia="Calibri" w:hAnsi="Arial" w:cs="Arial"/>
          <w:kern w:val="2"/>
          <w:lang w:val="en-US"/>
          <w14:ligatures w14:val="standardContextual"/>
        </w:rPr>
        <w:t xml:space="preserve"> Plenum Publication Corporation, New York.</w:t>
      </w:r>
    </w:p>
    <w:p w14:paraId="70350E29"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Marino, J. (2003). Threatened Ethiopian wolves persist in small isolated Afroalpine enclaves. Oryx, 37(1), 62–71. https://doi.org/10.1017/S0030605303000139</w:t>
      </w:r>
    </w:p>
    <w:p w14:paraId="3E6D30C2" w14:textId="32F02862"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Massawe, A. W., Makundi, R. H., Mulungu, L. S., Katakweba, A. and Shayo, T. N. (2012). Breeding dynamics of rodent species inhabiting farm-fallow mosaic fields in Cent</w:t>
      </w:r>
      <w:r w:rsidR="00791833">
        <w:rPr>
          <w:rFonts w:ascii="Arial" w:eastAsia="Calibri" w:hAnsi="Arial" w:cs="Arial"/>
          <w:kern w:val="2"/>
          <w:lang w:val="en-US"/>
          <w14:ligatures w14:val="standardContextual"/>
        </w:rPr>
        <w:t>ral Tanzania. Afr. Zool., 47(1),</w:t>
      </w:r>
      <w:r w:rsidRPr="00C170C3">
        <w:rPr>
          <w:rFonts w:ascii="Arial" w:eastAsia="Calibri" w:hAnsi="Arial" w:cs="Arial"/>
          <w:kern w:val="2"/>
          <w:lang w:val="en-US"/>
          <w14:ligatures w14:val="standardContextual"/>
        </w:rPr>
        <w:t xml:space="preserve"> 128–37</w:t>
      </w:r>
      <w:r w:rsidR="001D2B5E" w:rsidRPr="00C170C3">
        <w:rPr>
          <w:rFonts w:ascii="Arial" w:eastAsia="Calibri" w:hAnsi="Arial" w:cs="Arial"/>
          <w:kern w:val="2"/>
          <w:lang w:val="en-US"/>
          <w14:ligatures w14:val="standardContextual"/>
        </w:rPr>
        <w:t>.</w:t>
      </w:r>
    </w:p>
    <w:p w14:paraId="522AC96E"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4E7E5302"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5F434998"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336B2C34"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318B9484"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52CD6CAF"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7DF451AC"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Massawe, A. W., Makundi, R. H., Mulungu, L. S., Katakweba, A. and  Shayo, T. N. (2012). Breeding dynamics of rodent species inhabiting farmfallow mosaic fields in central Tanzania. African Zoology, 47(1), 128–137. https://doi.org/10.3377/004.047.0117</w:t>
      </w:r>
    </w:p>
    <w:p w14:paraId="20EE3377" w14:textId="2DB7374B" w:rsidR="004103A4" w:rsidRPr="00C170C3" w:rsidRDefault="00791833" w:rsidP="001D2B5E">
      <w:pPr>
        <w:spacing w:after="0" w:line="276" w:lineRule="auto"/>
        <w:ind w:left="720" w:hanging="720"/>
        <w:jc w:val="both"/>
        <w:rPr>
          <w:rFonts w:ascii="Arial" w:eastAsia="Calibri" w:hAnsi="Arial" w:cs="Arial"/>
          <w:kern w:val="2"/>
          <w:lang w:val="en-US"/>
          <w14:ligatures w14:val="standardContextual"/>
        </w:rPr>
      </w:pPr>
      <w:proofErr w:type="gramStart"/>
      <w:r>
        <w:rPr>
          <w:rFonts w:ascii="Arial" w:eastAsia="Calibri" w:hAnsi="Arial" w:cs="Arial"/>
          <w:kern w:val="2"/>
          <w:lang w:val="en-US"/>
          <w14:ligatures w14:val="standardContextual"/>
        </w:rPr>
        <w:t xml:space="preserve">Massawe, A.P., </w:t>
      </w:r>
      <w:r w:rsidR="004103A4" w:rsidRPr="00C170C3">
        <w:rPr>
          <w:rFonts w:ascii="Arial" w:eastAsia="Calibri" w:hAnsi="Arial" w:cs="Arial"/>
          <w:kern w:val="2"/>
          <w:lang w:val="en-US"/>
          <w14:ligatures w14:val="standardContextual"/>
        </w:rPr>
        <w:t>W. Rwamugira, H. Leirs, R. H. Makundi and L. S. Mulungu.</w:t>
      </w:r>
      <w:proofErr w:type="gramEnd"/>
      <w:r w:rsidR="004103A4" w:rsidRPr="00C170C3">
        <w:rPr>
          <w:rFonts w:ascii="Arial" w:eastAsia="Calibri" w:hAnsi="Arial" w:cs="Arial"/>
          <w:kern w:val="2"/>
          <w:lang w:val="en-US"/>
          <w14:ligatures w14:val="standardContextual"/>
        </w:rPr>
        <w:t xml:space="preserve">  </w:t>
      </w:r>
      <w:proofErr w:type="gramStart"/>
      <w:r w:rsidR="004103A4" w:rsidRPr="00C170C3">
        <w:rPr>
          <w:rFonts w:ascii="Arial" w:eastAsia="Calibri" w:hAnsi="Arial" w:cs="Arial"/>
          <w:kern w:val="2"/>
          <w:lang w:val="en-US"/>
          <w14:ligatures w14:val="standardContextual"/>
        </w:rPr>
        <w:t>(2005). Influence of land preparation methods and vegetation cover on population abundance of Mastomys natalensis in Morogoro, Tanzania.</w:t>
      </w:r>
      <w:proofErr w:type="gramEnd"/>
      <w:r w:rsidR="004103A4" w:rsidRPr="00C170C3">
        <w:rPr>
          <w:rFonts w:ascii="Arial" w:eastAsia="Calibri" w:hAnsi="Arial" w:cs="Arial"/>
          <w:kern w:val="2"/>
          <w:lang w:val="en-US"/>
          <w14:ligatures w14:val="standardContextual"/>
        </w:rPr>
        <w:t xml:space="preserve"> Belg. J. Zool., 135 (supplement</w:t>
      </w:r>
      <w:proofErr w:type="gramStart"/>
      <w:r w:rsidR="004103A4" w:rsidRPr="00C170C3">
        <w:rPr>
          <w:rFonts w:ascii="Arial" w:eastAsia="Calibri" w:hAnsi="Arial" w:cs="Arial"/>
          <w:kern w:val="2"/>
          <w:lang w:val="en-US"/>
          <w14:ligatures w14:val="standardContextual"/>
        </w:rPr>
        <w:t>) :</w:t>
      </w:r>
      <w:proofErr w:type="gramEnd"/>
      <w:r w:rsidR="004103A4" w:rsidRPr="00C170C3">
        <w:rPr>
          <w:rFonts w:ascii="Arial" w:eastAsia="Calibri" w:hAnsi="Arial" w:cs="Arial"/>
          <w:kern w:val="2"/>
          <w:lang w:val="en-US"/>
          <w14:ligatures w14:val="standardContextual"/>
        </w:rPr>
        <w:t xml:space="preserve"> 187-190.</w:t>
      </w:r>
    </w:p>
    <w:p w14:paraId="6D3918FF"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Massawe, A.W., Rwamugira, W., Leirs, H, Makundi, R.H., Mulungu, L., Ngowo, V. &amp; Machang’u, R.S. 2008. Soil type limits population abundance of rodents in crop fields: case study of the multimammate rat Mastomys natalensis Smith, 1834 in Tanzania. Integrative Zoology 2008; 3:27–30.</w:t>
      </w:r>
    </w:p>
    <w:p w14:paraId="4280D464"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Massawe, A.W., W. Rwamugira, H. Leirs, R. H. Makundi, L. Mulungu, V. Ngowo and R. Machang’u. (2008). Soil type limits population abundance of rodents in crop fields: case study of the multimammate rat Mastomys natalensis Smith, 1834 in Tanzania. Integrative Zoolog; 3: 27-30 doi: 10.1111/j.1749-4877.2008.00070.x</w:t>
      </w:r>
    </w:p>
    <w:p w14:paraId="6360CD94" w14:textId="3753ABCE"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Mayamba, A., Byamungu, R. M., Vanden Broecke, B., Leirs, H., Hieronimo, P., Nakiyemba, A., Isabirye, M., Kifumba, D., Ki</w:t>
      </w:r>
      <w:r w:rsidR="00791833">
        <w:rPr>
          <w:rFonts w:ascii="Arial" w:eastAsia="Calibri" w:hAnsi="Arial" w:cs="Arial"/>
          <w:kern w:val="2"/>
          <w:lang w:val="en-US"/>
          <w14:ligatures w14:val="standardContextual"/>
        </w:rPr>
        <w:t xml:space="preserve">maro, D. N., Mdangi, M. E. and </w:t>
      </w:r>
      <w:r w:rsidRPr="00C170C3">
        <w:rPr>
          <w:rFonts w:ascii="Arial" w:eastAsia="Calibri" w:hAnsi="Arial" w:cs="Arial"/>
          <w:kern w:val="2"/>
          <w:lang w:val="en-US"/>
          <w14:ligatures w14:val="standardContextual"/>
        </w:rPr>
        <w:t>Mulungu, L. S. (2020).</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Factors influencing the distribution and abundance of small rodent pest species in agricultural landscapes in Eastern Uganda.</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Journal of Vertebrate Biology, 69(2).</w:t>
      </w:r>
      <w:proofErr w:type="gramEnd"/>
      <w:r w:rsidRPr="00C170C3">
        <w:rPr>
          <w:rFonts w:ascii="Arial" w:eastAsia="Calibri" w:hAnsi="Arial" w:cs="Arial"/>
          <w:kern w:val="2"/>
          <w:lang w:val="en-US"/>
          <w14:ligatures w14:val="standardContextual"/>
        </w:rPr>
        <w:t xml:space="preserve"> </w:t>
      </w:r>
      <w:hyperlink r:id="rId18" w:history="1">
        <w:r w:rsidRPr="00C170C3">
          <w:rPr>
            <w:rFonts w:ascii="Arial" w:eastAsia="Calibri" w:hAnsi="Arial" w:cs="Arial"/>
            <w:kern w:val="2"/>
            <w:u w:val="single"/>
            <w:lang w:val="en-US"/>
            <w14:ligatures w14:val="standardContextual"/>
          </w:rPr>
          <w:t>https://doi.org/10.25225/jvb.20002</w:t>
        </w:r>
      </w:hyperlink>
    </w:p>
    <w:p w14:paraId="13BB8B06"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Mdangi, M., Mulungu, L. S., Massawe, A. W., Eiseb, S. J., Tutjavi, V., Kirsten, F., Mahlaba, T. Malebane, P., von Maltitz, E., Monadjem, A., Dlamini, N., Makundi, R. H. and Belmain, S. R. (2013). Assessment of rodent damage to stored maize (Zea mays L.) on smallholder farms in Tanzania, Intern. J. Pest </w:t>
      </w:r>
      <w:proofErr w:type="gramStart"/>
      <w:r w:rsidRPr="00C170C3">
        <w:rPr>
          <w:rFonts w:ascii="Arial" w:eastAsia="Calibri" w:hAnsi="Arial" w:cs="Arial"/>
          <w:kern w:val="2"/>
          <w:lang w:val="en-US"/>
          <w14:ligatures w14:val="standardContextual"/>
        </w:rPr>
        <w:t>Manag.,</w:t>
      </w:r>
      <w:proofErr w:type="gramEnd"/>
      <w:r w:rsidRPr="00C170C3">
        <w:rPr>
          <w:rFonts w:ascii="Arial" w:eastAsia="Calibri" w:hAnsi="Arial" w:cs="Arial"/>
          <w:kern w:val="2"/>
          <w:lang w:val="en-US"/>
          <w14:ligatures w14:val="standardContextual"/>
        </w:rPr>
        <w:t xml:space="preserve"> 59(1): 55–62.</w:t>
      </w:r>
    </w:p>
    <w:p w14:paraId="08036635"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574A339"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6A67C60"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1BFE5155"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0682F749"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695550FB" w14:textId="77777777" w:rsidR="001D2B5E" w:rsidRPr="00C170C3" w:rsidRDefault="001D2B5E" w:rsidP="001D2B5E">
      <w:pPr>
        <w:spacing w:after="0" w:line="276" w:lineRule="auto"/>
        <w:ind w:left="720" w:hanging="720"/>
        <w:jc w:val="both"/>
        <w:rPr>
          <w:rFonts w:ascii="Arial" w:eastAsia="Calibri" w:hAnsi="Arial" w:cs="Arial"/>
          <w:kern w:val="2"/>
          <w:lang w:val="en-US"/>
          <w14:ligatures w14:val="standardContextual"/>
        </w:rPr>
      </w:pPr>
    </w:p>
    <w:p w14:paraId="1CD11A02"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 xml:space="preserve">Meerburg, B. G., Singleton, G. R. </w:t>
      </w:r>
      <w:proofErr w:type="gramStart"/>
      <w:r w:rsidRPr="00C170C3">
        <w:rPr>
          <w:rFonts w:ascii="Arial" w:eastAsia="Calibri" w:hAnsi="Arial" w:cs="Arial"/>
          <w:kern w:val="2"/>
          <w:lang w:val="en-US"/>
          <w14:ligatures w14:val="standardContextual"/>
        </w:rPr>
        <w:t>and  Kijlstra</w:t>
      </w:r>
      <w:proofErr w:type="gramEnd"/>
      <w:r w:rsidRPr="00C170C3">
        <w:rPr>
          <w:rFonts w:ascii="Arial" w:eastAsia="Calibri" w:hAnsi="Arial" w:cs="Arial"/>
          <w:kern w:val="2"/>
          <w:lang w:val="en-US"/>
          <w14:ligatures w14:val="standardContextual"/>
        </w:rPr>
        <w:t xml:space="preserve">, A. (2009). </w:t>
      </w:r>
      <w:proofErr w:type="gramStart"/>
      <w:r w:rsidRPr="00C170C3">
        <w:rPr>
          <w:rFonts w:ascii="Arial" w:eastAsia="Calibri" w:hAnsi="Arial" w:cs="Arial"/>
          <w:kern w:val="2"/>
          <w:lang w:val="en-US"/>
          <w14:ligatures w14:val="standardContextual"/>
        </w:rPr>
        <w:t>Rodent-borne diseases and their risks for public health Rodent-borne diseases and their risks for public health.</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In Critical Reviews in Microbiology (Vol. 35, Issue 3).</w:t>
      </w:r>
      <w:proofErr w:type="gramEnd"/>
      <w:r w:rsidRPr="00C170C3">
        <w:rPr>
          <w:rFonts w:ascii="Arial" w:eastAsia="Calibri" w:hAnsi="Arial" w:cs="Arial"/>
          <w:kern w:val="2"/>
          <w:lang w:val="en-US"/>
          <w14:ligatures w14:val="standardContextual"/>
        </w:rPr>
        <w:t xml:space="preserve"> https://doi.org/10.1080/10408410902989837</w:t>
      </w:r>
    </w:p>
    <w:p w14:paraId="1CDF7461"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Meheretu, Y., Kiros, W., Deckers, S., Raes, D., Makundi, R. and Leirs, H. (2010).Farmers’ perspectives of rodent damage and management from the highlands of Tigray, Northern Ethiopia.</w:t>
      </w:r>
      <w:proofErr w:type="gramEnd"/>
      <w:r w:rsidRPr="00C170C3">
        <w:rPr>
          <w:rFonts w:ascii="Arial" w:eastAsia="Calibri" w:hAnsi="Arial" w:cs="Arial"/>
          <w:kern w:val="2"/>
          <w:lang w:val="en-US"/>
          <w14:ligatures w14:val="standardContextual"/>
        </w:rPr>
        <w:t xml:space="preserve"> Crop Prot.</w:t>
      </w:r>
      <w:proofErr w:type="gramStart"/>
      <w:r w:rsidRPr="00C170C3">
        <w:rPr>
          <w:rFonts w:ascii="Arial" w:eastAsia="Calibri" w:hAnsi="Arial" w:cs="Arial"/>
          <w:kern w:val="2"/>
          <w:lang w:val="en-US"/>
          <w14:ligatures w14:val="standardContextual"/>
        </w:rPr>
        <w:t>,29</w:t>
      </w:r>
      <w:proofErr w:type="gramEnd"/>
      <w:r w:rsidRPr="00C170C3">
        <w:rPr>
          <w:rFonts w:ascii="Arial" w:eastAsia="Calibri" w:hAnsi="Arial" w:cs="Arial"/>
          <w:kern w:val="2"/>
          <w:lang w:val="en-US"/>
          <w14:ligatures w14:val="standardContextual"/>
        </w:rPr>
        <w:t xml:space="preserve"> (6): 532e539.</w:t>
      </w:r>
    </w:p>
    <w:p w14:paraId="438062D0" w14:textId="77777777" w:rsidR="004103A4" w:rsidRPr="00C170C3" w:rsidRDefault="004103A4" w:rsidP="001D2B5E">
      <w:pPr>
        <w:spacing w:after="0" w:line="276" w:lineRule="auto"/>
        <w:ind w:left="720" w:hanging="720"/>
        <w:jc w:val="both"/>
        <w:rPr>
          <w:rFonts w:ascii="Arial" w:eastAsia="Calibri" w:hAnsi="Arial" w:cs="Arial"/>
        </w:rPr>
      </w:pPr>
      <w:proofErr w:type="gramStart"/>
      <w:r w:rsidRPr="00C170C3">
        <w:rPr>
          <w:rFonts w:ascii="Arial" w:eastAsia="Calibri" w:hAnsi="Arial" w:cs="Arial"/>
        </w:rPr>
        <w:t>Meliyo, J.L., Massawe, B.H.J., Msanya, B.M., Kimaro, D.N., Hieronimo, P., Mulungu, L.S., Kihupi, N.I., Deckers, J.A., Gulinck, H.T. &amp; Leirs, H. (2014).</w:t>
      </w:r>
      <w:proofErr w:type="gramEnd"/>
      <w:r w:rsidRPr="00C170C3">
        <w:rPr>
          <w:rFonts w:ascii="Arial" w:eastAsia="Calibri" w:hAnsi="Arial" w:cs="Arial"/>
        </w:rPr>
        <w:t xml:space="preserve"> Landform and surface attributes for prediction of rodent burrows in the Western Usambara Mountains, Tanzania. Tanzania Journal of Health Research 16 (3):1– 14. https://doi.org/10.4314/thrb.v16i3.5.</w:t>
      </w:r>
    </w:p>
    <w:p w14:paraId="1A6BDCDB"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Mesele Y. and Afework B. (2012).</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Diversity, Distribution and Abundance of Rodent Community in the Afro-alpine Habitats of the Simien Mountains National Park, Ethiopia.</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International Journal of Zoological Research, 8(4), 137.</w:t>
      </w:r>
      <w:proofErr w:type="gramEnd"/>
      <w:r w:rsidRPr="00C170C3">
        <w:rPr>
          <w:rFonts w:ascii="Arial" w:eastAsia="Calibri" w:hAnsi="Arial" w:cs="Arial"/>
          <w:kern w:val="2"/>
          <w:lang w:val="en-US"/>
          <w14:ligatures w14:val="standardContextual"/>
        </w:rPr>
        <w:t xml:space="preserve"> https://doi.org/DOI: 10.3923/ijzr.2012.137.149</w:t>
      </w:r>
    </w:p>
    <w:p w14:paraId="3704736F"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Milan, P.P. (1990). </w:t>
      </w:r>
      <w:proofErr w:type="gramStart"/>
      <w:r w:rsidRPr="00C170C3">
        <w:rPr>
          <w:rFonts w:ascii="Arial" w:eastAsia="Calibri" w:hAnsi="Arial" w:cs="Arial"/>
          <w:kern w:val="2"/>
          <w:lang w:val="en-US"/>
          <w14:ligatures w14:val="standardContextual"/>
        </w:rPr>
        <w:t>Evaluation of control methods for rats in Philippines coconut plantation.</w:t>
      </w:r>
      <w:proofErr w:type="gramEnd"/>
      <w:r w:rsidRPr="00C170C3">
        <w:rPr>
          <w:rFonts w:ascii="Arial" w:eastAsia="Calibri" w:hAnsi="Arial" w:cs="Arial"/>
          <w:kern w:val="2"/>
          <w:lang w:val="en-US"/>
          <w14:ligatures w14:val="standardContextual"/>
        </w:rPr>
        <w:t xml:space="preserve"> In: Current</w:t>
      </w:r>
    </w:p>
    <w:p w14:paraId="40CD33CE" w14:textId="1D1D1AC1"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Mlyashimbi, E. C. M., Vanden Broecke, B., Mariën, J., Kimaro, D. N., Tarimo, A. J. P., Machang’u, R. S., Isabirye, M., Makundi, R. H., Massawe, A. W., Hieronimo, P., Kifumba, D., Leirs, H., Mdangi, M. E., Belmain, S. R. and Mulungu, L. S. (2019). Soil type influences population dynamics and survival of the Multimammate rat (Mastomys natalensis) in semi-arid areas in Tanzania. </w:t>
      </w:r>
      <w:proofErr w:type="gramStart"/>
      <w:r w:rsidRPr="00C170C3">
        <w:rPr>
          <w:rFonts w:ascii="Arial" w:eastAsia="Calibri" w:hAnsi="Arial" w:cs="Arial"/>
          <w:kern w:val="2"/>
          <w:lang w:val="en-US"/>
          <w14:ligatures w14:val="standardContextual"/>
        </w:rPr>
        <w:t>Crop Protection, 124.</w:t>
      </w:r>
      <w:proofErr w:type="gramEnd"/>
      <w:r w:rsidRPr="00C170C3">
        <w:rPr>
          <w:rFonts w:ascii="Arial" w:eastAsia="Calibri" w:hAnsi="Arial" w:cs="Arial"/>
          <w:kern w:val="2"/>
          <w:lang w:val="en-US"/>
          <w14:ligatures w14:val="standardContextual"/>
        </w:rPr>
        <w:t xml:space="preserve"> https://doi.org/10.1016/j.cropro.2019.05.023</w:t>
      </w:r>
      <w:r w:rsidR="00F845C6">
        <w:rPr>
          <w:rFonts w:ascii="Arial" w:eastAsia="Calibri" w:hAnsi="Arial" w:cs="Arial"/>
          <w:kern w:val="2"/>
          <w:lang w:val="en-US"/>
          <w14:ligatures w14:val="standardContextual"/>
        </w:rPr>
        <w:t>.</w:t>
      </w:r>
    </w:p>
    <w:p w14:paraId="11712B0C"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3D8D219C"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6A4F24A0"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793D0ED9"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00980D53"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366F9D48"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72F1B622"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3DE53488"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1B492E72"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 xml:space="preserve">Monadjem, A., Taylor, P. J., Denys, C. </w:t>
      </w:r>
      <w:proofErr w:type="gramStart"/>
      <w:r w:rsidRPr="00C170C3">
        <w:rPr>
          <w:rFonts w:ascii="Arial" w:eastAsia="Calibri" w:hAnsi="Arial" w:cs="Arial"/>
          <w:kern w:val="2"/>
          <w:lang w:val="en-US"/>
          <w14:ligatures w14:val="standardContextual"/>
        </w:rPr>
        <w:t>and  Cotterill</w:t>
      </w:r>
      <w:proofErr w:type="gramEnd"/>
      <w:r w:rsidRPr="00C170C3">
        <w:rPr>
          <w:rFonts w:ascii="Arial" w:eastAsia="Calibri" w:hAnsi="Arial" w:cs="Arial"/>
          <w:kern w:val="2"/>
          <w:lang w:val="en-US"/>
          <w14:ligatures w14:val="standardContextual"/>
        </w:rPr>
        <w:t xml:space="preserve">, F. P. D. (2015). Rodents of sub-saharan Africa: A biogeographic and taxonomic synthesis. In Rodents of Sub-Saharan Africa: A Biogeographic and Taxonomic Synthesis. </w:t>
      </w:r>
      <w:proofErr w:type="gramStart"/>
      <w:r w:rsidRPr="00C170C3">
        <w:rPr>
          <w:rFonts w:ascii="Arial" w:eastAsia="Calibri" w:hAnsi="Arial" w:cs="Arial"/>
          <w:kern w:val="2"/>
          <w:lang w:val="en-US"/>
          <w14:ligatures w14:val="standardContextual"/>
        </w:rPr>
        <w:t>Walter de Gruyter GmbH.</w:t>
      </w:r>
      <w:proofErr w:type="gramEnd"/>
    </w:p>
    <w:p w14:paraId="61877F43" w14:textId="319F14EF"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Mulungu, L. S. (2017). Control of rodent pests in maize cultivation: the case of Africa. </w:t>
      </w:r>
      <w:proofErr w:type="gramStart"/>
      <w:r w:rsidRPr="00C170C3">
        <w:rPr>
          <w:rFonts w:ascii="Arial" w:eastAsia="Calibri" w:hAnsi="Arial" w:cs="Arial"/>
          <w:kern w:val="2"/>
          <w:lang w:val="en-US"/>
          <w14:ligatures w14:val="standardContextual"/>
        </w:rPr>
        <w:t>317–338.</w:t>
      </w:r>
      <w:proofErr w:type="gramEnd"/>
      <w:r w:rsidRPr="00C170C3">
        <w:rPr>
          <w:rFonts w:ascii="Arial" w:eastAsia="Calibri" w:hAnsi="Arial" w:cs="Arial"/>
          <w:kern w:val="2"/>
          <w:lang w:val="en-US"/>
          <w14:ligatures w14:val="standardContextual"/>
        </w:rPr>
        <w:t xml:space="preserve"> </w:t>
      </w:r>
      <w:hyperlink r:id="rId19" w:history="1">
        <w:r w:rsidR="001D2B5E" w:rsidRPr="00C170C3">
          <w:rPr>
            <w:rStyle w:val="Hyperlink"/>
            <w:rFonts w:ascii="Arial" w:eastAsia="Calibri" w:hAnsi="Arial" w:cs="Arial"/>
            <w:color w:val="auto"/>
            <w:kern w:val="2"/>
            <w:lang w:val="en-US"/>
            <w14:ligatures w14:val="standardContextual"/>
          </w:rPr>
          <w:t>https://doi.org/10.19103/as</w:t>
        </w:r>
      </w:hyperlink>
      <w:r w:rsidR="001D2B5E" w:rsidRPr="00C170C3">
        <w:rPr>
          <w:rFonts w:ascii="Arial" w:eastAsia="Calibri" w:hAnsi="Arial" w:cs="Arial"/>
          <w:kern w:val="2"/>
          <w:lang w:val="en-US"/>
          <w14:ligatures w14:val="standardContextual"/>
        </w:rPr>
        <w:t xml:space="preserve"> </w:t>
      </w:r>
      <w:r w:rsidRPr="00C170C3">
        <w:rPr>
          <w:rFonts w:ascii="Arial" w:eastAsia="Calibri" w:hAnsi="Arial" w:cs="Arial"/>
          <w:kern w:val="2"/>
          <w:lang w:val="en-US"/>
          <w14:ligatures w14:val="standardContextual"/>
        </w:rPr>
        <w:t>.2016.0002.18</w:t>
      </w:r>
    </w:p>
    <w:p w14:paraId="262A21DB"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Mulungu, L. S., Mahlaba, T. A., Massawe, A. W., Kennis, J., Crauwels, D., Eiseb, S., Monadjem, A., Makundi, R. H., Katakweba, A. A. S., Leirs, H. and Belmain, S. R. (2011). </w:t>
      </w:r>
      <w:proofErr w:type="gramStart"/>
      <w:r w:rsidRPr="00C170C3">
        <w:rPr>
          <w:rFonts w:ascii="Arial" w:eastAsia="Calibri" w:hAnsi="Arial" w:cs="Arial"/>
          <w:kern w:val="2"/>
          <w:lang w:val="en-US"/>
          <w14:ligatures w14:val="standardContextual"/>
        </w:rPr>
        <w:t>Dietary differences of the multimammate mouse, Mastomys natalensis (Smith 1834), across different habitats and seasonsin Tanzania and Swaziland.</w:t>
      </w:r>
      <w:proofErr w:type="gramEnd"/>
      <w:r w:rsidRPr="00C170C3">
        <w:rPr>
          <w:rFonts w:ascii="Arial" w:eastAsia="Calibri" w:hAnsi="Arial" w:cs="Arial"/>
          <w:kern w:val="2"/>
          <w:lang w:val="en-US"/>
          <w14:ligatures w14:val="standardContextual"/>
        </w:rPr>
        <w:t xml:space="preserve"> Wildlife Res., 38(7): 640–6.</w:t>
      </w:r>
    </w:p>
    <w:p w14:paraId="39619358"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Mulungu, L. S., Mahlaba, T. A., Massawe, A. W., Kennis, J., Crauwels, D., Eiseb, S., Monadjem, A., Makundi, R. H., Katakweba, A. A. S., Leirs, H. and  Belmain, S. R. (2011). </w:t>
      </w:r>
      <w:proofErr w:type="gramStart"/>
      <w:r w:rsidRPr="00C170C3">
        <w:rPr>
          <w:rFonts w:ascii="Arial" w:eastAsia="Calibri" w:hAnsi="Arial" w:cs="Arial"/>
          <w:kern w:val="2"/>
          <w:lang w:val="en-US"/>
          <w14:ligatures w14:val="standardContextual"/>
        </w:rPr>
        <w:t>Dietary differences of the multimammate mouse, Mastomys natalensis (Smith, 1834), across different habitats and seasons in Tanzania and Swaziland.</w:t>
      </w:r>
      <w:proofErr w:type="gramEnd"/>
      <w:r w:rsidRPr="00C170C3">
        <w:rPr>
          <w:rFonts w:ascii="Arial" w:eastAsia="Calibri" w:hAnsi="Arial" w:cs="Arial"/>
          <w:kern w:val="2"/>
          <w:lang w:val="en-US"/>
          <w14:ligatures w14:val="standardContextual"/>
        </w:rPr>
        <w:t xml:space="preserve"> Wildlife Research, 38(7), 640–646. https://doi.org/10.1071/WR11028</w:t>
      </w:r>
    </w:p>
    <w:p w14:paraId="6F5E6711"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Mulungu, L. S., Mrosso, F. P., A.A.S., K., Mdangi, M. E., Tesha, P. P. H., Ngowo, V., Mchomvu, M., and  Kilonzo, B. S. (2015). </w:t>
      </w:r>
      <w:proofErr w:type="gramStart"/>
      <w:r w:rsidRPr="00C170C3">
        <w:rPr>
          <w:rFonts w:ascii="Arial" w:eastAsia="Calibri" w:hAnsi="Arial" w:cs="Arial"/>
          <w:kern w:val="2"/>
          <w:lang w:val="en-US"/>
          <w14:ligatures w14:val="standardContextual"/>
        </w:rPr>
        <w:t>Farmer ’</w:t>
      </w:r>
      <w:proofErr w:type="gramEnd"/>
      <w:r w:rsidRPr="00C170C3">
        <w:rPr>
          <w:rFonts w:ascii="Arial" w:eastAsia="Calibri" w:hAnsi="Arial" w:cs="Arial"/>
          <w:kern w:val="2"/>
          <w:lang w:val="en-US"/>
          <w14:ligatures w14:val="standardContextual"/>
        </w:rPr>
        <w:t xml:space="preserve"> s knowledge , attitude and practice on rodent management in lowland irrigated rice in Central-eastern Tanzania. International Reserch Journal of Plant Science, 6(1), 7–14.</w:t>
      </w:r>
    </w:p>
    <w:p w14:paraId="13A4D7B0" w14:textId="77777777" w:rsidR="004103A4"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Mulungu, L. S., Ngowo, V., Mdangi, M. E., Kapingu, M., Mbukwa, E., Mgina, C. A., Mwatawala, M. W., Kichuki, M., Mwakalobo, A. S., Mgode, G. F., Centre, P. M., Centre, R. C., Security, F. and   Sciences, A. (2017). </w:t>
      </w:r>
      <w:proofErr w:type="gramStart"/>
      <w:r w:rsidRPr="00C170C3">
        <w:rPr>
          <w:rFonts w:ascii="Arial" w:eastAsia="Calibri" w:hAnsi="Arial" w:cs="Arial"/>
          <w:kern w:val="2"/>
          <w:lang w:val="en-US"/>
          <w14:ligatures w14:val="standardContextual"/>
        </w:rPr>
        <w:t>Effectiveness of the Domestic Cat (Felis silvestris catus) Urine Extracts Odour against Commensal Rodents.</w:t>
      </w:r>
      <w:proofErr w:type="gramEnd"/>
      <w:r w:rsidRPr="00C170C3">
        <w:rPr>
          <w:rFonts w:ascii="Arial" w:eastAsia="Calibri" w:hAnsi="Arial" w:cs="Arial"/>
          <w:kern w:val="2"/>
          <w:lang w:val="en-US"/>
          <w14:ligatures w14:val="standardContextual"/>
        </w:rPr>
        <w:t xml:space="preserve"> Huria: Journal of the Open University of Tanzania, 24(2), 110–121.</w:t>
      </w:r>
    </w:p>
    <w:p w14:paraId="6443C6E6"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173243AB"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7E5ABB74"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79D64427"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2C01857A"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516A7628" w14:textId="77777777" w:rsidR="00F845C6" w:rsidRPr="00C170C3" w:rsidRDefault="00F845C6" w:rsidP="001D2B5E">
      <w:pPr>
        <w:spacing w:after="0" w:line="276" w:lineRule="auto"/>
        <w:ind w:left="720" w:hanging="720"/>
        <w:jc w:val="both"/>
        <w:rPr>
          <w:rFonts w:ascii="Arial" w:eastAsia="Calibri" w:hAnsi="Arial" w:cs="Arial"/>
          <w:kern w:val="2"/>
          <w:lang w:val="en-US"/>
          <w14:ligatures w14:val="standardContextual"/>
        </w:rPr>
      </w:pPr>
    </w:p>
    <w:p w14:paraId="35F32C9E"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 xml:space="preserve">Mulungu, L. S., Ngowo, V., Mdangi, M. E., Katakweba, A. S., Tesha, P., Mrosso, F. P., McHomvu, M., Massawe, A. W., Monadjem, A., Kilonzo, B. and Belmain, S. R. (2016). </w:t>
      </w:r>
      <w:proofErr w:type="gramStart"/>
      <w:r w:rsidRPr="00C170C3">
        <w:rPr>
          <w:rFonts w:ascii="Arial" w:eastAsia="Calibri" w:hAnsi="Arial" w:cs="Arial"/>
          <w:kern w:val="2"/>
          <w:lang w:val="en-US"/>
          <w14:ligatures w14:val="standardContextual"/>
        </w:rPr>
        <w:t>Survival and recruitment of the multimammate mouse, Mastomys natalensis (Smith 1834), in a rice agro-ecosystem.</w:t>
      </w:r>
      <w:proofErr w:type="gramEnd"/>
      <w:r w:rsidRPr="00C170C3">
        <w:rPr>
          <w:rFonts w:ascii="Arial" w:eastAsia="Calibri" w:hAnsi="Arial" w:cs="Arial"/>
          <w:kern w:val="2"/>
          <w:lang w:val="en-US"/>
          <w14:ligatures w14:val="standardContextual"/>
        </w:rPr>
        <w:t xml:space="preserve"> Mammalia, 80(2), 205–210. https://doi.org/10.1515/mammalia-2014-0150</w:t>
      </w:r>
    </w:p>
    <w:p w14:paraId="4D036D48"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Reeder, D. E. W. and D. M. (2005).</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Mammal Species of the World.</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A Taxonomic and Geographic Reference.</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Oxford University Press.</w:t>
      </w:r>
      <w:proofErr w:type="gramEnd"/>
    </w:p>
    <w:p w14:paraId="178452BA"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Senzota, R. B. (1982). </w:t>
      </w:r>
      <w:proofErr w:type="gramStart"/>
      <w:r w:rsidRPr="00C170C3">
        <w:rPr>
          <w:rFonts w:ascii="Arial" w:eastAsia="Calibri" w:hAnsi="Arial" w:cs="Arial"/>
          <w:kern w:val="2"/>
          <w:lang w:val="en-US"/>
          <w14:ligatures w14:val="standardContextual"/>
        </w:rPr>
        <w:t>The habitat and food habits of the grass rats (Arvicanthis niloticus) in the Serengeti National Park, Tanzania.</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In J. Ecol (Vol. 20).</w:t>
      </w:r>
      <w:proofErr w:type="gramEnd"/>
    </w:p>
    <w:p w14:paraId="4A666ECE"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Swanepoel, L. H., Swanepoel, C. M., Brown, P. R., Eiseb, S. J., Goodman, S. M., Keith, M., Kirsten, F., Leirs, H., Mahlaba, T. A. M., Makundi, R. H., Malebane, P., Von Maltitz, E. F., Massawe, A. W., Monadjem, A., Mulungu, L. S., Singleton, G. R., Taylor, P. J., Soarimalala, V. and  Belmain, S. R. (2017). A systematic review of rodent pest research in Afro-Malagasy small-holder farming systems: Are we asking the right questions? PLoS ONE, 12(3), 1–20. https://doi.org/10.1371/journal.pone.0174554</w:t>
      </w:r>
    </w:p>
    <w:p w14:paraId="56B5A861"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Taylor, K. D. and Green, M. G. (1976).</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The influence of rainfall on diet and reproduction in four African rodent species.</w:t>
      </w:r>
      <w:proofErr w:type="gramEnd"/>
      <w:r w:rsidRPr="00C170C3">
        <w:rPr>
          <w:rFonts w:ascii="Arial" w:eastAsia="Calibri" w:hAnsi="Arial" w:cs="Arial"/>
          <w:kern w:val="2"/>
          <w:lang w:val="en-US"/>
          <w14:ligatures w14:val="standardContextual"/>
        </w:rPr>
        <w:t xml:space="preserve"> J. Zool., 180: 367–89.</w:t>
      </w:r>
    </w:p>
    <w:p w14:paraId="12097F63" w14:textId="77777777"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t xml:space="preserve">Taylor, K.D. (1968). </w:t>
      </w:r>
      <w:proofErr w:type="gramStart"/>
      <w:r w:rsidRPr="00C170C3">
        <w:rPr>
          <w:rFonts w:ascii="Arial" w:eastAsia="Calibri" w:hAnsi="Arial" w:cs="Arial"/>
          <w:kern w:val="2"/>
          <w:lang w:val="en-US"/>
          <w14:ligatures w14:val="standardContextual"/>
        </w:rPr>
        <w:t>An outbreak of rats in agricultural areas of Kenya in (1962).</w:t>
      </w:r>
      <w:proofErr w:type="gramEnd"/>
      <w:r w:rsidRPr="00C170C3">
        <w:rPr>
          <w:rFonts w:ascii="Arial" w:eastAsia="Calibri" w:hAnsi="Arial" w:cs="Arial"/>
          <w:kern w:val="2"/>
          <w:lang w:val="en-US"/>
          <w14:ligatures w14:val="standardContextual"/>
        </w:rPr>
        <w:t xml:space="preserve"> East African Agricultural and Forestry Journal, </w:t>
      </w:r>
      <w:proofErr w:type="gramStart"/>
      <w:r w:rsidRPr="00C170C3">
        <w:rPr>
          <w:rFonts w:ascii="Arial" w:eastAsia="Calibri" w:hAnsi="Arial" w:cs="Arial"/>
          <w:kern w:val="2"/>
          <w:lang w:val="en-US"/>
          <w14:ligatures w14:val="standardContextual"/>
        </w:rPr>
        <w:t>34 :</w:t>
      </w:r>
      <w:proofErr w:type="gramEnd"/>
      <w:r w:rsidRPr="00C170C3">
        <w:rPr>
          <w:rFonts w:ascii="Arial" w:eastAsia="Calibri" w:hAnsi="Arial" w:cs="Arial"/>
          <w:kern w:val="2"/>
          <w:lang w:val="en-US"/>
          <w14:ligatures w14:val="standardContextual"/>
        </w:rPr>
        <w:t xml:space="preserve"> 66-7B.S. Kilonzo, R.H. Makundi, T.J. Mbise. </w:t>
      </w:r>
      <w:proofErr w:type="gramStart"/>
      <w:r w:rsidRPr="00C170C3">
        <w:rPr>
          <w:rFonts w:ascii="Arial" w:eastAsia="Calibri" w:hAnsi="Arial" w:cs="Arial"/>
          <w:kern w:val="2"/>
          <w:lang w:val="en-US"/>
          <w14:ligatures w14:val="standardContextual"/>
        </w:rPr>
        <w:t>(1992). A decade of plague epidemiology and control in the Western Usambara mountains, north-east Tanzania.</w:t>
      </w:r>
      <w:proofErr w:type="gramEnd"/>
      <w:r w:rsidRPr="00C170C3">
        <w:rPr>
          <w:rFonts w:ascii="Arial" w:eastAsia="Calibri" w:hAnsi="Arial" w:cs="Arial"/>
          <w:kern w:val="2"/>
          <w:lang w:val="en-US"/>
          <w14:ligatures w14:val="standardContextual"/>
        </w:rPr>
        <w:t xml:space="preserve"> </w:t>
      </w:r>
      <w:proofErr w:type="gramStart"/>
      <w:r w:rsidRPr="00C170C3">
        <w:rPr>
          <w:rFonts w:ascii="Arial" w:eastAsia="Calibri" w:hAnsi="Arial" w:cs="Arial"/>
          <w:kern w:val="2"/>
          <w:lang w:val="en-US"/>
          <w14:ligatures w14:val="standardContextual"/>
        </w:rPr>
        <w:t>Acta Tropica.</w:t>
      </w:r>
      <w:proofErr w:type="gramEnd"/>
      <w:r w:rsidRPr="00C170C3">
        <w:rPr>
          <w:rFonts w:ascii="Arial" w:eastAsia="Calibri" w:hAnsi="Arial" w:cs="Arial"/>
          <w:kern w:val="2"/>
          <w:lang w:val="en-US"/>
          <w14:ligatures w14:val="standardContextual"/>
        </w:rPr>
        <w:t xml:space="preserve">   50 (4) 323-329</w:t>
      </w:r>
    </w:p>
    <w:p w14:paraId="1168ACE5" w14:textId="77777777" w:rsidR="004103A4" w:rsidRDefault="004103A4" w:rsidP="001D2B5E">
      <w:pPr>
        <w:spacing w:after="0" w:line="276" w:lineRule="auto"/>
        <w:ind w:left="720" w:hanging="720"/>
        <w:jc w:val="both"/>
        <w:rPr>
          <w:rFonts w:ascii="Arial" w:eastAsia="Calibri" w:hAnsi="Arial" w:cs="Arial"/>
          <w:kern w:val="2"/>
          <w:lang w:val="en-US"/>
          <w14:ligatures w14:val="standardContextual"/>
        </w:rPr>
      </w:pPr>
      <w:proofErr w:type="gramStart"/>
      <w:r w:rsidRPr="00C170C3">
        <w:rPr>
          <w:rFonts w:ascii="Arial" w:eastAsia="Calibri" w:hAnsi="Arial" w:cs="Arial"/>
          <w:kern w:val="2"/>
          <w:lang w:val="en-US"/>
          <w14:ligatures w14:val="standardContextual"/>
        </w:rPr>
        <w:t>Tubin, F. M. (2004).</w:t>
      </w:r>
      <w:proofErr w:type="gramEnd"/>
      <w:r w:rsidRPr="00C170C3">
        <w:rPr>
          <w:rFonts w:ascii="Arial" w:eastAsia="Calibri" w:hAnsi="Arial" w:cs="Arial"/>
          <w:kern w:val="2"/>
          <w:lang w:val="en-US"/>
          <w14:ligatures w14:val="standardContextual"/>
        </w:rPr>
        <w:t xml:space="preserve"> Pest control: Rodents, in agricultural societies, from Encyclopedia of Life Support Systems (EOLSS), developed under the Auspices of the UNESCO. </w:t>
      </w:r>
      <w:proofErr w:type="gramStart"/>
      <w:r w:rsidRPr="00C170C3">
        <w:rPr>
          <w:rFonts w:ascii="Arial" w:eastAsia="Calibri" w:hAnsi="Arial" w:cs="Arial"/>
          <w:kern w:val="2"/>
          <w:lang w:val="en-US"/>
          <w14:ligatures w14:val="standardContextual"/>
        </w:rPr>
        <w:t>Eolss Publishers, Oxford, UK.</w:t>
      </w:r>
      <w:proofErr w:type="gramEnd"/>
    </w:p>
    <w:p w14:paraId="7C43B864"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4D05C8B1"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71F10B95"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475658CD"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56998C1C"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5BA0EDA1" w14:textId="77777777" w:rsidR="00F845C6" w:rsidRDefault="00F845C6" w:rsidP="001D2B5E">
      <w:pPr>
        <w:spacing w:after="0" w:line="276" w:lineRule="auto"/>
        <w:ind w:left="720" w:hanging="720"/>
        <w:jc w:val="both"/>
        <w:rPr>
          <w:rFonts w:ascii="Arial" w:eastAsia="Calibri" w:hAnsi="Arial" w:cs="Arial"/>
          <w:kern w:val="2"/>
          <w:lang w:val="en-US"/>
          <w14:ligatures w14:val="standardContextual"/>
        </w:rPr>
      </w:pPr>
    </w:p>
    <w:p w14:paraId="47C92310" w14:textId="77777777" w:rsidR="00F845C6" w:rsidRPr="00C170C3" w:rsidRDefault="00F845C6" w:rsidP="001D2B5E">
      <w:pPr>
        <w:spacing w:after="0" w:line="276" w:lineRule="auto"/>
        <w:ind w:left="720" w:hanging="720"/>
        <w:jc w:val="both"/>
        <w:rPr>
          <w:rFonts w:ascii="Arial" w:eastAsia="Calibri" w:hAnsi="Arial" w:cs="Arial"/>
          <w:kern w:val="2"/>
          <w:lang w:val="en-US"/>
          <w14:ligatures w14:val="standardContextual"/>
        </w:rPr>
      </w:pPr>
    </w:p>
    <w:p w14:paraId="77BD7BF2" w14:textId="71670835" w:rsidR="004103A4" w:rsidRPr="00C170C3" w:rsidRDefault="004103A4" w:rsidP="001D2B5E">
      <w:pPr>
        <w:spacing w:after="0" w:line="276" w:lineRule="auto"/>
        <w:ind w:left="720" w:hanging="720"/>
        <w:jc w:val="both"/>
        <w:rPr>
          <w:rFonts w:ascii="Arial" w:eastAsia="Calibri" w:hAnsi="Arial" w:cs="Arial"/>
          <w:kern w:val="2"/>
          <w:lang w:val="en-US"/>
          <w14:ligatures w14:val="standardContextual"/>
        </w:rPr>
      </w:pPr>
      <w:r w:rsidRPr="00C170C3">
        <w:rPr>
          <w:rFonts w:ascii="Arial" w:eastAsia="Calibri" w:hAnsi="Arial" w:cs="Arial"/>
          <w:kern w:val="2"/>
          <w:lang w:val="en-US"/>
          <w14:ligatures w14:val="standardContextual"/>
        </w:rPr>
        <w:lastRenderedPageBreak/>
        <w:t xml:space="preserve">Yonas, M., Welegerima, K., Deckers, S., Raes, D., Makundi, R. </w:t>
      </w:r>
      <w:proofErr w:type="gramStart"/>
      <w:r w:rsidRPr="00C170C3">
        <w:rPr>
          <w:rFonts w:ascii="Arial" w:eastAsia="Calibri" w:hAnsi="Arial" w:cs="Arial"/>
          <w:kern w:val="2"/>
          <w:lang w:val="en-US"/>
          <w14:ligatures w14:val="standardContextual"/>
        </w:rPr>
        <w:t>and  Leirs</w:t>
      </w:r>
      <w:proofErr w:type="gramEnd"/>
      <w:r w:rsidRPr="00C170C3">
        <w:rPr>
          <w:rFonts w:ascii="Arial" w:eastAsia="Calibri" w:hAnsi="Arial" w:cs="Arial"/>
          <w:kern w:val="2"/>
          <w:lang w:val="en-US"/>
          <w14:ligatures w14:val="standardContextual"/>
        </w:rPr>
        <w:t xml:space="preserve">, H. (2010). </w:t>
      </w:r>
      <w:proofErr w:type="gramStart"/>
      <w:r w:rsidRPr="00C170C3">
        <w:rPr>
          <w:rFonts w:ascii="Arial" w:eastAsia="Calibri" w:hAnsi="Arial" w:cs="Arial"/>
          <w:kern w:val="2"/>
          <w:lang w:val="en-US"/>
          <w14:ligatures w14:val="standardContextual"/>
        </w:rPr>
        <w:t>Farmers’ perspectives of rodent damage and management from the highlands of Tigray, Northern Ethiopian.</w:t>
      </w:r>
      <w:proofErr w:type="gramEnd"/>
      <w:r w:rsidRPr="00C170C3">
        <w:rPr>
          <w:rFonts w:ascii="Arial" w:eastAsia="Calibri" w:hAnsi="Arial" w:cs="Arial"/>
          <w:kern w:val="2"/>
          <w:lang w:val="en-US"/>
          <w14:ligatures w14:val="standardContextual"/>
        </w:rPr>
        <w:t xml:space="preserve"> Crop Protection, 29(6), 532–539. </w:t>
      </w:r>
      <w:hyperlink r:id="rId20" w:history="1">
        <w:r w:rsidR="00E758B0" w:rsidRPr="00C170C3">
          <w:rPr>
            <w:rStyle w:val="Hyperlink"/>
            <w:rFonts w:ascii="Arial" w:eastAsia="Calibri" w:hAnsi="Arial" w:cs="Arial"/>
            <w:color w:val="auto"/>
            <w:kern w:val="2"/>
            <w:lang w:val="en-US"/>
            <w14:ligatures w14:val="standardContextual"/>
          </w:rPr>
          <w:t>https://doi.org/10.1016/</w:t>
        </w:r>
      </w:hyperlink>
      <w:r w:rsidR="00E758B0" w:rsidRPr="00C170C3">
        <w:rPr>
          <w:rFonts w:ascii="Arial" w:eastAsia="Calibri" w:hAnsi="Arial" w:cs="Arial"/>
          <w:kern w:val="2"/>
          <w:lang w:val="en-US"/>
          <w14:ligatures w14:val="standardContextual"/>
        </w:rPr>
        <w:t xml:space="preserve"> </w:t>
      </w:r>
      <w:r w:rsidRPr="00C170C3">
        <w:rPr>
          <w:rFonts w:ascii="Arial" w:eastAsia="Calibri" w:hAnsi="Arial" w:cs="Arial"/>
          <w:kern w:val="2"/>
          <w:lang w:val="en-US"/>
          <w14:ligatures w14:val="standardContextual"/>
        </w:rPr>
        <w:t>j.cropro.2009.12.006</w:t>
      </w:r>
    </w:p>
    <w:p w14:paraId="74E3D398" w14:textId="31983016" w:rsidR="003157E5" w:rsidRPr="00C170C3" w:rsidRDefault="003157E5" w:rsidP="001D2B5E">
      <w:pPr>
        <w:spacing w:after="0" w:line="276" w:lineRule="auto"/>
        <w:ind w:left="720" w:hanging="720"/>
        <w:rPr>
          <w:rFonts w:ascii="Arial" w:hAnsi="Arial" w:cs="Arial"/>
        </w:rPr>
      </w:pPr>
      <w:r w:rsidRPr="00C170C3">
        <w:rPr>
          <w:rFonts w:ascii="Arial" w:hAnsi="Arial" w:cs="Arial"/>
        </w:rPr>
        <w:br w:type="page"/>
      </w:r>
    </w:p>
    <w:p w14:paraId="31059BA3" w14:textId="77777777" w:rsidR="00BC41F1" w:rsidRPr="00C170C3" w:rsidRDefault="00BC41F1" w:rsidP="005638AE">
      <w:pPr>
        <w:pStyle w:val="Heading2"/>
        <w:spacing w:before="0"/>
        <w:jc w:val="center"/>
        <w:rPr>
          <w:rFonts w:ascii="Arial" w:hAnsi="Arial" w:cs="Arial"/>
          <w:color w:val="auto"/>
          <w:sz w:val="22"/>
          <w:szCs w:val="22"/>
        </w:rPr>
      </w:pPr>
      <w:bookmarkStart w:id="185" w:name="_Toc166159584"/>
      <w:bookmarkStart w:id="186" w:name="_Toc166161531"/>
      <w:bookmarkStart w:id="187" w:name="_Toc166161627"/>
      <w:bookmarkStart w:id="188" w:name="_Toc166162506"/>
      <w:bookmarkStart w:id="189" w:name="_Toc166162695"/>
      <w:bookmarkStart w:id="190" w:name="_Toc166162848"/>
      <w:bookmarkStart w:id="191" w:name="_Toc166163544"/>
      <w:r w:rsidRPr="00C170C3">
        <w:rPr>
          <w:rFonts w:ascii="Arial" w:hAnsi="Arial" w:cs="Arial"/>
          <w:color w:val="auto"/>
          <w:sz w:val="22"/>
          <w:szCs w:val="22"/>
        </w:rPr>
        <w:lastRenderedPageBreak/>
        <w:t>CHAPTER TWO</w:t>
      </w:r>
      <w:bookmarkEnd w:id="185"/>
      <w:bookmarkEnd w:id="186"/>
      <w:bookmarkEnd w:id="187"/>
      <w:bookmarkEnd w:id="188"/>
      <w:bookmarkEnd w:id="189"/>
      <w:bookmarkEnd w:id="190"/>
      <w:bookmarkEnd w:id="191"/>
    </w:p>
    <w:p w14:paraId="3DDB5CA2" w14:textId="77777777" w:rsidR="001D2B5E" w:rsidRPr="00C170C3" w:rsidRDefault="001D2B5E" w:rsidP="001D2B5E">
      <w:pPr>
        <w:rPr>
          <w:rFonts w:ascii="Arial" w:hAnsi="Arial" w:cs="Arial"/>
          <w:lang w:val="en-US"/>
        </w:rPr>
      </w:pPr>
    </w:p>
    <w:p w14:paraId="3F307ADB" w14:textId="77777777" w:rsidR="00BC41F1" w:rsidRPr="00C170C3" w:rsidRDefault="00BC41F1" w:rsidP="005638AE">
      <w:pPr>
        <w:pStyle w:val="Heading1"/>
        <w:spacing w:before="0"/>
        <w:jc w:val="center"/>
        <w:rPr>
          <w:rFonts w:ascii="Arial" w:hAnsi="Arial" w:cs="Arial"/>
          <w:b/>
          <w:color w:val="auto"/>
          <w:sz w:val="22"/>
          <w:szCs w:val="22"/>
        </w:rPr>
      </w:pPr>
      <w:bookmarkStart w:id="192" w:name="_Toc166159585"/>
      <w:bookmarkStart w:id="193" w:name="_Toc166161532"/>
      <w:bookmarkStart w:id="194" w:name="_Toc166161628"/>
      <w:bookmarkStart w:id="195" w:name="_Toc166162507"/>
      <w:bookmarkStart w:id="196" w:name="_Toc166162696"/>
      <w:bookmarkStart w:id="197" w:name="_Toc166162849"/>
      <w:bookmarkStart w:id="198" w:name="_Toc166163545"/>
      <w:r w:rsidRPr="00C170C3">
        <w:rPr>
          <w:rFonts w:ascii="Arial" w:hAnsi="Arial" w:cs="Arial"/>
          <w:b/>
          <w:color w:val="auto"/>
          <w:sz w:val="22"/>
          <w:szCs w:val="22"/>
        </w:rPr>
        <w:t>PAPER I</w:t>
      </w:r>
      <w:bookmarkEnd w:id="192"/>
      <w:bookmarkEnd w:id="193"/>
      <w:bookmarkEnd w:id="194"/>
      <w:bookmarkEnd w:id="195"/>
      <w:bookmarkEnd w:id="196"/>
      <w:bookmarkEnd w:id="197"/>
      <w:bookmarkEnd w:id="198"/>
    </w:p>
    <w:p w14:paraId="7C07B640" w14:textId="77777777" w:rsidR="00F40885" w:rsidRPr="00C170C3" w:rsidRDefault="00F40885" w:rsidP="00A04154">
      <w:pPr>
        <w:spacing w:after="0" w:line="276" w:lineRule="auto"/>
        <w:contextualSpacing/>
        <w:jc w:val="center"/>
        <w:rPr>
          <w:rFonts w:ascii="Arial" w:hAnsi="Arial" w:cs="Arial"/>
          <w:b/>
          <w:lang w:val="en-US"/>
        </w:rPr>
      </w:pPr>
    </w:p>
    <w:p w14:paraId="63396906" w14:textId="2E5C8D8F" w:rsidR="00BC41F1" w:rsidRPr="00C170C3" w:rsidRDefault="00BC41F1" w:rsidP="00A04154">
      <w:pPr>
        <w:spacing w:after="0" w:line="276" w:lineRule="auto"/>
        <w:contextualSpacing/>
        <w:jc w:val="center"/>
        <w:rPr>
          <w:rFonts w:ascii="Arial" w:hAnsi="Arial" w:cs="Arial"/>
          <w:b/>
          <w:lang w:val="en-US"/>
        </w:rPr>
      </w:pPr>
      <w:r w:rsidRPr="00C170C3">
        <w:rPr>
          <w:rFonts w:ascii="Arial" w:hAnsi="Arial" w:cs="Arial"/>
          <w:b/>
          <w:lang w:val="en-US"/>
        </w:rPr>
        <w:t>SUMBMITTED TO AFRICAN ZOOLOGY</w:t>
      </w:r>
    </w:p>
    <w:p w14:paraId="6DE19B78" w14:textId="77777777" w:rsidR="00467A13" w:rsidRPr="00C170C3" w:rsidRDefault="00467A13" w:rsidP="00A04154">
      <w:pPr>
        <w:pStyle w:val="Heading1"/>
        <w:spacing w:before="0"/>
        <w:jc w:val="center"/>
        <w:rPr>
          <w:rFonts w:ascii="Arial" w:eastAsia="Calibri" w:hAnsi="Arial" w:cs="Arial"/>
          <w:color w:val="auto"/>
          <w:sz w:val="22"/>
          <w:szCs w:val="22"/>
        </w:rPr>
      </w:pPr>
      <w:bookmarkStart w:id="199" w:name="_Toc166159586"/>
      <w:bookmarkStart w:id="200" w:name="_Toc166161533"/>
      <w:bookmarkStart w:id="201" w:name="_Toc166161629"/>
      <w:bookmarkStart w:id="202" w:name="_Toc166162508"/>
      <w:bookmarkStart w:id="203" w:name="_Toc166162697"/>
      <w:bookmarkStart w:id="204" w:name="_Toc166162850"/>
      <w:bookmarkStart w:id="205" w:name="_Toc166163546"/>
      <w:bookmarkStart w:id="206" w:name="_Hlk164021014"/>
      <w:r w:rsidRPr="00C170C3">
        <w:rPr>
          <w:rFonts w:ascii="Arial" w:eastAsia="Calibri" w:hAnsi="Arial" w:cs="Arial"/>
          <w:color w:val="auto"/>
          <w:sz w:val="22"/>
          <w:szCs w:val="22"/>
        </w:rPr>
        <w:t>Spatio – temporal structure of rodent communities on some landscapes of Western Serengeti, Tanzania</w:t>
      </w:r>
      <w:bookmarkEnd w:id="199"/>
      <w:bookmarkEnd w:id="200"/>
      <w:bookmarkEnd w:id="201"/>
      <w:bookmarkEnd w:id="202"/>
      <w:bookmarkEnd w:id="203"/>
      <w:bookmarkEnd w:id="204"/>
      <w:bookmarkEnd w:id="205"/>
    </w:p>
    <w:bookmarkEnd w:id="206"/>
    <w:p w14:paraId="0E55D84E" w14:textId="77777777" w:rsidR="00A04154" w:rsidRPr="00C170C3" w:rsidRDefault="00A04154" w:rsidP="00A04154">
      <w:pPr>
        <w:spacing w:after="0" w:line="276" w:lineRule="auto"/>
        <w:contextualSpacing/>
        <w:jc w:val="center"/>
        <w:rPr>
          <w:rFonts w:ascii="Arial" w:eastAsia="Calibri" w:hAnsi="Arial" w:cs="Arial"/>
        </w:rPr>
      </w:pPr>
    </w:p>
    <w:p w14:paraId="0E57D393" w14:textId="77777777" w:rsidR="00A04154" w:rsidRPr="00C170C3" w:rsidRDefault="00A04154" w:rsidP="00A04154">
      <w:pPr>
        <w:pStyle w:val="Heading2"/>
        <w:spacing w:before="0"/>
        <w:jc w:val="center"/>
        <w:rPr>
          <w:rFonts w:ascii="Arial" w:eastAsia="Calibri" w:hAnsi="Arial" w:cs="Arial"/>
          <w:color w:val="auto"/>
          <w:sz w:val="22"/>
          <w:szCs w:val="22"/>
        </w:rPr>
      </w:pPr>
      <w:bookmarkStart w:id="207" w:name="_Toc166159587"/>
      <w:bookmarkStart w:id="208" w:name="_Toc166161534"/>
      <w:bookmarkStart w:id="209" w:name="_Toc166161630"/>
      <w:bookmarkStart w:id="210" w:name="_Toc166162509"/>
      <w:bookmarkStart w:id="211" w:name="_Toc166162698"/>
      <w:bookmarkStart w:id="212" w:name="_Toc166162851"/>
      <w:bookmarkStart w:id="213" w:name="_Toc166163547"/>
      <w:r w:rsidRPr="00C170C3">
        <w:rPr>
          <w:rFonts w:ascii="Arial" w:eastAsia="Calibri" w:hAnsi="Arial" w:cs="Arial"/>
          <w:color w:val="auto"/>
          <w:sz w:val="22"/>
          <w:szCs w:val="22"/>
        </w:rPr>
        <w:t>AUTHOR'S INSTITUTIONAL AFFILIATIONS</w:t>
      </w:r>
      <w:bookmarkEnd w:id="207"/>
      <w:bookmarkEnd w:id="208"/>
      <w:bookmarkEnd w:id="209"/>
      <w:bookmarkEnd w:id="210"/>
      <w:bookmarkEnd w:id="211"/>
      <w:bookmarkEnd w:id="212"/>
      <w:bookmarkEnd w:id="213"/>
    </w:p>
    <w:p w14:paraId="5A5C5A75"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Egidius J. Rwebuga</w:t>
      </w:r>
      <w:r w:rsidRPr="00C170C3">
        <w:rPr>
          <w:rFonts w:ascii="Arial" w:eastAsia="Calibri" w:hAnsi="Arial" w:cs="Arial"/>
          <w:vertAlign w:val="superscript"/>
          <w:lang w:val="en-US"/>
        </w:rPr>
        <w:t>1</w:t>
      </w:r>
      <w:proofErr w:type="gramStart"/>
      <w:r w:rsidRPr="00C170C3">
        <w:rPr>
          <w:rFonts w:ascii="Arial" w:eastAsia="Calibri" w:hAnsi="Arial" w:cs="Arial"/>
          <w:vertAlign w:val="superscript"/>
          <w:lang w:val="en-US"/>
        </w:rPr>
        <w:t>,2,3</w:t>
      </w:r>
      <w:proofErr w:type="gramEnd"/>
      <w:r w:rsidRPr="00C170C3">
        <w:rPr>
          <w:rFonts w:ascii="Arial" w:eastAsia="Calibri" w:hAnsi="Arial" w:cs="Arial"/>
          <w:vertAlign w:val="superscript"/>
          <w:lang w:val="en-US"/>
        </w:rPr>
        <w:t>*</w:t>
      </w:r>
      <w:r w:rsidRPr="00C170C3">
        <w:rPr>
          <w:rFonts w:ascii="Arial" w:eastAsia="Calibri" w:hAnsi="Arial" w:cs="Arial"/>
          <w:lang w:val="en-US"/>
        </w:rPr>
        <w:t>,  Loth S. Mulungu†, Alfan A. Rija</w:t>
      </w:r>
      <w:r w:rsidRPr="00C170C3">
        <w:rPr>
          <w:rFonts w:ascii="Arial" w:eastAsia="Calibri" w:hAnsi="Arial" w:cs="Arial"/>
          <w:vertAlign w:val="superscript"/>
          <w:lang w:val="en-US"/>
        </w:rPr>
        <w:t>1</w:t>
      </w:r>
      <w:r w:rsidRPr="00C170C3">
        <w:rPr>
          <w:rFonts w:ascii="Arial" w:eastAsia="Calibri" w:hAnsi="Arial" w:cs="Arial"/>
          <w:lang w:val="en-US"/>
        </w:rPr>
        <w:t>, Shombe N. Hassan</w:t>
      </w:r>
      <w:r w:rsidRPr="00C170C3">
        <w:rPr>
          <w:rFonts w:ascii="Arial" w:eastAsia="Calibri" w:hAnsi="Arial" w:cs="Arial"/>
          <w:vertAlign w:val="superscript"/>
          <w:lang w:val="en-US"/>
        </w:rPr>
        <w:t>1</w:t>
      </w:r>
    </w:p>
    <w:p w14:paraId="24073337"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vertAlign w:val="superscript"/>
          <w:lang w:val="en-US"/>
        </w:rPr>
        <w:t>1</w:t>
      </w:r>
      <w:r w:rsidRPr="00C170C3">
        <w:rPr>
          <w:rFonts w:ascii="Arial" w:eastAsia="Calibri" w:hAnsi="Arial" w:cs="Arial"/>
          <w:lang w:val="en-US"/>
        </w:rPr>
        <w:t>Department of Wildlife Management, Sokoine University of Agriculture, Morogoro, Tanzania.</w:t>
      </w:r>
      <w:proofErr w:type="gramEnd"/>
    </w:p>
    <w:p w14:paraId="4344905C"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vertAlign w:val="superscript"/>
          <w:lang w:val="en-US"/>
        </w:rPr>
        <w:t>2</w:t>
      </w:r>
      <w:r w:rsidRPr="00C170C3">
        <w:rPr>
          <w:rFonts w:ascii="Arial" w:eastAsia="Calibri" w:hAnsi="Arial" w:cs="Arial"/>
          <w:lang w:val="en-US"/>
        </w:rPr>
        <w:t>The African Centre of Excellence for Innovative Rodent Pest Management and Biosensor Technology Development (ACE IRPM &amp; BTD).</w:t>
      </w:r>
      <w:proofErr w:type="gramEnd"/>
    </w:p>
    <w:p w14:paraId="3862E8EC"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lang w:val="en-US"/>
        </w:rPr>
        <w:t>3Pest Management Centre, Sokoine University of Agriculture, Morogoro, Tanzania.</w:t>
      </w:r>
      <w:proofErr w:type="gramEnd"/>
    </w:p>
    <w:p w14:paraId="458E74DC" w14:textId="3828C47A"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*Correspondence: E-mail: jegidius@yahoo.com</w:t>
      </w:r>
    </w:p>
    <w:p w14:paraId="0525EE92"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Tell: +255 0784 80 25 65</w:t>
      </w:r>
    </w:p>
    <w:p w14:paraId="1B3E17EE" w14:textId="77777777" w:rsidR="00A04154" w:rsidRPr="00C170C3" w:rsidRDefault="00A04154" w:rsidP="00A04154">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 Deceased</w:t>
      </w:r>
    </w:p>
    <w:p w14:paraId="03163662" w14:textId="77777777" w:rsidR="00467A13" w:rsidRPr="00C170C3" w:rsidRDefault="00467A13" w:rsidP="005638AE">
      <w:pPr>
        <w:spacing w:after="0" w:line="276" w:lineRule="auto"/>
        <w:contextualSpacing/>
        <w:jc w:val="both"/>
        <w:rPr>
          <w:rFonts w:ascii="Arial" w:eastAsia="Calibri" w:hAnsi="Arial" w:cs="Arial"/>
          <w:b/>
          <w:lang w:val="en-US"/>
        </w:rPr>
      </w:pPr>
    </w:p>
    <w:p w14:paraId="0630F924" w14:textId="77777777" w:rsidR="00467A13" w:rsidRPr="00C170C3" w:rsidRDefault="00467A13" w:rsidP="005638AE">
      <w:pPr>
        <w:pStyle w:val="Heading2"/>
        <w:spacing w:before="0"/>
        <w:rPr>
          <w:rFonts w:ascii="Arial" w:eastAsia="Calibri" w:hAnsi="Arial" w:cs="Arial"/>
          <w:color w:val="auto"/>
          <w:sz w:val="22"/>
          <w:szCs w:val="22"/>
        </w:rPr>
      </w:pPr>
      <w:bookmarkStart w:id="214" w:name="_Toc151917624"/>
      <w:bookmarkStart w:id="215" w:name="_Toc152190027"/>
      <w:bookmarkStart w:id="216" w:name="_Toc152343818"/>
      <w:bookmarkStart w:id="217" w:name="_Toc166159588"/>
      <w:bookmarkStart w:id="218" w:name="_Toc166161535"/>
      <w:bookmarkStart w:id="219" w:name="_Toc166161631"/>
      <w:bookmarkStart w:id="220" w:name="_Toc166162510"/>
      <w:bookmarkStart w:id="221" w:name="_Toc166162699"/>
      <w:bookmarkStart w:id="222" w:name="_Toc166162852"/>
      <w:bookmarkStart w:id="223" w:name="_Toc166163548"/>
      <w:r w:rsidRPr="00C170C3">
        <w:rPr>
          <w:rFonts w:ascii="Arial" w:eastAsia="Calibri" w:hAnsi="Arial" w:cs="Arial"/>
          <w:color w:val="auto"/>
          <w:sz w:val="22"/>
          <w:szCs w:val="22"/>
        </w:rPr>
        <w:t>ABSTRACT</w:t>
      </w:r>
      <w:bookmarkEnd w:id="214"/>
      <w:bookmarkEnd w:id="215"/>
      <w:bookmarkEnd w:id="216"/>
      <w:bookmarkEnd w:id="217"/>
      <w:bookmarkEnd w:id="218"/>
      <w:bookmarkEnd w:id="219"/>
      <w:bookmarkEnd w:id="220"/>
      <w:bookmarkEnd w:id="221"/>
      <w:bookmarkEnd w:id="222"/>
      <w:bookmarkEnd w:id="223"/>
    </w:p>
    <w:p w14:paraId="670A06D2" w14:textId="77777777" w:rsidR="00F845C6" w:rsidRDefault="00467A13" w:rsidP="005638AE">
      <w:pPr>
        <w:spacing w:after="0" w:line="276" w:lineRule="auto"/>
        <w:contextualSpacing/>
        <w:jc w:val="both"/>
        <w:rPr>
          <w:rFonts w:ascii="Arial" w:eastAsia="Calibri" w:hAnsi="Arial" w:cs="Arial"/>
          <w:lang w:val="en-US"/>
        </w:rPr>
        <w:sectPr w:rsidR="00F845C6" w:rsidSect="00464592">
          <w:pgSz w:w="11906" w:h="16838" w:code="9"/>
          <w:pgMar w:top="2665" w:right="2495" w:bottom="2665" w:left="2381" w:header="708" w:footer="708" w:gutter="0"/>
          <w:pgNumType w:start="8"/>
          <w:cols w:space="708"/>
          <w:docGrid w:linePitch="360"/>
        </w:sectPr>
      </w:pPr>
      <w:r w:rsidRPr="00C170C3">
        <w:rPr>
          <w:rFonts w:ascii="Arial" w:eastAsia="Calibri" w:hAnsi="Arial" w:cs="Arial"/>
        </w:rPr>
        <w:t xml:space="preserve">Rodents play an important role ecologically, socially and economically. Hence studies on aspects which have bearing on their population ecology is important in many countries south of the Sahara, including Tanzania. </w:t>
      </w:r>
      <w:r w:rsidRPr="00C170C3">
        <w:rPr>
          <w:rFonts w:ascii="Arial" w:eastAsia="Calibri" w:hAnsi="Arial" w:cs="Arial"/>
          <w:lang w:val="en-US"/>
        </w:rPr>
        <w:t xml:space="preserve">In this study, we aimed to determine the spatio – temporal variation in rodent species diversity and richness of rodents, and also in sex ratio and the age structure of the dominant rodent species, </w:t>
      </w:r>
      <w:r w:rsidRPr="00C170C3">
        <w:rPr>
          <w:rFonts w:ascii="Arial" w:eastAsia="Calibri" w:hAnsi="Arial" w:cs="Arial"/>
          <w:i/>
          <w:lang w:val="en-US"/>
        </w:rPr>
        <w:t>Mastomys natalensis</w:t>
      </w:r>
      <w:r w:rsidRPr="00C170C3">
        <w:rPr>
          <w:rFonts w:ascii="Arial" w:eastAsia="Calibri" w:hAnsi="Arial" w:cs="Arial"/>
          <w:lang w:val="en-US"/>
        </w:rPr>
        <w:t xml:space="preserve">. The study was conducted in the Kijereshi Game Reserve – Nyamikoma village landscape in western Serengeti – Tanzania. We captured 1,075 individuals through monthly Capture – </w:t>
      </w:r>
    </w:p>
    <w:p w14:paraId="010C0133" w14:textId="2B689ADE" w:rsidR="001D2B5E" w:rsidRPr="00C170C3" w:rsidRDefault="00467A13" w:rsidP="005638AE">
      <w:pPr>
        <w:spacing w:after="0" w:line="276" w:lineRule="auto"/>
        <w:contextualSpacing/>
        <w:jc w:val="both"/>
        <w:rPr>
          <w:rFonts w:ascii="Arial" w:eastAsia="Calibri" w:hAnsi="Arial" w:cs="Arial"/>
        </w:rPr>
      </w:pPr>
      <w:r w:rsidRPr="00C170C3">
        <w:rPr>
          <w:rFonts w:ascii="Arial" w:eastAsia="Calibri" w:hAnsi="Arial" w:cs="Arial"/>
          <w:lang w:val="en-US"/>
        </w:rPr>
        <w:lastRenderedPageBreak/>
        <w:t xml:space="preserve">Mark – Recapture technique from April 2020 to March 2021 </w:t>
      </w:r>
      <w:r w:rsidRPr="00C170C3">
        <w:rPr>
          <w:rFonts w:ascii="Arial" w:eastAsia="Calibri" w:hAnsi="Arial" w:cs="Arial"/>
        </w:rPr>
        <w:t>in the wooded grassland, fallow land and maize crop fields comprising eight rodent species and one</w:t>
      </w:r>
      <w:r w:rsidR="00670370" w:rsidRPr="00C170C3">
        <w:rPr>
          <w:rFonts w:ascii="Arial" w:eastAsia="Calibri" w:hAnsi="Arial" w:cs="Arial"/>
        </w:rPr>
        <w:t xml:space="preserve"> shrew </w:t>
      </w:r>
      <w:r w:rsidRPr="00C170C3">
        <w:rPr>
          <w:rFonts w:ascii="Arial" w:eastAsia="Calibri" w:hAnsi="Arial" w:cs="Arial"/>
        </w:rPr>
        <w:t xml:space="preserve">species. The most abundant rodent species across habitats was </w:t>
      </w:r>
      <w:r w:rsidRPr="00C170C3">
        <w:rPr>
          <w:rFonts w:ascii="Arial" w:eastAsia="Calibri" w:hAnsi="Arial" w:cs="Arial"/>
          <w:i/>
          <w:iCs/>
        </w:rPr>
        <w:t>Mastomys natalensis</w:t>
      </w:r>
      <w:r w:rsidRPr="00C170C3">
        <w:rPr>
          <w:rFonts w:ascii="Arial" w:eastAsia="Calibri" w:hAnsi="Arial" w:cs="Arial"/>
          <w:iCs/>
        </w:rPr>
        <w:t xml:space="preserve">. While fallow land had the highest species richness, maize crop fields had the lowest. Also, fallow land had the highest diversity while maize crop fields the </w:t>
      </w:r>
      <w:r w:rsidRPr="00C170C3">
        <w:rPr>
          <w:rFonts w:ascii="Arial" w:eastAsia="Calibri" w:hAnsi="Arial" w:cs="Arial"/>
        </w:rPr>
        <w:t>lowest. Numbers of adults, subadults and juveniles varied significantly between wooded grassland and maize crop fields, but marginally between seasons. More females and subadults were captured during May and August while maize crop fields had more adults than the wooded grassland, except in the months of February and March. Also, there were more Juveniles in the maize crop fields than in the wooded grassland habitat, suggesting differential reproduction rates between the two habitats. Further, the sex ratio varied between maize crop fields and wooded grassland. May, August and November had more females</w:t>
      </w:r>
    </w:p>
    <w:p w14:paraId="68DE6828" w14:textId="1FD67324" w:rsidR="00467A13" w:rsidRPr="00C170C3" w:rsidRDefault="00467A13" w:rsidP="005638AE">
      <w:pPr>
        <w:spacing w:after="0" w:line="276" w:lineRule="auto"/>
        <w:contextualSpacing/>
        <w:jc w:val="both"/>
        <w:rPr>
          <w:rFonts w:ascii="Arial" w:eastAsia="Calibri" w:hAnsi="Arial" w:cs="Arial"/>
        </w:rPr>
      </w:pPr>
      <w:proofErr w:type="gramStart"/>
      <w:r w:rsidRPr="00C170C3">
        <w:rPr>
          <w:rFonts w:ascii="Arial" w:eastAsia="Calibri" w:hAnsi="Arial" w:cs="Arial"/>
        </w:rPr>
        <w:t>in</w:t>
      </w:r>
      <w:proofErr w:type="gramEnd"/>
      <w:r w:rsidRPr="00C170C3">
        <w:rPr>
          <w:rFonts w:ascii="Arial" w:eastAsia="Calibri" w:hAnsi="Arial" w:cs="Arial"/>
        </w:rPr>
        <w:t xml:space="preserve"> the wooded grassland habitat as compared to maize crop fields, suggesting presence of more females that were searching for food in the area during these months of the year. This information is vital for devising a proper ecological management plan. Rodent control can be effected by clearing vegetation in fallow lands surrounding maize crop fields and attracting mesocarnivores and birds of prey to the crop fields.</w:t>
      </w:r>
    </w:p>
    <w:p w14:paraId="40591638" w14:textId="77777777" w:rsidR="003157E5" w:rsidRPr="00C170C3" w:rsidRDefault="003157E5" w:rsidP="005638AE">
      <w:pPr>
        <w:spacing w:after="0" w:line="276" w:lineRule="auto"/>
        <w:contextualSpacing/>
        <w:jc w:val="both"/>
        <w:rPr>
          <w:rFonts w:ascii="Arial" w:eastAsia="Calibri" w:hAnsi="Arial" w:cs="Arial"/>
        </w:rPr>
      </w:pPr>
    </w:p>
    <w:p w14:paraId="64549A0E" w14:textId="77777777" w:rsidR="00467A13" w:rsidRPr="00C170C3" w:rsidRDefault="00467A13" w:rsidP="005638AE">
      <w:pPr>
        <w:spacing w:after="0" w:line="276" w:lineRule="auto"/>
        <w:contextualSpacing/>
        <w:jc w:val="both"/>
        <w:rPr>
          <w:rFonts w:ascii="Arial" w:eastAsia="Calibri" w:hAnsi="Arial" w:cs="Arial"/>
        </w:rPr>
      </w:pPr>
      <w:r w:rsidRPr="00C170C3">
        <w:rPr>
          <w:rFonts w:ascii="Arial" w:eastAsia="Calibri" w:hAnsi="Arial" w:cs="Arial"/>
          <w:b/>
        </w:rPr>
        <w:t>Keywords:</w:t>
      </w:r>
      <w:r w:rsidRPr="00C170C3">
        <w:rPr>
          <w:rFonts w:ascii="Arial" w:eastAsia="Calibri" w:hAnsi="Arial" w:cs="Arial"/>
        </w:rPr>
        <w:t xml:space="preserve"> Kijereshi, Nyamikoma, community </w:t>
      </w:r>
      <w:r w:rsidRPr="00C170C3">
        <w:rPr>
          <w:rFonts w:ascii="Arial" w:eastAsia="Calibri" w:hAnsi="Arial" w:cs="Arial"/>
          <w:lang w:val="en-US"/>
        </w:rPr>
        <w:t>–</w:t>
      </w:r>
      <w:r w:rsidRPr="00C170C3">
        <w:rPr>
          <w:rFonts w:ascii="Arial" w:eastAsia="Calibri" w:hAnsi="Arial" w:cs="Arial"/>
        </w:rPr>
        <w:t xml:space="preserve"> structure, rodents, Western </w:t>
      </w:r>
      <w:r w:rsidRPr="00C170C3">
        <w:rPr>
          <w:rFonts w:ascii="Arial" w:eastAsia="Calibri" w:hAnsi="Arial" w:cs="Arial"/>
          <w:lang w:val="en-US"/>
        </w:rPr>
        <w:t xml:space="preserve">– </w:t>
      </w:r>
      <w:r w:rsidRPr="00C170C3">
        <w:rPr>
          <w:rFonts w:ascii="Arial" w:eastAsia="Calibri" w:hAnsi="Arial" w:cs="Arial"/>
        </w:rPr>
        <w:t>Serengeti</w:t>
      </w:r>
    </w:p>
    <w:p w14:paraId="119BCDAA" w14:textId="68DF695E" w:rsidR="00B66BA3" w:rsidRPr="00C170C3" w:rsidRDefault="00B66BA3" w:rsidP="005638AE">
      <w:pPr>
        <w:spacing w:after="0" w:line="276" w:lineRule="auto"/>
        <w:jc w:val="both"/>
        <w:rPr>
          <w:rFonts w:ascii="Arial" w:eastAsia="Calibri" w:hAnsi="Arial" w:cs="Arial"/>
          <w:lang w:val="en-US"/>
        </w:rPr>
      </w:pPr>
    </w:p>
    <w:p w14:paraId="7F382CD5" w14:textId="1D680A79" w:rsidR="00467A13" w:rsidRPr="00C170C3" w:rsidRDefault="00467A13" w:rsidP="005638AE">
      <w:pPr>
        <w:pStyle w:val="Heading2"/>
        <w:spacing w:before="0"/>
        <w:rPr>
          <w:rFonts w:ascii="Arial" w:eastAsia="Calibri" w:hAnsi="Arial" w:cs="Arial"/>
          <w:color w:val="auto"/>
          <w:sz w:val="22"/>
          <w:szCs w:val="22"/>
        </w:rPr>
      </w:pPr>
      <w:bookmarkStart w:id="224" w:name="_Toc166159589"/>
      <w:bookmarkStart w:id="225" w:name="_Toc166161536"/>
      <w:bookmarkStart w:id="226" w:name="_Toc166161632"/>
      <w:bookmarkStart w:id="227" w:name="_Toc166162511"/>
      <w:bookmarkStart w:id="228" w:name="_Toc166162700"/>
      <w:bookmarkStart w:id="229" w:name="_Toc166162853"/>
      <w:bookmarkStart w:id="230" w:name="_Toc166163549"/>
      <w:bookmarkStart w:id="231" w:name="_Hlk164021079"/>
      <w:r w:rsidRPr="00C170C3">
        <w:rPr>
          <w:rFonts w:ascii="Arial" w:eastAsia="Calibri" w:hAnsi="Arial" w:cs="Arial"/>
          <w:color w:val="auto"/>
          <w:sz w:val="22"/>
          <w:szCs w:val="22"/>
        </w:rPr>
        <w:t>1.</w:t>
      </w:r>
      <w:r w:rsidR="002B0918" w:rsidRPr="00C170C3">
        <w:rPr>
          <w:rFonts w:ascii="Arial" w:eastAsia="Calibri" w:hAnsi="Arial" w:cs="Arial"/>
          <w:color w:val="auto"/>
          <w:sz w:val="22"/>
          <w:szCs w:val="22"/>
        </w:rPr>
        <w:t xml:space="preserve">0  </w:t>
      </w:r>
      <w:r w:rsidRPr="00C170C3">
        <w:rPr>
          <w:rFonts w:ascii="Arial" w:eastAsia="Calibri" w:hAnsi="Arial" w:cs="Arial"/>
          <w:color w:val="auto"/>
          <w:sz w:val="22"/>
          <w:szCs w:val="22"/>
        </w:rPr>
        <w:t xml:space="preserve"> Introduction</w:t>
      </w:r>
      <w:bookmarkEnd w:id="224"/>
      <w:bookmarkEnd w:id="225"/>
      <w:bookmarkEnd w:id="226"/>
      <w:bookmarkEnd w:id="227"/>
      <w:bookmarkEnd w:id="228"/>
      <w:bookmarkEnd w:id="229"/>
      <w:bookmarkEnd w:id="230"/>
    </w:p>
    <w:p w14:paraId="57AF6C1F" w14:textId="77777777" w:rsidR="00F845C6" w:rsidRDefault="00467A13" w:rsidP="005638AE">
      <w:pPr>
        <w:tabs>
          <w:tab w:val="left" w:pos="2203"/>
        </w:tabs>
        <w:spacing w:after="0" w:line="276" w:lineRule="auto"/>
        <w:contextualSpacing/>
        <w:jc w:val="both"/>
        <w:rPr>
          <w:rFonts w:ascii="Arial" w:eastAsia="Calibri" w:hAnsi="Arial" w:cs="Arial"/>
          <w:lang w:val="en-US"/>
        </w:rPr>
        <w:sectPr w:rsidR="00F845C6" w:rsidSect="00E61091">
          <w:pgSz w:w="11906" w:h="16838" w:code="9"/>
          <w:pgMar w:top="2665" w:right="2495" w:bottom="2665" w:left="2381" w:header="708" w:footer="708" w:gutter="0"/>
          <w:pgNumType w:start="21"/>
          <w:cols w:space="708"/>
          <w:docGrid w:linePitch="360"/>
        </w:sectPr>
      </w:pPr>
      <w:r w:rsidRPr="00C170C3">
        <w:rPr>
          <w:rFonts w:ascii="Arial" w:eastAsia="Calibri" w:hAnsi="Arial" w:cs="Arial"/>
          <w:lang w:val="en-US"/>
        </w:rPr>
        <w:t xml:space="preserve">Small mammal community structures have been altered due to agriculture and other human activities that are changing natural habitats on various landscapes around the world including Tanzania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{"citationItems":[{"id":"ITEM-1","itemData":{"DOI":"https://doi.org 10.1017/S1464793105006949.","author":[{"dropping-particle":"","family":"Ewers, R.M., Didham","given":"R.K.","non-dropping-particle":"","parse-names":false,"suffix":""}],"container-title":"Biological Review","id":"ITEM-1","issued":{"date-parts":[["2006"]]},"page":"117–142","title":"Confounding factors in the detection of species responses to habitat fragmentation.","type":"article-journal","volume":"81"},"uris":["http://www.mendeley.com/documents/?uuid=e0334bd3-5604-41d0-8bdf-0a9755e4b505"]},{"id":"ITEM-2","itemData":{"DOI":"https://doi.org /10.1111/j.2008.0030-1299.16215.x","author":[{"dropping-particle":"","family":"Devictor V, Julliard R","given":"Jiguet F.","non-dropping-particle":"","parse-names":false,"suffix":""}],"container-title":"Oikos","id":"ITEM-2","issued":{"date-parts":[["2008"]]},"page":"507–514","title":"Distribution of specialist and generalist species along spatial gradients of habitat disturbance and fragmentation.","type":"article-journal","volume":"117"},"uris":["http://www.mendeley.com/documents/?uuid=226bf112-f33f-4ae8-bf35-fdfcaec611bd"]},{"id":"ITEM-3","itemData":{"DOI":"10.5897/ijbc2020.1397","abstract":"This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species.","author":[{"dropping-particle":"","family":"Monica","given":"Shilereyo","non-dropping-particle":"","parse-names":false,"suffix":""},{"dropping-particle":"","family":"Flora","given":"J.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Conservation","id":"ITEM-3","issue":"4","issued":{"date-parts":[["2020","10","31"]]},"page":"253-269","publisher":"Academic Journals","title":"Small mammal community demography and reproductive seasonality under protection, pastoralism and agriculture in the Serengeti Ecosystem, Tanzania","type":"article-journal","volume":"12"},"uris":["http://www.mendeley.com/documents/?uuid=e51f5a76-415f-3d9a-bdd3-c6e448706cf9"]}],"mendeley":{"formattedCitation":"(Devictor V, Julliard R, 2008; Ewers, R.M., Didham, 2006; Monica et al., 2020)","manualFormatting":"(Ewers and Didham, 2006; Devictor and Julliard, 2008; Shilereyo et al., 2020)","plainTextFormattedCitation":"(Devictor V, Julliard R, 2008; Ewers, R.M., Didham, 2006; Monica et al., 2020)","previouslyFormattedCitation":"(Devictor V, Julliard R, 2008; Ewers, R.M., Didham, 2006; Monica et al., 2020)"},"properties":{"noteIndex":0},"schema":"https://github.com/citation-style-language/schema/raw/master/csl-citation.json"}</w:instrText>
      </w:r>
      <w:r w:rsidRPr="00C170C3">
        <w:rPr>
          <w:rFonts w:ascii="Arial" w:eastAsia="Calibri" w:hAnsi="Arial" w:cs="Arial"/>
          <w:lang w:val="en-US"/>
        </w:rPr>
        <w:fldChar w:fldCharType="separate"/>
      </w:r>
      <w:r w:rsidR="00837E70" w:rsidRPr="00C170C3">
        <w:rPr>
          <w:rFonts w:ascii="Arial" w:eastAsia="Calibri" w:hAnsi="Arial" w:cs="Arial"/>
          <w:noProof/>
          <w:lang w:val="en-US"/>
        </w:rPr>
        <w:t>(Ewers &amp;</w:t>
      </w:r>
      <w:r w:rsidRPr="00C170C3">
        <w:rPr>
          <w:rFonts w:ascii="Arial" w:eastAsia="Calibri" w:hAnsi="Arial" w:cs="Arial"/>
          <w:noProof/>
          <w:lang w:val="en-US"/>
        </w:rPr>
        <w:t xml:space="preserve"> Didham, 2006; Devictor and Julliard, 2008; Shilereyo </w:t>
      </w:r>
      <w:r w:rsidRPr="00C170C3">
        <w:rPr>
          <w:rFonts w:ascii="Arial" w:eastAsia="Calibri" w:hAnsi="Arial" w:cs="Arial"/>
          <w:i/>
          <w:noProof/>
          <w:lang w:val="en-US"/>
        </w:rPr>
        <w:t>et al.</w:t>
      </w:r>
      <w:r w:rsidRPr="00C170C3">
        <w:rPr>
          <w:rFonts w:ascii="Arial" w:eastAsia="Calibri" w:hAnsi="Arial" w:cs="Arial"/>
          <w:noProof/>
          <w:lang w:val="en-US"/>
        </w:rPr>
        <w:t>, 2020)</w:t>
      </w:r>
      <w:r w:rsidRPr="00C170C3">
        <w:rPr>
          <w:rFonts w:ascii="Arial" w:eastAsia="Calibri" w:hAnsi="Arial" w:cs="Arial"/>
          <w:lang w:val="en-US"/>
        </w:rPr>
        <w:fldChar w:fldCharType="end"/>
      </w:r>
      <w:r w:rsidRPr="00C170C3">
        <w:rPr>
          <w:rFonts w:ascii="Arial" w:eastAsia="Calibri" w:hAnsi="Arial" w:cs="Arial"/>
          <w:lang w:val="en-US"/>
        </w:rPr>
        <w:t xml:space="preserve">. Changes in species diversity and abundance may have negative impacts on conservation and the public economy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{"citationItems":[{"id":"ITEM-1","itemData":{"author":[{"dropping-particle":"","family":"Stenseth","given":"Nils Chr","non-dropping-particle":"","parse-names":false,"suffix":""},{"dropping-particle":"","family":"Leirs","given":"Herwig","non-dropping-particle":"","parse-names":false,"suffix":""},{"dropping-particle":"","family":"Skonhoft","given":"Anders","non-dropping-particle":"","parse-names":false,"suffix":""},{"dropping-particle":"","family":"Davis","given":"Stephen A","non-dropping-particle":"","parse-names":false,"suffix":""},{"dropping-particle":"","family":"Pech","given":"Roger P","non-dropping-particle":"","parse-names":false,"suffix":""},{"dropping-particle":"","family":"Harry","given":"P","non-dropping-particle":"","parse-names":false,"suffix":""},{"dropping-particle":"","family":"Singleton","given":"Grant R","non-dropping-particle":"","parse-names":false,"suffix":""},{"dropping-particle":"","family":"Lima","given":"Mauricio","non-dropping-particle":"","parse-names":false,"suffix":""},{"dropping-particle":"","family":"Machang","given":"Robert S","non-dropping-particle":"","parse-names":false,"suffix":""},{"dropping-particle":"","family":"Makundi","given":"Rhodes H","non-dropping-particle":"","parse-names":false,"suffix":""},{"dropping-particle":"","family":"Zhang","given":"Zhibin","non-dropping-particle":"","parse-names":false,"suffix":""},{"dropping-particle":"","family":"Brown","given":"Peter R","non-dropping-particle":"","parse-names":false,"suffix":""},{"dropping-particle":"","family":"Shi","given":"Dazhao","non-dropping-particle":"","parse-names":false,"suffix":""},{"dropping-particle":"","family":"Wan","given":"Xinrong","non-dropping-particle":"","parse-names":false,"suffix":""}],"container-title":"Front Ecol Environ","id":"ITEM-1","issued":{"date-parts":[["2003"]]},"title":"Mice , rats , and people : the bio-economics of agricultural rodent pests In a nutshell :","type":"article-journal"},"uris":["http://www.mendeley.com/documents/?uuid=33eb3a38-1664-4616-b11c-d5acbbf605cc"]}],"mendeley":{"formattedCitation":"(Stenseth, Leirs, Skonhoft, Davis, Pech, Harry, et al., 2003)"},"properties":{"noteIndex":0},"schema":"https://github.com/citation-style-language/schema/raw/master/csl-citation.json"}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(Stenseth, </w:t>
      </w:r>
      <w:r w:rsidRPr="00C170C3">
        <w:rPr>
          <w:rFonts w:ascii="Arial" w:eastAsia="Calibri" w:hAnsi="Arial" w:cs="Arial"/>
          <w:i/>
          <w:noProof/>
          <w:lang w:val="en-US"/>
        </w:rPr>
        <w:t>et al.</w:t>
      </w:r>
      <w:r w:rsidRPr="00C170C3">
        <w:rPr>
          <w:rFonts w:ascii="Arial" w:eastAsia="Calibri" w:hAnsi="Arial" w:cs="Arial"/>
          <w:noProof/>
          <w:lang w:val="en-US"/>
        </w:rPr>
        <w:t>, 2003)</w:t>
      </w:r>
      <w:r w:rsidRPr="00C170C3">
        <w:rPr>
          <w:rFonts w:ascii="Arial" w:eastAsia="Calibri" w:hAnsi="Arial" w:cs="Arial"/>
          <w:lang w:val="en-US"/>
        </w:rPr>
        <w:fldChar w:fldCharType="end"/>
      </w:r>
      <w:r w:rsidRPr="00C170C3">
        <w:rPr>
          <w:rFonts w:ascii="Arial" w:eastAsia="Calibri" w:hAnsi="Arial" w:cs="Arial"/>
          <w:lang w:val="en-US"/>
        </w:rPr>
        <w:t xml:space="preserve">. For example, the current exclusion of specialist rodent species </w:t>
      </w:r>
    </w:p>
    <w:p w14:paraId="570698C4" w14:textId="06B48DC5" w:rsidR="00467A13" w:rsidRPr="00C170C3" w:rsidRDefault="00467A13" w:rsidP="005638AE">
      <w:pPr>
        <w:tabs>
          <w:tab w:val="left" w:pos="2203"/>
        </w:tabs>
        <w:spacing w:after="0" w:line="276" w:lineRule="auto"/>
        <w:contextualSpacing/>
        <w:jc w:val="both"/>
        <w:rPr>
          <w:rFonts w:ascii="Arial" w:eastAsia="Calibri" w:hAnsi="Arial" w:cs="Arial"/>
          <w:lang w:val="en-US"/>
        </w:rPr>
      </w:pPr>
      <w:r w:rsidRPr="00C170C3">
        <w:rPr>
          <w:rFonts w:ascii="Arial" w:eastAsia="Calibri" w:hAnsi="Arial" w:cs="Arial"/>
          <w:lang w:val="en-US"/>
        </w:rPr>
        <w:lastRenderedPageBreak/>
        <w:t xml:space="preserve">from communities is giving rise to increasing numbers of pest species that harm crops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{"citationItems":[{"id":"ITEM-1","itemData":{"DOI":"10.1890/1540-9295(2003)001[0367:MRAPTB]2.0.CO;2","ISSN":"15409309","abstract":"Mice, rats, and other rodents threaten food production and act as reservoirs for disease throughout the world. In Asia alone, the rice loss every year caused by rodents could feed about 200 million people. Damage to crops in Africa and South America is equally dramatic. Rodent control often comes too late, is inefficient, or is considered too expensive. Using the multimammate mouse (Mastomys natalensis) in Tanzania and the house mouse (Mus domesticus) in southeastern Australia as primary case studies, we demonstrate how ecology and economics can be combined to identify management strategies to make rodent control work more efficiently than it does today. Three more rodent-pest systems - including two from Asia, the rice-field rat (Rattus argentiventer) and Brandt's vole (Microtus brandti), and one from South America, the leaf-eared mouse (Phyllotis darwini) - are presented within the same bio-economic perspective. For all these species, the ability to relate outbreaks to interannual climatic variability creates the potential to assess the economic benefits of forecasting rodent outbreaks.","author":[{"dropping-particle":"","family":"Stenseth","given":"Nils Chr","non-dropping-particle":"","parse-names":false,"suffix":""},{"dropping-particle":"","family":"Leirs","given":"Herwig","non-dropping-particle":"","parse-names":false,"suffix":""},{"dropping-particle":"","family":"Skonhoft","given":"Anders","non-dropping-particle":"","parse-names":false,"suffix":""},{"dropping-particle":"","family":"Davis","given":"Stephen A.","non-dropping-particle":"","parse-names":false,"suffix":""},{"dropping-particle":"","family":"Pech","given":"Roger P.","non-dropping-particle":"","parse-names":false,"suffix":""},{"dropping-particle":"","family":"Andreassen","given":"Harry P.","non-dropping-particle":"","parse-names":false,"suffix":""},{"dropping-particle":"","family":"Singleton","given":"Grant R.","non-dropping-particle":"","parse-names":false,"suffix":""},{"dropping-particle":"","family":"Lima","given":"Mauricio","non-dropping-particle":"","parse-names":false,"suffix":""},{"dropping-particle":"","family":"Machang'u","given":"Robert S.","non-dropping-particle":"","parse-names":false,"suffix":""},{"dropping-particle":"","family":"Makundi","given":"Rhodes H.","non-dropping-particle":"","parse-names":false,"suffix":""},{"dropping-particle":"","family":"Zhang","given":"Zhibin","non-dropping-particle":"","parse-names":false,"suffix":""},{"dropping-particle":"","family":"Brown","given":"Peter R.","non-dropping-particle":"","parse-names":false,"suffix":""},{"dropping-particle":"","family":"Shi","given":"Dazhao","non-dropping-particle":"","parse-names":false,"suffix":""},{"dropping-particle":"","family":"Wan","given":"Xinrong","non-dropping-particle":"","parse-names":false,"suffix":""}],"container-title":"Frontiers in Ecology and the Environment","id":"ITEM-1","issue":"7","issued":{"date-parts":[["2003"]]},"page":"367-375","title":"Mice, rats, and people: The bio-economics of agricultural rodent pests","type":"article-journal","volume":"1"},"uris":["http://www.mendeley.com/documents/?uuid=d1d113a5-206d-4b14-9e77-509663fafa1b"]},{"id":"ITEM-2","itemData":{"DOI":"10.1007/s10980-006-9041-y","ISSN":"09212973","abstract":"The matrix of altered habitats that surrounds remnants in human dominated landscapes has been considered homogeneous and inhospitable. Recent studies, however, have shown the crucial role of the matrix in maintaining diversity in fragmented landscapes, acting as a mosaic of units with varying permeability to different species. Inclusion of matrix quality parameters is especially urgent in managing fragmented landscapes in the tropics where agriculture frontiers are still expanding. Using standardized surveys in 23 sites in an Atlantic forest landscape, we evaluated matrix use by small mammals, the most diverse ecological group of mammals in the Neotropics, and tested the hypothesis that endemic species are the most affected by the conversion of original forest into anthropogenic habitats. By comparing species distribution among forest remnants and the predominant adjacent habitats (native vegetation in initial stages of regeneration, eucalyptus plantations, areas of agriculture and rural areas with buildings), we found a strong dissimilarity in small mammal assemblages between native vegetation (including initial stages) and anthropogenic habitats, with only two species being able to use all habitats. Endemic small mammals tended to occupy native vegetation, whereas invading species from other countries or open biomes tended to occupy areas of non-native vegetation. Our results highlight that future destruction of native vegetation will favor invading or generalist species which could dominate highly disturbed landscapes, and that some matrix habitats, such as regenerating native vegetation, should be managed to increase connectivity among populations of endemic species. © 2006 Springer Science+Business Media, Inc.","author":[{"dropping-particle":"","family":"Umetsu","given":"Fabiana","non-dropping-particle":"","parse-names":false,"suffix":""},{"dropping-particle":"","family":"Pardini","given":"Renata","non-dropping-particle":"","parse-names":false,"suffix":""}],"container-title":"Landscape Ecology","id":"ITEM-2","issue":"4","issued":{"date-parts":[["2007"]]},"page":"517-530","title":"Small mammals in a mosaic of forest remnants and anthropogenic habitats - Evaluating matrix quality in an Atlantic forest landscape","type":"article-journal","volume":"22"},"uris":["http://www.mendeley.com/documents/?uuid=ef13c0de-5bcf-4210-95a7-6a2feebf0f3a"]}],"mendeley":{"formattedCitation":"(Stenseth, Leirs, Skonhoft, Davis, Pech, Andreassen, et al., 2003; Umetsu &amp; Pardini, 2007)","manualFormatting":"(Stenseth, 2003; Umetsu and Pardini, 2007)","plainTextFormattedCitation":"(Stenseth, Leirs, Skonhoft, Davis, Pech, Andreassen, et al., 2003; Umetsu &amp; Pardini, 2007)","previouslyFormattedCitation":"(Stenseth, Leirs, Skonhoft, Davis, Pech, Andreassen, et al., 2003; Umetsu &amp; Pardini, 2007)"},"properties":{"noteIndex":0},"schema":"https://github.com/citation-style-language/schema/raw/master/csl-citation.json"}</w:instrText>
      </w:r>
      <w:r w:rsidRPr="00C170C3">
        <w:rPr>
          <w:rFonts w:ascii="Arial" w:eastAsia="Calibri" w:hAnsi="Arial" w:cs="Arial"/>
          <w:lang w:val="en-US"/>
        </w:rPr>
        <w:fldChar w:fldCharType="separate"/>
      </w:r>
      <w:r w:rsidR="00837E70" w:rsidRPr="00C170C3">
        <w:rPr>
          <w:rFonts w:ascii="Arial" w:eastAsia="Calibri" w:hAnsi="Arial" w:cs="Arial"/>
          <w:noProof/>
          <w:lang w:val="en-US"/>
        </w:rPr>
        <w:t>(Stenseth, 2003; Umetsu &amp;</w:t>
      </w:r>
      <w:r w:rsidRPr="00C170C3">
        <w:rPr>
          <w:rFonts w:ascii="Arial" w:eastAsia="Calibri" w:hAnsi="Arial" w:cs="Arial"/>
          <w:noProof/>
          <w:lang w:val="en-US"/>
        </w:rPr>
        <w:t xml:space="preserve"> Pardini, 2007)</w:t>
      </w:r>
      <w:r w:rsidRPr="00C170C3">
        <w:rPr>
          <w:rFonts w:ascii="Arial" w:eastAsia="Calibri" w:hAnsi="Arial" w:cs="Arial"/>
          <w:lang w:val="en-US"/>
        </w:rPr>
        <w:fldChar w:fldCharType="end"/>
      </w:r>
      <w:r w:rsidRPr="00C170C3">
        <w:rPr>
          <w:rFonts w:ascii="Arial" w:eastAsia="Calibri" w:hAnsi="Arial" w:cs="Arial"/>
          <w:lang w:val="en-US"/>
        </w:rPr>
        <w:t xml:space="preserve">. This could lead to an alteration of the natural prevalence of zoonotic pathogens in wild reservoirs, which poses health risks to the public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{"citationItems":[{"id":"ITEM-1","itemData":{"DOI":"10.1016/j.ijpara.2013.06.007","ISSN":"00207519","PMID":"23892130","abstract":"This review examines parasite zoonoses and wildlife in the context of the One Health triad that encompasses humans, domestic animals, wildlife and the changing ecosystems in which they live. Human (anthropogenic) activities influence the flow of all parasite infections within the One Health triad and the nature and impact of resulting spillover events are examined. Examples of spillover from wildlife to humans and/or domestic animals, and vice versa, are discussed, as well as emerging issues, particularly the need for parasite surveillance of wildlife populations. Emphasis is given to Trypanosoma cruzi and related species in Australian wildlife, Trichinella, Echinococcus, Giardia, Baylisascaris, Toxoplasma and Leishmania. © 2013 Australian Society for Parasitology Inc.","author":[{"dropping-particle":"","family":"Thompson","given":"R. C.Andrew","non-dropping-particle":"","parse-names":false,"suffix":""}],"container-title":"International Journal for Parasitology","id":"ITEM-1","issue":"12-13","issued":{"date-parts":[["2013"]]},"page":"1079-1088","publisher":"Australian Society for Parasitology Inc.","title":"Parasite zoonoses and wildlife: One health, spillover and human activity","type":"article-journal","volume":"43"},"uris":["http://www.mendeley.com/documents/?uuid=fbdeb98f-a01c-4658-8fbc-7dca78eb0619"]}],"mendeley":{"formattedCitation":"(Thompson, 2013)","plainTextFormattedCitation":"(Thompson, 2013)","previouslyFormattedCitation":"(Thompson, 2013)"},"properties":{"noteIndex":0},"schema":"https://github.com/citation-style-language/schema/raw/master/csl-citation.json"}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(Thompson, 2013)</w:t>
      </w:r>
      <w:r w:rsidRPr="00C170C3">
        <w:rPr>
          <w:rFonts w:ascii="Arial" w:eastAsia="Calibri" w:hAnsi="Arial" w:cs="Arial"/>
          <w:lang w:val="en-US"/>
        </w:rPr>
        <w:fldChar w:fldCharType="end"/>
      </w:r>
      <w:r w:rsidRPr="00C170C3">
        <w:rPr>
          <w:rFonts w:ascii="Arial" w:eastAsia="Calibri" w:hAnsi="Arial" w:cs="Arial"/>
          <w:lang w:val="en-US"/>
        </w:rPr>
        <w:t>.</w:t>
      </w:r>
    </w:p>
    <w:p w14:paraId="1F06B01A" w14:textId="77777777" w:rsidR="00A04154" w:rsidRPr="00C170C3" w:rsidRDefault="00A04154" w:rsidP="005638AE">
      <w:pPr>
        <w:tabs>
          <w:tab w:val="left" w:pos="2203"/>
        </w:tabs>
        <w:spacing w:after="0" w:line="276" w:lineRule="auto"/>
        <w:contextualSpacing/>
        <w:jc w:val="both"/>
        <w:rPr>
          <w:rFonts w:ascii="Arial" w:eastAsia="Calibri" w:hAnsi="Arial" w:cs="Arial"/>
          <w:lang w:val="en-US"/>
        </w:rPr>
      </w:pPr>
    </w:p>
    <w:p w14:paraId="59C49335" w14:textId="17F81612" w:rsidR="00467A13" w:rsidRPr="00C170C3" w:rsidRDefault="00467A13" w:rsidP="005638AE">
      <w:pPr>
        <w:tabs>
          <w:tab w:val="left" w:pos="2203"/>
        </w:tabs>
        <w:spacing w:after="0" w:line="276" w:lineRule="auto"/>
        <w:contextualSpacing/>
        <w:jc w:val="both"/>
        <w:rPr>
          <w:rFonts w:ascii="Arial" w:eastAsia="Times New Roman" w:hAnsi="Arial" w:cs="Arial"/>
          <w:lang w:eastAsia="en-GB"/>
        </w:rPr>
      </w:pPr>
      <w:r w:rsidRPr="00C170C3">
        <w:rPr>
          <w:rFonts w:ascii="Arial" w:eastAsia="Calibri" w:hAnsi="Arial" w:cs="Arial"/>
          <w:lang w:val="en-US"/>
        </w:rPr>
        <w:t>The fragmentation and degradation of natural habitats are also known to have negative effects on other small mammal community demographic parameters like age structures and sex ratios (</w:t>
      </w:r>
      <w:r w:rsidRPr="00C170C3">
        <w:rPr>
          <w:rFonts w:ascii="Arial" w:eastAsia="Calibri" w:hAnsi="Arial" w:cs="Arial"/>
          <w:noProof/>
          <w:lang w:eastAsia="en-GB"/>
        </w:rPr>
        <w:t>Schowalter, 2006)</w:t>
      </w:r>
      <w:r w:rsidRPr="00C170C3">
        <w:rPr>
          <w:rFonts w:ascii="Arial" w:eastAsia="Calibri" w:hAnsi="Arial" w:cs="Arial"/>
          <w:lang w:val="en-US"/>
        </w:rPr>
        <w:t>. A</w:t>
      </w:r>
      <w:r w:rsidRPr="00C170C3">
        <w:rPr>
          <w:rFonts w:ascii="Arial" w:eastAsia="Times New Roman" w:hAnsi="Arial" w:cs="Arial"/>
          <w:lang w:eastAsia="en-GB"/>
        </w:rPr>
        <w:t>ge structure reflects the proportions of indivi</w:t>
      </w:r>
      <w:r w:rsidRPr="00C170C3">
        <w:rPr>
          <w:rFonts w:ascii="Arial" w:eastAsia="Calibri" w:hAnsi="Arial" w:cs="Arial"/>
          <w:lang w:eastAsia="en-GB"/>
        </w:rPr>
        <w:t xml:space="preserve">duals at different life stages and it </w:t>
      </w:r>
      <w:r w:rsidRPr="00C170C3">
        <w:rPr>
          <w:rFonts w:ascii="Arial" w:eastAsia="Times New Roman" w:hAnsi="Arial" w:cs="Arial"/>
          <w:lang w:eastAsia="en-GB"/>
        </w:rPr>
        <w:t>is an important</w:t>
      </w:r>
      <w:r w:rsidRPr="00C170C3">
        <w:rPr>
          <w:rFonts w:ascii="Arial" w:eastAsia="Calibri" w:hAnsi="Arial" w:cs="Arial"/>
          <w:lang w:eastAsia="en-GB"/>
        </w:rPr>
        <w:t xml:space="preserve"> indicator of population status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{"citationItems":[{"id":"ITEM-1","itemData":{"author":[{"dropping-particle":"","family":"Schowalter","given":"T.D","non-dropping-particle":"","parse-names":false,"suffix":""}],"id":"ITEM-1","issued":{"date-parts":[["2006"]]},"publisher":"Academic Press","title":"Insect Ecology (Second Edition)","type":"book"},"uris":["http://www.mendeley.com/documents/?uuid=920e0f2e-a322-4eca-b3c7-2aedba40ed66"]}],"mendeley":{"formattedCitation":"(Schowalter, 2006)","plainTextFormattedCitation":"(Schowalter, 2006)","previouslyFormattedCitation":"(Schowalter, 2006)"},"properties":{"noteIndex":0},"schema":"https://github.com/citation-style-language/schema/raw/master/csl-citation.json"}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(Schowalter, 2006)</w:t>
      </w:r>
      <w:r w:rsidRPr="00C170C3">
        <w:rPr>
          <w:rFonts w:ascii="Arial" w:eastAsia="Calibri" w:hAnsi="Arial" w:cs="Arial"/>
          <w:lang w:eastAsia="en-GB"/>
        </w:rPr>
        <w:fldChar w:fldCharType="end"/>
      </w:r>
      <w:r w:rsidRPr="00C170C3">
        <w:rPr>
          <w:rFonts w:ascii="Arial" w:eastAsia="Calibri" w:hAnsi="Arial" w:cs="Arial"/>
          <w:lang w:eastAsia="en-GB"/>
        </w:rPr>
        <w:t xml:space="preserve">. </w:t>
      </w:r>
      <w:r w:rsidRPr="00C170C3">
        <w:rPr>
          <w:rFonts w:ascii="Arial" w:eastAsia="Times New Roman" w:hAnsi="Arial" w:cs="Arial"/>
          <w:lang w:eastAsia="en-GB"/>
        </w:rPr>
        <w:t xml:space="preserve">Growing </w:t>
      </w:r>
      <w:proofErr w:type="gramStart"/>
      <w:r w:rsidRPr="00C170C3">
        <w:rPr>
          <w:rFonts w:ascii="Arial" w:eastAsia="Times New Roman" w:hAnsi="Arial" w:cs="Arial"/>
          <w:lang w:eastAsia="en-GB"/>
        </w:rPr>
        <w:t>populations</w:t>
      </w:r>
      <w:proofErr w:type="gramEnd"/>
      <w:r w:rsidR="007E6EA5" w:rsidRPr="00C170C3">
        <w:rPr>
          <w:rFonts w:ascii="Arial" w:eastAsia="Times New Roman" w:hAnsi="Arial" w:cs="Arial"/>
          <w:lang w:eastAsia="en-GB"/>
        </w:rPr>
        <w:t xml:space="preserve"> animals generally</w:t>
      </w:r>
      <w:r w:rsidRPr="00C170C3">
        <w:rPr>
          <w:rFonts w:ascii="Arial" w:eastAsia="Times New Roman" w:hAnsi="Arial" w:cs="Arial"/>
          <w:lang w:eastAsia="en-GB"/>
        </w:rPr>
        <w:t xml:space="preserve"> have larger proportions of individuals in a younger age-classes while declining populations usually have smaller proportions of such individuals in these age classes. Contrarily, stable populations have relatively more individuals in reproductive age </w:t>
      </w:r>
      <w:r w:rsidRPr="00C170C3">
        <w:rPr>
          <w:rFonts w:ascii="Arial" w:eastAsia="Calibri" w:hAnsi="Arial" w:cs="Arial"/>
          <w:lang w:val="en-US"/>
        </w:rPr>
        <w:t xml:space="preserve">– </w:t>
      </w:r>
      <w:r w:rsidRPr="00C170C3">
        <w:rPr>
          <w:rFonts w:ascii="Arial" w:eastAsia="Times New Roman" w:hAnsi="Arial" w:cs="Arial"/>
          <w:lang w:eastAsia="en-GB"/>
        </w:rPr>
        <w:t xml:space="preserve">classes </w:t>
      </w:r>
      <w:r w:rsidRPr="00C170C3">
        <w:rPr>
          <w:rFonts w:ascii="Arial" w:eastAsia="Times New Roman" w:hAnsi="Arial" w:cs="Arial"/>
          <w:lang w:eastAsia="en-GB"/>
        </w:rPr>
        <w:fldChar w:fldCharType="begin" w:fldLock="1"/>
      </w:r>
      <w:r w:rsidRPr="00C170C3">
        <w:rPr>
          <w:rFonts w:ascii="Arial" w:eastAsia="Times New Roman" w:hAnsi="Arial" w:cs="Arial"/>
          <w:lang w:eastAsia="en-GB"/>
        </w:rPr>
        <w:instrText>ADDIN CSL_CITATION {"citationItems":[{"id":"ITEM-1","itemData":{"author":[{"dropping-particle":"","family":"Schowalter","given":"T.D","non-dropping-particle":"","parse-names":false,"suffix":""}],"id":"ITEM-1","issued":{"date-parts":[["2006"]]},"publisher":"Academic Press","title":"Insect Ecology (Second Edition)","type":"book"},"uris":["http://www.mendeley.com/documents/?uuid=920e0f2e-a322-4eca-b3c7-2aedba40ed66"]}],"mendeley":{"formattedCitation":"(Schowalter, 2006)","plainTextFormattedCitation":"(Schowalter, 2006)","previouslyFormattedCitation":"(Schowalter, 2006)"},"properties":{"noteIndex":0},"schema":"https://github.com/citation-style-language/schema/raw/master/csl-citation.json"}</w:instrText>
      </w:r>
      <w:r w:rsidRPr="00C170C3">
        <w:rPr>
          <w:rFonts w:ascii="Arial" w:eastAsia="Times New Roman" w:hAnsi="Arial" w:cs="Arial"/>
          <w:lang w:eastAsia="en-GB"/>
        </w:rPr>
        <w:fldChar w:fldCharType="separate"/>
      </w:r>
      <w:r w:rsidRPr="00C170C3">
        <w:rPr>
          <w:rFonts w:ascii="Arial" w:eastAsia="Times New Roman" w:hAnsi="Arial" w:cs="Arial"/>
          <w:noProof/>
          <w:lang w:eastAsia="en-GB"/>
        </w:rPr>
        <w:t>(Schowalter, 2006)</w:t>
      </w:r>
      <w:r w:rsidRPr="00C170C3">
        <w:rPr>
          <w:rFonts w:ascii="Arial" w:eastAsia="Times New Roman" w:hAnsi="Arial" w:cs="Arial"/>
          <w:lang w:eastAsia="en-GB"/>
        </w:rPr>
        <w:fldChar w:fldCharType="end"/>
      </w:r>
      <w:r w:rsidRPr="00C170C3">
        <w:rPr>
          <w:rFonts w:ascii="Arial" w:eastAsia="Times New Roman" w:hAnsi="Arial" w:cs="Arial"/>
          <w:lang w:eastAsia="en-GB"/>
        </w:rPr>
        <w:t xml:space="preserve">. </w:t>
      </w:r>
    </w:p>
    <w:p w14:paraId="655044C0" w14:textId="77777777" w:rsidR="00467A13" w:rsidRPr="00C170C3" w:rsidRDefault="00467A13" w:rsidP="005638AE">
      <w:pPr>
        <w:tabs>
          <w:tab w:val="left" w:pos="2203"/>
        </w:tabs>
        <w:spacing w:after="0" w:line="276" w:lineRule="auto"/>
        <w:contextualSpacing/>
        <w:jc w:val="both"/>
        <w:rPr>
          <w:rFonts w:ascii="Arial" w:eastAsia="Calibri" w:hAnsi="Arial" w:cs="Arial"/>
          <w:lang w:eastAsia="en-GB"/>
        </w:rPr>
      </w:pPr>
    </w:p>
    <w:p w14:paraId="536A5430" w14:textId="17FAC73A" w:rsidR="00467A13" w:rsidRPr="00C170C3" w:rsidRDefault="00467A13" w:rsidP="005638AE">
      <w:pPr>
        <w:tabs>
          <w:tab w:val="left" w:pos="2203"/>
        </w:tabs>
        <w:spacing w:after="0" w:line="276" w:lineRule="auto"/>
        <w:contextualSpacing/>
        <w:jc w:val="both"/>
        <w:rPr>
          <w:rFonts w:ascii="Arial" w:eastAsia="Calibri" w:hAnsi="Arial" w:cs="Arial"/>
          <w:lang w:val="en-US"/>
        </w:rPr>
      </w:pPr>
      <w:r w:rsidRPr="00C170C3">
        <w:rPr>
          <w:rFonts w:ascii="Arial" w:eastAsia="Calibri" w:hAnsi="Arial" w:cs="Arial"/>
          <w:lang w:eastAsia="en-GB"/>
        </w:rPr>
        <w:t xml:space="preserve">Further, the </w:t>
      </w:r>
      <w:r w:rsidRPr="00C170C3">
        <w:rPr>
          <w:rFonts w:ascii="Arial" w:eastAsia="Calibri" w:hAnsi="Arial" w:cs="Arial"/>
          <w:lang w:val="en-US"/>
        </w:rPr>
        <w:t xml:space="preserve">sex ratio is an important demographic parameter underpinning population fluctuations in mammals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{"citationItems":[{"id":"ITEM-1","itemData":{"DOI":"10.1086/367591","ISSN":"00030147","PMID":"12699222","abstract":"The relative importance of life-history variables to population growth rate (λ) has substantial consequences for the study of life-history evolution and for the dynamics of biological populations. Using life-history data for 142 natural populations of mammals, we estimated the elasticity of λ to changes in age at maturity (α), age at last reproduction (ω), juvenile survival (Pj), adult survival (Pa), and fertility (F). Elasticities were then used to quantify the relative importance of α, ω, Pj, Pa, and F to λ and to test theoretical predictions regarding the relative influence on λ of changes in life-history variables. Neither α nor any other single life-history variable had the largest relative influence on λ in the majority of the populations, and this pattern did not change substantially when effects of phylogeny and body size were statistically removed. Empirical support for theoretical predictions was poor at best. However, analyses of elasticities on the basis of the magnitude (F) and onset (α) of reproduction revealed that α, followed by F, had the largest relative influence on λ in populations characterized by early maturity and high reproductive rates, or when F/α &gt; 0.60. When maturity was delayed and reproductive rates were low, or when F/α &lt; 0.15, survival rates were overwhelmingly most influential, and reproductive parameters (α and F) had little relative influence on λ. Population dynamic consequences of likely responses of biological populations to perturbations in life-history variables are examined, and predictions are made regarding the numerical dynamics of age-structured populations on the basis of values of the F/α ratio.","author":[{"dropping-particle":"","family":"Oli","given":"Madan K.","non-dropping-particle":"","parse-names":false,"suffix":""},{"dropping-particle":"","family":"Dobson","given":"F. Stephen","non-dropping-particle":"","parse-names":false,"suffix":""}],"container-title":"American Naturalist","id":"ITEM-1","issue":"3","issued":{"date-parts":[["2003","3","1"]]},"page":"422-440","title":"The relative importance of life-history variables to population growth rate in mammals: Cole's prediction revisited","type":"article-journal","volume":"161"},"uris":["http://www.mendeley.com/documents/?uuid=a1a35615-ced6-3108-8963-93885ef3b1a6"]}],"mendeley":{"formattedCitation":"(Oli &amp; Dobson, 2003)","manualFormatting":"(Oli and  Dobson, 2003)"},"properties":{"noteIndex":0},"schema":"https://github.com/citation-style-language/schema/raw/master/csl-citation.json"}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(Oli </w:t>
      </w:r>
      <w:r w:rsidR="00837E70" w:rsidRPr="00C170C3">
        <w:rPr>
          <w:rFonts w:ascii="Arial" w:eastAsia="Calibri" w:hAnsi="Arial" w:cs="Arial"/>
          <w:noProof/>
          <w:lang w:val="en-US"/>
        </w:rPr>
        <w:t>&amp;</w:t>
      </w:r>
      <w:r w:rsidRPr="00C170C3">
        <w:rPr>
          <w:rFonts w:ascii="Arial" w:eastAsia="Calibri" w:hAnsi="Arial" w:cs="Arial"/>
          <w:noProof/>
          <w:lang w:val="en-US"/>
        </w:rPr>
        <w:t xml:space="preserve"> Dobson, 2003)</w:t>
      </w:r>
      <w:r w:rsidRPr="00C170C3">
        <w:rPr>
          <w:rFonts w:ascii="Arial" w:eastAsia="Calibri" w:hAnsi="Arial" w:cs="Arial"/>
          <w:lang w:val="en-US"/>
        </w:rPr>
        <w:fldChar w:fldCharType="end"/>
      </w:r>
      <w:r w:rsidRPr="00C170C3">
        <w:rPr>
          <w:rFonts w:ascii="Arial" w:eastAsia="Calibri" w:hAnsi="Arial" w:cs="Arial"/>
          <w:lang w:val="en-US"/>
        </w:rPr>
        <w:t xml:space="preserve">. Normally, mammalian species produce approximately equal numbers of males and females, resulting in a balanced sex ratio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{"citationItems":[{"id":"ITEM-1","itemData":{"DOI":"10.1095/biolreprod.104.030890","author":[{"dropping-particle":"","family":"Rosenfeld","given":"Cheryl S","non-dropping-particle":"","parse-names":false,"suffix":""},{"dropping-particle":"","family":"Roberts","given":"R Michael","non-dropping-particle":"","parse-names":false,"suffix":""}],"id":"ITEM-1","issue":"June","issued":{"date-parts":[["2004"]]},"page":"1063-1070","title":"M i n i r ev i ew Maternal Diet and Other Factors Affecting Offspring Sex Ratio : A Review","type":"article-journal","volume":"1070"},"uris":["http://www.mendeley.com/documents/?uuid=3d7d4d11-8939-4ed9-8df8-239d67464b3a"]}],"mendeley":{"formattedCitation":"(Rosenfeld &amp; Roberts, 2004)","manualFormatting":"(Rosenfeld and Roberts, 2004)","plainTextFormattedCitation":"(Rosenfeld &amp; Roberts, 2004)","previouslyFormattedCitation":"(Rosenfeld &amp; Roberts, 2004)"},"properties":{"noteIndex":0},"schema":"https://github.com/citation-style-language/schema/raw/master/csl-citation.json"}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(Rosenfeld </w:t>
      </w:r>
      <w:r w:rsidR="00837E70" w:rsidRPr="00C170C3">
        <w:rPr>
          <w:rFonts w:ascii="Arial" w:eastAsia="Calibri" w:hAnsi="Arial" w:cs="Arial"/>
          <w:noProof/>
          <w:lang w:val="en-US"/>
        </w:rPr>
        <w:t>&amp;</w:t>
      </w:r>
      <w:r w:rsidRPr="00C170C3">
        <w:rPr>
          <w:rFonts w:ascii="Arial" w:eastAsia="Calibri" w:hAnsi="Arial" w:cs="Arial"/>
          <w:noProof/>
          <w:lang w:val="en-US"/>
        </w:rPr>
        <w:t xml:space="preserve"> Roberts, 2004)</w:t>
      </w:r>
      <w:r w:rsidRPr="00C170C3">
        <w:rPr>
          <w:rFonts w:ascii="Arial" w:eastAsia="Calibri" w:hAnsi="Arial" w:cs="Arial"/>
          <w:lang w:val="en-US"/>
        </w:rPr>
        <w:fldChar w:fldCharType="end"/>
      </w:r>
      <w:r w:rsidRPr="00C170C3">
        <w:rPr>
          <w:rFonts w:ascii="Arial" w:eastAsia="Calibri" w:hAnsi="Arial" w:cs="Arial"/>
          <w:lang w:val="en-US"/>
        </w:rPr>
        <w:t xml:space="preserve">. Strongly skewed sex ratios have significant implications for population dynamics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{"citationItems":[{"id":"ITEM-1","itemData":{"DOI":"https://doi.org 10.2981/10-035","author":[{"dropping-particle":"","family":"Marealle, W.N, Fossøy, F., Holmern, T., Stokke, B.G., Røskaft","given":"E.","non-dropping-particle":"","parse-names":false,"suffix":""}],"container-title":"Wildlife Biology","id":"ITEM-1","issued":{"date-parts":[["2010"]]},"page":"419- 430","title":"Does illegal hunting skew Serengeti wildlife sex ratio?","type":"article-journal","volume":"16"},"uris":["http://www.mendeley.com/documents/?uuid=f48b1b80-4813-4547-a8a5-667dd0f65eac"]},{"id":"ITEM-2","itemData":{"author":[{"dropping-particle":"","family":"Ndibalema","given":"V.G.","non-dropping-particle":"","parse-names":false,"suffix":""}],"container-title":"African Journal of Ecology","id":"ITEM-2","issued":{"date-parts":[["2009"]]},"page":"574-582","title":"A comparison of sex ratio, birth periods and calf survival among Serengeti wildebeest sub</w:instrText>
      </w:r>
      <w:r w:rsidRPr="00C170C3">
        <w:rPr>
          <w:rFonts w:ascii="Cambria Math" w:eastAsia="Calibri" w:hAnsi="Cambria Math" w:cs="Cambria Math"/>
          <w:lang w:val="en-US"/>
        </w:rPr>
        <w:instrText>‐</w:instrText>
      </w:r>
      <w:r w:rsidRPr="00C170C3">
        <w:rPr>
          <w:rFonts w:ascii="Arial" w:eastAsia="Calibri" w:hAnsi="Arial" w:cs="Arial"/>
          <w:lang w:val="en-US"/>
        </w:rPr>
        <w:instrText>populations, Tanzania.","type":"article-journal","volume":"47"},"uris":["http://www.mendeley.com/documents/?uuid=5f2c7f5e-e851-4a2c-98ac-511a3d05dfe3"]},{"id":"ITEM-3","itemData":{"DOI":"https://doi.org 10.1016/j.biocon.2007.01.001.","author":[{"dropping-particle":"","family":"Setsaas, T.H., Mwakalebe, H.T., Tokke, G.S., Røskaft","given":"E.","non-dropping-particle":"","parse-names":false,"suffix":""}],"container-title":"Biol. Conserv.","id":"ITEM-3","issued":{"date-parts":[["2007"]]},"page":"563-570","title":"How does human exploitation affect impala populations in protected and partially protected areas? – A case study from the Serengeti Ecosystem, Tanzania","type":"article-journal","volume":"136"},"uris":["http://www.mendeley.com/documents/?uuid=5f268095-0fb1-4990-aab2-50468f3ab2a3"]}],"mendeley":{"formattedCitation":"(Marealle, W.N, Fossøy, F., Holmern, T., Stokke, B.G., Røskaft, 2010; Ndibalema, 2009; Setsaas, T.H., Mwakalebe, H.T., Tokke, G.S., Røskaft, 2007)","manualFormatting":"(Setsaas,  2007; Ndibalema, 2009; Marealle,  2010)","plainTextFormattedCitation":"(Marealle, W.N, Fossøy, F., Holmern, T., Stokke, B.G., Røskaft, 2010; Ndibalema, 2009; Setsaas, T.H., Mwakalebe, H.T., Tokke, G.S., Røskaft, 2007)","previouslyFormattedCitation":"(Marealle, W.N, Fossøy, F., Holmern, T., Stokke, B.G., Røskaft, 2010; Ndibalema, 2009; Setsaas, T.H., Mwakalebe, H.T., Tokke, G.S., Røskaft, 2007)"},"properties":{"noteIndex":0},"schema":"https://github.com/citation-style-language/schema/raw/master/csl-citation.json"}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(Setsaas,  2007; Ndibalema, 2009; Marealle,  2010)</w:t>
      </w:r>
      <w:r w:rsidRPr="00C170C3">
        <w:rPr>
          <w:rFonts w:ascii="Arial" w:eastAsia="Calibri" w:hAnsi="Arial" w:cs="Arial"/>
          <w:lang w:val="en-US"/>
        </w:rPr>
        <w:fldChar w:fldCharType="end"/>
      </w:r>
      <w:r w:rsidRPr="00C170C3">
        <w:rPr>
          <w:rFonts w:ascii="Arial" w:eastAsia="Calibri" w:hAnsi="Arial" w:cs="Arial"/>
          <w:lang w:val="en-US"/>
        </w:rPr>
        <w:t xml:space="preserve">. Sex ratios can be influenced by seasonality and land use. For example,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{"citationItems":[{"id":"ITEM-1","itemData":{"DOI":"https://doi.org/10.1093/condor/103.1.45","author":[{"dropping-particle":"","family":"Malizia","given":"L.","non-dropping-particle":"","parse-names":false,"suffix":""}],"container-title":"The Condor 1","id":"ITEM-1","issued":{"date-parts":[["2001"]]},"page":"45-61","title":"Seasonal fluctuations of birds, fruits and flowers in a subtropical forest of Argentina.","type":"article-journal","volume":"03"},"uris":["http://www.mendeley.com/documents/?uuid=8c9efe03-20ab-4766-ba1c-b27b381c8e88"]},{"id":"ITEM-2","itemData":{"DOI":"10.5897/ijbc2020.1397","abstract":"This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species.","author":[{"dropping-particle":"","family":"Shilereyo","given":"Monica","non-dropping-particle":"","parse-names":false,"suffix":""},{"dropping-particle":"","family":"Flora","given":"J.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Conservation","id":"ITEM-2","issue":"4","issued":{"date-parts":[["2020","10","31"]]},"page":"253-269","publisher":"Academic Journals","title":"Small mammal community demography and reproductive seasonality under protection, pastoralism and agriculture in the Serengeti Ecosystem, Tanzania","type":"article-journal","volume":"12"},"uris":["http://www.mendeley.com/documents/?uuid=d61c7a20-7ad7-3fec-aa41-9b4c9294c12d"]}],"mendeley":{"formattedCitation":"(Malizia, 2001; Shilereyo et al., 2020)","manualFormatting":"Malizia (2001) and  Shilereyo et al. (2020)","plainTextFormattedCitation":"(Malizia, 2001; Shilereyo et al., 2020)","previouslyFormattedCitation":"(Malizia, 2001; Shilereyo et al., 2020)"},"properties":{"noteIndex":0},"schema":"https://github.com/citation-style-language/schema/raw/master/csl-citation.json"}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Malizia (2001) and  Shilereyo </w:t>
      </w:r>
      <w:r w:rsidRPr="00C170C3">
        <w:rPr>
          <w:rFonts w:ascii="Arial" w:eastAsia="Calibri" w:hAnsi="Arial" w:cs="Arial"/>
          <w:i/>
          <w:noProof/>
          <w:lang w:val="en-US"/>
        </w:rPr>
        <w:t>et</w:t>
      </w:r>
      <w:r w:rsidRPr="00C170C3">
        <w:rPr>
          <w:rFonts w:ascii="Arial" w:eastAsia="Calibri" w:hAnsi="Arial" w:cs="Arial"/>
          <w:noProof/>
          <w:lang w:val="en-US"/>
        </w:rPr>
        <w:t xml:space="preserve"> </w:t>
      </w:r>
      <w:r w:rsidRPr="00C170C3">
        <w:rPr>
          <w:rFonts w:ascii="Arial" w:eastAsia="Calibri" w:hAnsi="Arial" w:cs="Arial"/>
          <w:i/>
          <w:noProof/>
          <w:lang w:val="en-US"/>
        </w:rPr>
        <w:t>al</w:t>
      </w:r>
      <w:r w:rsidRPr="00C170C3">
        <w:rPr>
          <w:rFonts w:ascii="Arial" w:eastAsia="Calibri" w:hAnsi="Arial" w:cs="Arial"/>
          <w:noProof/>
          <w:lang w:val="en-US"/>
        </w:rPr>
        <w:t>. (2020)</w:t>
      </w:r>
      <w:r w:rsidRPr="00C170C3">
        <w:rPr>
          <w:rFonts w:ascii="Arial" w:eastAsia="Calibri" w:hAnsi="Arial" w:cs="Arial"/>
          <w:lang w:val="en-US"/>
        </w:rPr>
        <w:fldChar w:fldCharType="end"/>
      </w:r>
      <w:r w:rsidRPr="00C170C3">
        <w:rPr>
          <w:rFonts w:ascii="Arial" w:eastAsia="Calibri" w:hAnsi="Arial" w:cs="Arial"/>
          <w:lang w:val="en-US"/>
        </w:rPr>
        <w:t xml:space="preserve"> reported a skewed adult sex ratio towards males across most land use types and seasons, but towards females in the pastoral than the agricultural land in the North-eastern part of the Serengeti ecosystem, Tanzania. However,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{"citationItems":[{"id":"ITEM-1","itemData":{"DOI":"10.4314/jasem.v22i3.5","ISSN":"1119-8362","abstract":"The community structure of rodents and insectivores in the lowland tropical rainforest of Okomu National Park, Edo State, Nigeria was assessed using a combination of live-trapping and sighting techniques during the dry and wet seasons. Seventeen species (14 species of rodent, 3 species of insectivores) were captured, and 3 species (all rodents) were recorded as observed species. Of the total 737 individuals trapped, 680 individuals (92.3%) were rodents and 57 individuals (7.7%) were insectivores, with 185 individuals recaptured. The abundance of rodents and insectivores was significantly higher during the dry season than the wet season (p &lt; 0.01). The Tullberg's softfurred mouse (Praomys tullbergi) was the most abundant species constituting 17.8% of the total number of captures, with the recapture of 38 individuals. The age composition of all captured small mammals varied significantly and between seasons. There was no significant difference in sex ratio for both seasons, however, males had higher capture frequency. This study suggests that seasonality tends to influence abundance and age structure of these small mammals, with no significant effect on their sex ratio. The rodent and insectivore species inhabiting the study area have a stable and thriving community, except for Atelerix albiventris.","author":[{"dropping-particle":"","family":"Omogbeme","given":"MI","non-dropping-particle":"","parse-names":false,"suffix":""},{"dropping-particle":"","family":"Oko","given":"CO","non-dropping-particle":"","parse-names":false,"suffix":""}],"container-title":"Journal of Applied Sciences and Environmental Management","id":"ITEM-1","issue":"3","issued":{"date-parts":[["2018","4","11"]]},"page":"318","publisher":"African Journals Online (AJOL)","title":"Population dynamics of Rodents and Insectivores in lowland tropical rainforest ecosystem of Okomu National Park, Edo State, Nigeria","type":"article-journal","volume":"22"},"uris":["http://www.mendeley.com/documents/?uuid=2a06ef8e-d220-381e-b993-633e482669df"]}],"mendeley":{"formattedCitation":"(Omogbeme &amp; Oko, 2018)","manualFormatting":"Omogbeme and Oko (2018)","plainTextFormattedCitation":"(Omogbeme &amp; Oko, 2018)","previouslyFormattedCitation":"(Omogbeme &amp; Oko, 2018)"},"properties":{"noteIndex":0},"schema":"https://github.com/citation-style-language/schema/raw/master/csl-citation.json"}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Omogbeme and Oko (2018)</w:t>
      </w:r>
      <w:r w:rsidRPr="00C170C3">
        <w:rPr>
          <w:rFonts w:ascii="Arial" w:eastAsia="Calibri" w:hAnsi="Arial" w:cs="Arial"/>
          <w:lang w:val="en-US"/>
        </w:rPr>
        <w:fldChar w:fldCharType="end"/>
      </w:r>
      <w:r w:rsidRPr="00C170C3">
        <w:rPr>
          <w:rFonts w:ascii="Arial" w:eastAsia="Calibri" w:hAnsi="Arial" w:cs="Arial"/>
          <w:lang w:val="en-US"/>
        </w:rPr>
        <w:t xml:space="preserve"> reported a non-significantly skewed sex ratio in both dry and wet seasons in Nigeria. </w:t>
      </w:r>
    </w:p>
    <w:p w14:paraId="312C987E"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p>
    <w:p w14:paraId="7B418925" w14:textId="77777777" w:rsidR="00F845C6" w:rsidRDefault="00467A13" w:rsidP="005638AE">
      <w:pPr>
        <w:autoSpaceDE w:val="0"/>
        <w:autoSpaceDN w:val="0"/>
        <w:adjustRightInd w:val="0"/>
        <w:spacing w:after="0" w:line="276" w:lineRule="auto"/>
        <w:contextualSpacing/>
        <w:jc w:val="both"/>
        <w:rPr>
          <w:rFonts w:ascii="Arial" w:eastAsia="Calibri" w:hAnsi="Arial" w:cs="Arial"/>
          <w:noProof/>
          <w:lang w:val="en-US"/>
        </w:rPr>
        <w:sectPr w:rsidR="00F845C6" w:rsidSect="00E61091">
          <w:pgSz w:w="11906" w:h="16838" w:code="9"/>
          <w:pgMar w:top="2665" w:right="2495" w:bottom="2665" w:left="2381" w:header="708" w:footer="708" w:gutter="0"/>
          <w:pgNumType w:start="22"/>
          <w:cols w:space="708"/>
          <w:docGrid w:linePitch="360"/>
        </w:sectPr>
      </w:pPr>
      <w:r w:rsidRPr="00C170C3">
        <w:rPr>
          <w:rFonts w:ascii="Arial" w:eastAsia="Calibri" w:hAnsi="Arial" w:cs="Arial"/>
          <w:lang w:val="en-US"/>
        </w:rPr>
        <w:t xml:space="preserve">Kijereshi Game Reserve has recently been under intensive anthropogenic pressures like farming, wild fires, and wood collection by neighbouring communities before its gazettement in 1994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{"citationItems":[{"id":"ITEM-1","itemData":{"author":[{"dropping-particle":"","family":"TAWA","given":"","non-dropping-particle":"","parse-names":false,"suffix":""}],"id":"ITEM-1","issued":{"date-parts":[["2018"]]},"title":"Tanzania Wildlife Management Authority-TAWA- Kijereshi Game Reserve","type":"article-journal"},"uris":["http://www.mendeley.com/documents/?uuid=b8cf6db2-893e-464f-9925-270814a137bd"]}],"mendeley":{"formattedCitation":"(TAWA, 2018)","plainTextFormattedCitation":"(TAWA, 2018)","previouslyFormattedCitation":"(TAWA, 2018)"},"properties":{"noteIndex":0},"schema":"https://github.com/citation-style-language/schema/raw/master/csl-citation.json"}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(TAWA, </w:t>
      </w:r>
    </w:p>
    <w:p w14:paraId="16E2F890" w14:textId="5976D773"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r w:rsidRPr="00C170C3">
        <w:rPr>
          <w:rFonts w:ascii="Arial" w:eastAsia="Calibri" w:hAnsi="Arial" w:cs="Arial"/>
          <w:noProof/>
          <w:lang w:val="en-US"/>
        </w:rPr>
        <w:lastRenderedPageBreak/>
        <w:t>2018)</w:t>
      </w:r>
      <w:r w:rsidRPr="00C170C3">
        <w:rPr>
          <w:rFonts w:ascii="Arial" w:eastAsia="Calibri" w:hAnsi="Arial" w:cs="Arial"/>
          <w:lang w:val="en-US"/>
        </w:rPr>
        <w:fldChar w:fldCharType="end"/>
      </w:r>
      <w:r w:rsidRPr="00C170C3">
        <w:rPr>
          <w:rFonts w:ascii="Arial" w:eastAsia="Calibri" w:hAnsi="Arial" w:cs="Arial"/>
          <w:lang w:val="en-US"/>
        </w:rPr>
        <w:t xml:space="preserve">. The activities may favour a shift in status of the variables influencing population structure of rodent populations (Katesa </w:t>
      </w:r>
      <w:r w:rsidR="00837E70" w:rsidRPr="00C170C3">
        <w:rPr>
          <w:rFonts w:ascii="Arial" w:eastAsia="Calibri" w:hAnsi="Arial" w:cs="Arial"/>
          <w:lang w:val="en-US"/>
        </w:rPr>
        <w:t>&amp;</w:t>
      </w:r>
      <w:r w:rsidRPr="00C170C3">
        <w:rPr>
          <w:rFonts w:ascii="Arial" w:eastAsia="Calibri" w:hAnsi="Arial" w:cs="Arial"/>
          <w:lang w:val="en-US"/>
        </w:rPr>
        <w:t xml:space="preserve"> Tsegaye, 2015; Rovollo-Cadima, 2020), under different habitats or land use. To date, little is known about the community structure of small</w:t>
      </w:r>
      <w:r w:rsidR="00F845C6">
        <w:rPr>
          <w:rFonts w:ascii="Arial" w:eastAsia="Calibri" w:hAnsi="Arial" w:cs="Arial"/>
          <w:lang w:val="en-US"/>
        </w:rPr>
        <w:t xml:space="preserve"> </w:t>
      </w:r>
      <w:r w:rsidRPr="00C170C3">
        <w:rPr>
          <w:rFonts w:ascii="Arial" w:eastAsia="Calibri" w:hAnsi="Arial" w:cs="Arial"/>
          <w:lang w:val="en-US"/>
        </w:rPr>
        <w:t xml:space="preserve">mammals including rodent species found within this area.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{"citationItems":[{"id":"ITEM-1","itemData":{"author":[{"dropping-particle":"","family":"Happold","given":"D.C.D","non-dropping-particle":"","parse-names":false,"suffix":""}],"edition":"Volume III","id":"ITEM-1","issued":{"date-parts":[["2013"]]},"publisher":"Bloomsbury Publishing","title":"Mammals of Africa","type":"book"},"uris":["http://www.mendeley.com/documents/?uuid=44ef70af-c50b-4751-b1c4-0abd2b86c497"]}],"mendeley":{"formattedCitation":"(Happold, 2013)","manualFormatting":"Happold et al.(2013)","plainTextFormattedCitation":"(Happold, 2013)","previouslyFormattedCitation":"(Happold, 2013)"},"properties":{"noteIndex":0},"schema":"https://github.com/citation-style-language/schema/raw/master/csl-citation.json"}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Happold </w:t>
      </w:r>
      <w:r w:rsidRPr="00C170C3">
        <w:rPr>
          <w:rFonts w:ascii="Arial" w:eastAsia="Calibri" w:hAnsi="Arial" w:cs="Arial"/>
          <w:i/>
          <w:noProof/>
          <w:lang w:val="en-US"/>
        </w:rPr>
        <w:t>et al</w:t>
      </w:r>
      <w:r w:rsidRPr="00C170C3">
        <w:rPr>
          <w:rFonts w:ascii="Arial" w:eastAsia="Calibri" w:hAnsi="Arial" w:cs="Arial"/>
          <w:noProof/>
          <w:lang w:val="en-US"/>
        </w:rPr>
        <w:t>.(2013)</w:t>
      </w:r>
      <w:r w:rsidRPr="00C170C3">
        <w:rPr>
          <w:rFonts w:ascii="Arial" w:eastAsia="Calibri" w:hAnsi="Arial" w:cs="Arial"/>
          <w:lang w:val="en-US"/>
        </w:rPr>
        <w:fldChar w:fldCharType="end"/>
      </w:r>
      <w:r w:rsidRPr="00C170C3">
        <w:rPr>
          <w:rFonts w:ascii="Arial" w:eastAsia="Calibri" w:hAnsi="Arial" w:cs="Arial"/>
          <w:lang w:val="en-US"/>
        </w:rPr>
        <w:t xml:space="preserve"> identified about 30 small mammalian species (21 rodents and 9 insectivores) in </w:t>
      </w:r>
      <w:r w:rsidRPr="00C170C3">
        <w:rPr>
          <w:rFonts w:ascii="Arial" w:eastAsia="Calibri" w:hAnsi="Arial" w:cs="Arial"/>
        </w:rPr>
        <w:t xml:space="preserve">the Greater Serengeti Ecosystem while </w:t>
      </w:r>
      <w:r w:rsidRPr="00C170C3">
        <w:rPr>
          <w:rFonts w:ascii="Arial" w:eastAsia="Calibri" w:hAnsi="Arial" w:cs="Arial"/>
        </w:rPr>
        <w:fldChar w:fldCharType="begin" w:fldLock="1"/>
      </w:r>
      <w:r w:rsidRPr="00C170C3">
        <w:rPr>
          <w:rFonts w:ascii="Arial" w:eastAsia="Calibri" w:hAnsi="Arial" w:cs="Arial"/>
        </w:rPr>
        <w:instrText>ADDIN CSL_CITATION {"citationItems":[{"id":"ITEM-1","itemData":{"DOI":"10.1071/WR14223","ISSN":"10353712","abstract":"Context Protection of natural ecosystems undoubtedly safeguards ecological communities, with positive benefits for ecosystem processes and function. However, ecosystems are under threat from anthropogenic stressors that reduce the resilience both of component species and the system as a whole. Aims To determine how anthropogenic stressors (land use and climate change) could impact the diversity and resilience of a small mammal community in the greater Serengeti ecosystem, an East African savanna comprising Serengeti National Park (SNP) and adjacent agro-ecosystems, at local (SNP) and Africa-wide geographic scales. Methods We recorded small mammal species in 10 habitats in the greater Serengeti ecosystem, including the agro-ecosystem, over 48 years (1962-2010). We calculated richness and diversity for each habitat type, and used an index of similarity to quantify differences in the community among habitats. Species accumulation curves were also generated for each habitat type. Key results We recorded 40 species of small mammals in the greater Serengeti ecosystem. At the local scale, restricted habitat types in SNP (each &lt;1% of the total area) made a disproportionately large contribution to diversity. Agro-ecosystems had lower richness and were less likely to contain specialist species. At regional and Africa-wide scales, local endemics were less likely to be recorded in the agro-ecosystem (57% species loss) compared with those with regional (33% loss) or Africa-wide (31%) geographic distributions. Conclusions At the local scale, the variety of habitats in SNP contributed to overall diversity. However, the ability to maintain this diversity in the adjacent agro-ecosystem was compromised for localised endemics compared with species with Africa-wide ranges. Land use intensification adjacent to SNP and projected changes in rainfall patterns for East Africa under global climate scenarios may compromise the future resilience of the small mammal community in this tropical savanna ecosystem. Implications The loss of rare or specialised species from protected areas and human-modified ecosystems could be mitigated by: (1) increasing habitat complexity and maintaining specialist habitats in the agro-ecosystem; and (2) creating buffers at the boundary of protected natural ecosystems that accommodate regime shifts in response to climatic change. These measures would increase the resilience of this coupled human-natural savanna ecosystem.","author":[{"dropping-particle":"","family":"Byrom","given":"Andrea E.","non-dropping-particle":"","parse-names":false,"suffix":""},{"dropping-particle":"","family":"Nkwabi","given":"Ally J.K.","non-dropping-particle":"","parse-names":false,"suffix":""},{"dropping-particle":"","family":"Metzger","given":"Kristine","non-dropping-particle":"","parse-names":false,"suffix":""},{"dropping-particle":"","family":"Mduma","given":"Simon A.R.","non-dropping-particle":"","parse-names":false,"suffix":""},{"dropping-particle":"","family":"Forrester","given":"Guy J.","non-dropping-particle":"","parse-names":false,"suffix":""},{"dropping-particle":"","family":"Ruscoe","given":"Wendy A.","non-dropping-particle":"","parse-names":false,"suffix":""},{"dropping-particle":"","family":"Reed","given":"Denné N.","non-dropping-particle":"","parse-names":false,"suffix":""},{"dropping-particle":"","family":"Bukombe","given":"John","non-dropping-particle":"","parse-names":false,"suffix":""},{"dropping-particle":"","family":"McHetto","given":"John","non-dropping-particle":"","parse-names":false,"suffix":""},{"dropping-particle":"","family":"Sinclair","given":"A. R.E.","non-dropping-particle":"","parse-names":false,"suffix":""}],"container-title":"Wildlife Research","id":"ITEM-1","issue":"2","issued":{"date-parts":[["2015"]]},"page":"119-131","publisher":"CSIRO","title":"Anthropogenic stressors influence small mammal communities in tropical East African savanna at multiple spatial scales","type":"article-journal","volume":"42"},"uris":["http://www.mendeley.com/documents/?uuid=f6e58ed8-cee3-363d-93b3-8055bc39b74e"]}],"mendeley":{"formattedCitation":"(Byrom et al., 2015a)","manualFormatting":"Byrom  et al. (2015a)","plainTextFormattedCitation":"(Byrom et al., 2015a)","previouslyFormattedCitation":"(Byrom et al., 2015a)"},"properties":{"noteIndex":0},"schema":"https://github.com/citation-style-language/schema/raw/master/csl-citation.json"}</w:instrText>
      </w:r>
      <w:r w:rsidRPr="00C170C3">
        <w:rPr>
          <w:rFonts w:ascii="Arial" w:eastAsia="Calibri" w:hAnsi="Arial" w:cs="Arial"/>
        </w:rPr>
        <w:fldChar w:fldCharType="separate"/>
      </w:r>
      <w:r w:rsidRPr="00C170C3">
        <w:rPr>
          <w:rFonts w:ascii="Arial" w:eastAsia="Calibri" w:hAnsi="Arial" w:cs="Arial"/>
          <w:noProof/>
        </w:rPr>
        <w:t xml:space="preserve">Byrom  </w:t>
      </w:r>
      <w:r w:rsidRPr="00C170C3">
        <w:rPr>
          <w:rFonts w:ascii="Arial" w:eastAsia="Calibri" w:hAnsi="Arial" w:cs="Arial"/>
          <w:i/>
          <w:noProof/>
        </w:rPr>
        <w:t>et al</w:t>
      </w:r>
      <w:r w:rsidRPr="00C170C3">
        <w:rPr>
          <w:rFonts w:ascii="Arial" w:eastAsia="Calibri" w:hAnsi="Arial" w:cs="Arial"/>
          <w:noProof/>
        </w:rPr>
        <w:t>. (2015a)</w:t>
      </w:r>
      <w:r w:rsidRPr="00C170C3">
        <w:rPr>
          <w:rFonts w:ascii="Arial" w:eastAsia="Calibri" w:hAnsi="Arial" w:cs="Arial"/>
        </w:rPr>
        <w:fldChar w:fldCharType="end"/>
      </w:r>
      <w:r w:rsidRPr="00C170C3">
        <w:rPr>
          <w:rFonts w:ascii="Arial" w:eastAsia="Calibri" w:hAnsi="Arial" w:cs="Arial"/>
        </w:rPr>
        <w:t xml:space="preserve"> </w:t>
      </w:r>
      <w:r w:rsidRPr="00C170C3">
        <w:rPr>
          <w:rFonts w:ascii="Arial" w:eastAsia="Calibri" w:hAnsi="Arial" w:cs="Arial"/>
          <w:lang w:val="en-US"/>
        </w:rPr>
        <w:t xml:space="preserve">reported about 40 small mammalian species in the same ecosystem, though how such rodents are organized at local scales is not well understood. Some studies elsewhere have indicated that while some rodent communities exhibit fairly </w:t>
      </w:r>
      <w:r w:rsidRPr="00C170C3">
        <w:rPr>
          <w:rFonts w:ascii="Arial" w:eastAsia="Calibri" w:hAnsi="Arial" w:cs="Arial"/>
          <w:bCs/>
          <w:shd w:val="clear" w:color="auto" w:fill="FFFFFF"/>
        </w:rPr>
        <w:t>species evenness</w:t>
      </w:r>
      <w:r w:rsidRPr="00C170C3">
        <w:rPr>
          <w:rFonts w:ascii="Arial" w:eastAsia="Calibri" w:hAnsi="Arial" w:cs="Arial"/>
          <w:lang w:val="en-US"/>
        </w:rPr>
        <w:t xml:space="preserve"> in their communities, others show species dominance in their diversity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{"citationItems":[{"id":"ITEM-1","itemData":{"DOI":"https://doi.org/10.1111/j.1749-4877.2007.00064.x.","author":[{"dropping-particle":"","family":"Avenant, N.L, Cavallini","given":"P.","non-dropping-particle":"","parse-names":false,"suffix":""}],"container-title":"Integrative Zoology","id":"ITEM-1","issued":{"date-parts":[["2007"]]},"page":"212–219","title":"Correlating rodent community structure with ecological integrity, Tussen-die-Riviere Nature Reserve, Free State province, South Africa.","type":"article-journal","volume":"2"},"uris":["http://www.mendeley.com/documents/?uuid=98bc6543-09dd-4cf7-ac47-409819cdfc32"]}],"mendeley":{"formattedCitation":"(Avenant, N.L, Cavallini, 2007)","manualFormatting":"(Magige, 2016; Avenant and Cavallini, 2007)","plainTextFormattedCitation":"(Avenant, N.L, Cavallini, 2007)","previouslyFormattedCitation":"(Avenant, N.L, Cavallini, 2007)"},"properties":{"noteIndex":0},"schema":"https://github.com/citation-style-language/schema/raw/master/csl-citation.json"}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(Magige, 2016; Avenant </w:t>
      </w:r>
      <w:r w:rsidR="00837E70" w:rsidRPr="00C170C3">
        <w:rPr>
          <w:rFonts w:ascii="Arial" w:eastAsia="Calibri" w:hAnsi="Arial" w:cs="Arial"/>
          <w:noProof/>
          <w:lang w:val="en-US"/>
        </w:rPr>
        <w:t>&amp;</w:t>
      </w:r>
      <w:r w:rsidRPr="00C170C3">
        <w:rPr>
          <w:rFonts w:ascii="Arial" w:eastAsia="Calibri" w:hAnsi="Arial" w:cs="Arial"/>
          <w:noProof/>
          <w:lang w:val="en-US"/>
        </w:rPr>
        <w:t xml:space="preserve"> Cavallini, 2007)</w:t>
      </w:r>
      <w:r w:rsidRPr="00C170C3">
        <w:rPr>
          <w:rFonts w:ascii="Arial" w:eastAsia="Calibri" w:hAnsi="Arial" w:cs="Arial"/>
          <w:lang w:val="en-US"/>
        </w:rPr>
        <w:fldChar w:fldCharType="end"/>
      </w:r>
      <w:r w:rsidRPr="00C170C3">
        <w:rPr>
          <w:rFonts w:ascii="Arial" w:eastAsia="Calibri" w:hAnsi="Arial" w:cs="Arial"/>
          <w:lang w:val="en-US"/>
        </w:rPr>
        <w:t xml:space="preserve">. For example, </w:t>
      </w:r>
      <w:r w:rsidRPr="00C170C3">
        <w:rPr>
          <w:rFonts w:ascii="Arial" w:eastAsia="Calibri" w:hAnsi="Arial" w:cs="Arial"/>
          <w:i/>
          <w:lang w:val="en-US"/>
        </w:rPr>
        <w:t>Mastomys</w:t>
      </w:r>
      <w:r w:rsidRPr="00C170C3">
        <w:rPr>
          <w:rFonts w:ascii="Arial" w:eastAsia="Calibri" w:hAnsi="Arial" w:cs="Arial"/>
          <w:lang w:val="en-US"/>
        </w:rPr>
        <w:t xml:space="preserve"> spp has been described as a generalist species, which dominates small mammal communities in various habitat types including protected natural savannahs and agro-ecosystems (</w:t>
      </w:r>
      <w:r w:rsidRPr="00C170C3">
        <w:rPr>
          <w:rFonts w:ascii="Arial" w:eastAsia="Calibri" w:hAnsi="Arial" w:cs="Arial"/>
          <w:noProof/>
          <w:lang w:val="en-US"/>
        </w:rPr>
        <w:t xml:space="preserve">Magige, 2016;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{"citationItems":[{"id":"ITEM-1","itemData":{"DOI":"https:// doi/pdf/10.10520/AJA00382353_9912.","author":[{"dropping-particle":"","family":"Avery","given":"D.M.","non-dropping-particle":"","parse-names":false,"suffix":""}],"container-title":"South African Journal of Science","id":"ITEM-1","issued":{"date-parts":[["1992"]]},"page":"483- 489","title":"Man and/or climate? Environmental degradation and micro mammalian community structure in South Africa during the last millennium.","type":"article-journal","volume":"88"},"uris":["http://www.mendeley.com/documents/?uuid=dcac2d48-e9a2-4a02-a353-b3356471399b"]}],"mendeley":{"formattedCitation":"(Avery, 1992)","manualFormatting":"Avery, 1992)","plainTextFormattedCitation":"(Avery, 1992)","previouslyFormattedCitation":"(Avery, 1992)"},"properties":{"noteIndex":0},"schema":"https://github.com/citation-style-language/schema/raw/master/csl-citation.json"}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Avery, 1992)</w:t>
      </w:r>
      <w:r w:rsidRPr="00C170C3">
        <w:rPr>
          <w:rFonts w:ascii="Arial" w:eastAsia="Calibri" w:hAnsi="Arial" w:cs="Arial"/>
          <w:lang w:val="en-US"/>
        </w:rPr>
        <w:fldChar w:fldCharType="end"/>
      </w:r>
      <w:r w:rsidRPr="00C170C3">
        <w:rPr>
          <w:rFonts w:ascii="Arial" w:eastAsia="Calibri" w:hAnsi="Arial" w:cs="Arial"/>
          <w:lang w:val="en-US"/>
        </w:rPr>
        <w:t xml:space="preserve"> and also  during and just after disturbance of given habitats, for example during and after fire burning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{"citationItems":[{"id":"ITEM-1","itemData":{"DOI":"10.25225/jvb.20001","ISSN":"26947684","abstract":"A study on the effects of prescribed burning on rodent community ecology was conducted in Serengeti National Park, Tanzania. The study aimed at generating ecological knowledge about the changes in rodent communities when areas of the park are intentionally burned to regulate grasslands or reduce undergrowth that can lead to uncontrolled forest fires. A completely randomized design (CRD) factorial layout with two treatments (burned and unburned) and two replications was applied. A total of 148 animals comprising six species of rodent and one insectivore were captured over 2,940 trap nights. Among the trapped individuals, 41.9% were adults, 16.1% juveniles and 41.9% sub-adults. Males and females were at parity between treatments. Species abundance was estimated using the minimum number alive (MNA) method for different rodent species and was found to vary with treatment where Mastomys natalensis declined in burned plots whilst Arvicanthis niloticus increased. However, species diversity did not differ across treatments (F1, 10 = 0.15, p = 0.70). Differences in the reproductive condition of female M. natalensis (z = 4.408, df = 15, p &lt; 0.001) and A. niloticus (z = 2.381, df = 15, p = 0.017) were observed between treatments showing that higher numbers of reproductively active females were observed in burned plots in March, whilst in unburned plots more were observed from November to February. Conservation strategies involving periodic habitat burning should, therefore, consider small mammal reproductive periods to ensure that species potentially at risk are not adversely affected and able to rapidly recover from the effects of burning in temporarily lowering food resources and longer term impacts of increased predation caused by reduced cover.","author":[{"dropping-particle":"","family":"Manyonyi","given":"Abeid M.","non-dropping-particle":"","parse-names":false,"suffix":""},{"dropping-particle":"","family":"Mariki","given":"Sayuni B.","non-dropping-particle":"","parse-names":false,"suffix":""},{"dropping-particle":"","family":"Mnyone","given":"Laudslaus L.","non-dropping-particle":"","parse-names":false,"suffix":""},{"dropping-particle":"","family":"Belmain","given":"Steven R.","non-dropping-particle":"","parse-names":false,"suffix":""},{"dropping-particle":"","family":"Mulungu","given":"Loth S.","non-dropping-particle":"","parse-names":false,"suffix":""}],"container-title":"Journal of Vertebrate Biology","id":"ITEM-1","issue":"2","issued":{"date-parts":[["2020"]]},"title":"Effects of prescribed burning on rodent community ecology in Serengeti National Park","type":"article-journal","volume":"69"},"uris":["http://www.mendeley.com/documents/?uuid=5b0d6204-0875-4f20-b233-f584122b0a4c"]}],"mendeley":{"formattedCitation":"(Manyonyi et al., 2020)","manualFormatting":"(Manyonyi et al., 2020)","plainTextFormattedCitation":"(Manyonyi et al., 2020)","previouslyFormattedCitation":"(Manyonyi et al., 2020)"},"properties":{"noteIndex":0},"schema":"https://github.com/citation-style-language/schema/raw/master/csl-citation.json"}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(Manyonyi </w:t>
      </w:r>
      <w:r w:rsidRPr="00C170C3">
        <w:rPr>
          <w:rFonts w:ascii="Arial" w:eastAsia="Calibri" w:hAnsi="Arial" w:cs="Arial"/>
          <w:i/>
          <w:noProof/>
          <w:lang w:val="en-US"/>
        </w:rPr>
        <w:t>et al.</w:t>
      </w:r>
      <w:r w:rsidRPr="00C170C3">
        <w:rPr>
          <w:rFonts w:ascii="Arial" w:eastAsia="Calibri" w:hAnsi="Arial" w:cs="Arial"/>
          <w:noProof/>
          <w:lang w:val="en-US"/>
        </w:rPr>
        <w:t>, 2020)</w:t>
      </w:r>
      <w:r w:rsidRPr="00C170C3">
        <w:rPr>
          <w:rFonts w:ascii="Arial" w:eastAsia="Calibri" w:hAnsi="Arial" w:cs="Arial"/>
          <w:lang w:val="en-US"/>
        </w:rPr>
        <w:fldChar w:fldCharType="end"/>
      </w:r>
      <w:r w:rsidRPr="00C170C3">
        <w:rPr>
          <w:rFonts w:ascii="Arial" w:eastAsia="Calibri" w:hAnsi="Arial" w:cs="Arial"/>
          <w:lang w:val="en-US"/>
        </w:rPr>
        <w:t>.</w:t>
      </w:r>
    </w:p>
    <w:p w14:paraId="3252A045" w14:textId="77777777" w:rsidR="00A04154" w:rsidRPr="00C170C3" w:rsidRDefault="00A04154" w:rsidP="005638AE">
      <w:pPr>
        <w:autoSpaceDE w:val="0"/>
        <w:autoSpaceDN w:val="0"/>
        <w:adjustRightInd w:val="0"/>
        <w:spacing w:after="0" w:line="276" w:lineRule="auto"/>
        <w:contextualSpacing/>
        <w:jc w:val="both"/>
        <w:rPr>
          <w:rFonts w:ascii="Arial" w:eastAsia="Calibri" w:hAnsi="Arial" w:cs="Arial"/>
          <w:lang w:val="en-US"/>
        </w:rPr>
      </w:pPr>
    </w:p>
    <w:p w14:paraId="1C66572D" w14:textId="257323C1"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r w:rsidRPr="00C170C3">
        <w:rPr>
          <w:rFonts w:ascii="Arial" w:eastAsia="Calibri" w:hAnsi="Arial" w:cs="Arial"/>
          <w:lang w:val="en-US"/>
        </w:rPr>
        <w:t xml:space="preserve">In this study, we aimed to describe and compare the community structure of rodent species found in the wooded grassland (WG) within the protected Kijereshi Game Reserve, which is presently recovering from anthropogenic stress, and Nyamikoma village agro-ecosystem area, which is featured by a mosaic of fallow land and maize crop fields as a result of the small scale cultivation. We hypothesize that the small mammal community structure varies spatially and temporally owing to varying biotic and abiotic conditions in the three habitat types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10.5897/jene2015.0516","author":[{"dropping-particle":"","family":"Kitessa","given":"Hundera","non-dropping-particle":"","parse-names":false,"suffix":""},{"dropping-particle":"","family":"Tsegaye","given":"Gadisa","non-dropping-particle":"","parse-names":false,"suffix":""}],"container-title":"Journal of Ecology and The Natural Environment","id":"ITEM-1","issue":"6","issued":{"date-parts":[["2015"]]},"page":"188-195","title":"The reproductive and feeding ecology of rodents in Sekoru district, Southwest Ethiopia","type":"article-journal","volume":"7"},"uris":["http://www.mendeley.com/documents/?uuid=602296ca-1379-4f24-b4be-98bd558d07ea"]}],"mendeley":{"formattedCitation":"(Kitessa &amp; Tsegaye, 2015)","plainTextFormattedCitation":"(Kitessa &amp; Tsegaye, 2015)","previouslyFormattedCitation":"(Kitessa &amp; Tsegaye, 2015)"},"properties":{"noteIndex":0},"schema":"https://github.com/citation-style-language/schema/raw/master/csl-citation.json"}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(Kitessa </w:t>
      </w:r>
      <w:r w:rsidR="00837E70" w:rsidRPr="00C170C3">
        <w:rPr>
          <w:rFonts w:ascii="Arial" w:eastAsia="Calibri" w:hAnsi="Arial" w:cs="Arial"/>
          <w:noProof/>
          <w:lang w:val="en-US"/>
        </w:rPr>
        <w:t>&amp;</w:t>
      </w:r>
      <w:r w:rsidRPr="00C170C3">
        <w:rPr>
          <w:rFonts w:ascii="Arial" w:eastAsia="Calibri" w:hAnsi="Arial" w:cs="Arial"/>
          <w:noProof/>
          <w:lang w:val="en-US"/>
        </w:rPr>
        <w:t xml:space="preserve"> Tsegaye, 2015)</w:t>
      </w:r>
      <w:r w:rsidRPr="00C170C3">
        <w:rPr>
          <w:rFonts w:ascii="Arial" w:eastAsia="Calibri" w:hAnsi="Arial" w:cs="Arial"/>
          <w:lang w:val="en-US"/>
        </w:rPr>
        <w:fldChar w:fldCharType="end"/>
      </w:r>
      <w:r w:rsidRPr="00C170C3">
        <w:rPr>
          <w:rFonts w:ascii="Arial" w:eastAsia="Calibri" w:hAnsi="Arial" w:cs="Arial"/>
          <w:lang w:val="en-US"/>
        </w:rPr>
        <w:t>.</w:t>
      </w:r>
    </w:p>
    <w:p w14:paraId="1D2B08EE"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p>
    <w:p w14:paraId="517BE096" w14:textId="77777777" w:rsidR="00F845C6" w:rsidRDefault="00467A13" w:rsidP="005638AE">
      <w:pPr>
        <w:autoSpaceDE w:val="0"/>
        <w:autoSpaceDN w:val="0"/>
        <w:adjustRightInd w:val="0"/>
        <w:spacing w:after="0" w:line="276" w:lineRule="auto"/>
        <w:contextualSpacing/>
        <w:jc w:val="both"/>
        <w:rPr>
          <w:rFonts w:ascii="Arial" w:eastAsia="Calibri" w:hAnsi="Arial" w:cs="Arial"/>
          <w:lang w:val="en-US"/>
        </w:rPr>
        <w:sectPr w:rsidR="00F845C6" w:rsidSect="00707B4D">
          <w:pgSz w:w="11906" w:h="16838" w:code="9"/>
          <w:pgMar w:top="2665" w:right="2495" w:bottom="2665" w:left="2381" w:header="708" w:footer="708" w:gutter="0"/>
          <w:pgNumType w:start="23"/>
          <w:cols w:space="708"/>
          <w:docGrid w:linePitch="360"/>
        </w:sectPr>
      </w:pPr>
      <w:r w:rsidRPr="00C170C3">
        <w:rPr>
          <w:rFonts w:ascii="Arial" w:eastAsia="Calibri" w:hAnsi="Arial" w:cs="Arial"/>
          <w:lang w:val="en-US"/>
        </w:rPr>
        <w:t xml:space="preserve">In this study, rodent community structure is defined as species diversity, composition, sex ratio and age structure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{"citationItems":[{"id":"ITEM-1","itemData":{"author":[{"dropping-particle":"","family":"Revollo-Cadima","given":"Susana G.","non-dropping-particle":"","parse-names":false,"suffix":""},{"dropping-particle":"","family":"Rico C.","given":"Adriana","non-dropping-particle":"","parse-names":false,"suffix":""},{"dropping-particle":"","family":"Pacheco","given":"Luis F.","non-dropping-particle":"","parse-names":false,"suffix":""},{"dropping-particle":"","family":"Salazar-Bravo","given":"Jorge","non-dropping-particle":"","parse-names":false,"suffix":""}],"container-title":"Ecología en Bolivia ","id":"ITEM-1","issue":"1","issued":{"date-parts":[["2020"]]},"page":"16-25","title":"Community structure and abundance of small rodents at the wave front of agroforestry and forest in Alto Beni, Bolivia","type":"article-journal","volume":"55"},"uris":["http://www.mendeley.com/documents/?uuid=0aa9b113-1fc7-4f32-b211-21e8be068a20"]}],"mendeley":{"formattedCitation":"(Revollo-Cadima et al., 2020)","plainTextFormattedCitation":"(Revollo-Cadima et al., 2020)","previouslyFormattedCitation":"(Revollo-Cadima et al., 2020)"},"properties":{"noteIndex":0},"schema":"https://github.com/citation-style-language/schema/raw/master/csl-citation.json"}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(Revollo-Cadima </w:t>
      </w:r>
      <w:r w:rsidRPr="00C170C3">
        <w:rPr>
          <w:rFonts w:ascii="Arial" w:eastAsia="Calibri" w:hAnsi="Arial" w:cs="Arial"/>
          <w:i/>
          <w:noProof/>
          <w:lang w:val="en-US"/>
        </w:rPr>
        <w:t>et al.</w:t>
      </w:r>
      <w:r w:rsidRPr="00C170C3">
        <w:rPr>
          <w:rFonts w:ascii="Arial" w:eastAsia="Calibri" w:hAnsi="Arial" w:cs="Arial"/>
          <w:noProof/>
          <w:lang w:val="en-US"/>
        </w:rPr>
        <w:t>, 2020)</w:t>
      </w:r>
      <w:r w:rsidRPr="00C170C3">
        <w:rPr>
          <w:rFonts w:ascii="Arial" w:eastAsia="Calibri" w:hAnsi="Arial" w:cs="Arial"/>
          <w:lang w:val="en-US"/>
        </w:rPr>
        <w:fldChar w:fldCharType="end"/>
      </w:r>
      <w:r w:rsidRPr="00C170C3">
        <w:rPr>
          <w:rFonts w:ascii="Arial" w:eastAsia="Calibri" w:hAnsi="Arial" w:cs="Arial"/>
          <w:lang w:val="en-US"/>
        </w:rPr>
        <w:t xml:space="preserve">. Hence, we compared the former three parameters and later on, we specifically analyzed the last two with attention to </w:t>
      </w:r>
      <w:r w:rsidRPr="00C170C3">
        <w:rPr>
          <w:rFonts w:ascii="Arial" w:eastAsia="Calibri" w:hAnsi="Arial" w:cs="Arial"/>
          <w:i/>
          <w:lang w:val="en-US"/>
        </w:rPr>
        <w:t>Mastomys natalensis</w:t>
      </w:r>
      <w:r w:rsidRPr="00C170C3">
        <w:rPr>
          <w:rFonts w:ascii="Arial" w:eastAsia="Calibri" w:hAnsi="Arial" w:cs="Arial"/>
          <w:lang w:val="en-US"/>
        </w:rPr>
        <w:t xml:space="preserve">, </w:t>
      </w:r>
    </w:p>
    <w:p w14:paraId="1702530D" w14:textId="1863B2AF" w:rsidR="00467A13" w:rsidRPr="00C170C3" w:rsidRDefault="00467A13" w:rsidP="005638AE">
      <w:pPr>
        <w:autoSpaceDE w:val="0"/>
        <w:autoSpaceDN w:val="0"/>
        <w:adjustRightInd w:val="0"/>
        <w:spacing w:after="0" w:line="276" w:lineRule="auto"/>
        <w:contextualSpacing/>
        <w:jc w:val="both"/>
        <w:rPr>
          <w:rFonts w:ascii="Arial" w:eastAsia="Calibri" w:hAnsi="Arial" w:cs="Arial"/>
        </w:rPr>
      </w:pPr>
      <w:proofErr w:type="gramStart"/>
      <w:r w:rsidRPr="00C170C3">
        <w:rPr>
          <w:rFonts w:ascii="Arial" w:eastAsia="Calibri" w:hAnsi="Arial" w:cs="Arial"/>
          <w:lang w:val="en-US"/>
        </w:rPr>
        <w:lastRenderedPageBreak/>
        <w:t>as</w:t>
      </w:r>
      <w:proofErr w:type="gramEnd"/>
      <w:r w:rsidRPr="00C170C3">
        <w:rPr>
          <w:rFonts w:ascii="Arial" w:eastAsia="Calibri" w:hAnsi="Arial" w:cs="Arial"/>
          <w:lang w:val="en-US"/>
        </w:rPr>
        <w:t xml:space="preserve"> it was the most abundant species in all three habitats: wooded grassland (WG), fallow land (Fallow) and maize crop fields (Maize). Also, </w:t>
      </w:r>
      <w:r w:rsidRPr="00C170C3">
        <w:rPr>
          <w:rFonts w:ascii="Arial" w:eastAsia="Calibri" w:hAnsi="Arial" w:cs="Arial"/>
          <w:i/>
          <w:lang w:val="en-US"/>
        </w:rPr>
        <w:t>M. natalensis</w:t>
      </w:r>
      <w:r w:rsidRPr="00C170C3">
        <w:rPr>
          <w:rFonts w:ascii="Arial" w:eastAsia="Calibri" w:hAnsi="Arial" w:cs="Arial"/>
          <w:lang w:val="en-US"/>
        </w:rPr>
        <w:t xml:space="preserve"> dominated in both wet and dry seasons throughout the study period. </w:t>
      </w:r>
      <w:r w:rsidRPr="00C170C3">
        <w:rPr>
          <w:rFonts w:ascii="Arial" w:eastAsia="Calibri" w:hAnsi="Arial" w:cs="Arial"/>
        </w:rPr>
        <w:t xml:space="preserve">To understand the community structure of rodent species and how they are related to different habitat types and seasonality, we focused our research on two questions: (1) How do diversity, species composition and richness vary among different habitat types and seasons, and (2) Are there significant differences in sex ratio and age structure of the dominant species, </w:t>
      </w:r>
      <w:r w:rsidRPr="00C170C3">
        <w:rPr>
          <w:rFonts w:ascii="Arial" w:eastAsia="Calibri" w:hAnsi="Arial" w:cs="Arial"/>
          <w:i/>
        </w:rPr>
        <w:t>M. natalensis</w:t>
      </w:r>
      <w:r w:rsidRPr="00C170C3">
        <w:rPr>
          <w:rFonts w:ascii="Arial" w:eastAsia="Calibri" w:hAnsi="Arial" w:cs="Arial"/>
        </w:rPr>
        <w:t xml:space="preserve"> in different habitats and seasons? Answering these two questions, is essential for formulating sound conservation and management strategies for small rodents in the landscapes.</w:t>
      </w:r>
    </w:p>
    <w:bookmarkEnd w:id="231"/>
    <w:p w14:paraId="4F38E33A"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p>
    <w:p w14:paraId="7C5AF6D3" w14:textId="699B39F8" w:rsidR="00F40885" w:rsidRPr="00C170C3" w:rsidRDefault="00F40885" w:rsidP="005638AE">
      <w:pPr>
        <w:pStyle w:val="Heading2"/>
        <w:spacing w:before="0"/>
        <w:rPr>
          <w:rFonts w:ascii="Arial" w:eastAsia="Calibri" w:hAnsi="Arial" w:cs="Arial"/>
          <w:color w:val="auto"/>
          <w:sz w:val="22"/>
          <w:szCs w:val="22"/>
        </w:rPr>
      </w:pPr>
      <w:bookmarkStart w:id="232" w:name="_Toc166159590"/>
      <w:bookmarkStart w:id="233" w:name="_Toc166161537"/>
      <w:bookmarkStart w:id="234" w:name="_Toc166161633"/>
      <w:bookmarkStart w:id="235" w:name="_Toc166162512"/>
      <w:bookmarkStart w:id="236" w:name="_Toc166162701"/>
      <w:bookmarkStart w:id="237" w:name="_Toc166162854"/>
      <w:bookmarkStart w:id="238" w:name="_Toc166163550"/>
      <w:r w:rsidRPr="00C170C3">
        <w:rPr>
          <w:rFonts w:ascii="Arial" w:eastAsia="Calibri" w:hAnsi="Arial" w:cs="Arial"/>
          <w:color w:val="auto"/>
          <w:sz w:val="22"/>
          <w:szCs w:val="22"/>
        </w:rPr>
        <w:t>2.</w:t>
      </w:r>
      <w:r w:rsidR="002B0918" w:rsidRPr="00C170C3">
        <w:rPr>
          <w:rFonts w:ascii="Arial" w:eastAsia="Calibri" w:hAnsi="Arial" w:cs="Arial"/>
          <w:color w:val="auto"/>
          <w:sz w:val="22"/>
          <w:szCs w:val="22"/>
        </w:rPr>
        <w:t xml:space="preserve">0 </w:t>
      </w:r>
      <w:r w:rsidRPr="00C170C3">
        <w:rPr>
          <w:rFonts w:ascii="Arial" w:eastAsia="Calibri" w:hAnsi="Arial" w:cs="Arial"/>
          <w:color w:val="auto"/>
          <w:sz w:val="22"/>
          <w:szCs w:val="22"/>
        </w:rPr>
        <w:t xml:space="preserve">  Materials and </w:t>
      </w:r>
      <w:r w:rsidR="007733D1" w:rsidRPr="00C170C3">
        <w:rPr>
          <w:rFonts w:ascii="Arial" w:eastAsia="Calibri" w:hAnsi="Arial" w:cs="Arial"/>
          <w:color w:val="auto"/>
          <w:sz w:val="22"/>
          <w:szCs w:val="22"/>
        </w:rPr>
        <w:t>M</w:t>
      </w:r>
      <w:r w:rsidRPr="00C170C3">
        <w:rPr>
          <w:rFonts w:ascii="Arial" w:eastAsia="Calibri" w:hAnsi="Arial" w:cs="Arial"/>
          <w:color w:val="auto"/>
          <w:sz w:val="22"/>
          <w:szCs w:val="22"/>
        </w:rPr>
        <w:t>ethods</w:t>
      </w:r>
      <w:bookmarkEnd w:id="232"/>
      <w:bookmarkEnd w:id="233"/>
      <w:bookmarkEnd w:id="234"/>
      <w:bookmarkEnd w:id="235"/>
      <w:bookmarkEnd w:id="236"/>
      <w:bookmarkEnd w:id="237"/>
      <w:bookmarkEnd w:id="238"/>
    </w:p>
    <w:p w14:paraId="1467574C" w14:textId="7931BBE6" w:rsidR="00F40885" w:rsidRPr="00C170C3" w:rsidRDefault="007733D1" w:rsidP="005638AE">
      <w:pPr>
        <w:pStyle w:val="Heading2"/>
        <w:spacing w:before="0"/>
        <w:rPr>
          <w:rFonts w:ascii="Arial" w:eastAsia="Calibri" w:hAnsi="Arial" w:cs="Arial"/>
          <w:color w:val="auto"/>
          <w:sz w:val="22"/>
          <w:szCs w:val="22"/>
        </w:rPr>
      </w:pPr>
      <w:bookmarkStart w:id="239" w:name="_Toc166159591"/>
      <w:bookmarkStart w:id="240" w:name="_Toc166161538"/>
      <w:bookmarkStart w:id="241" w:name="_Toc166161634"/>
      <w:bookmarkStart w:id="242" w:name="_Toc166162513"/>
      <w:bookmarkStart w:id="243" w:name="_Toc166162702"/>
      <w:bookmarkStart w:id="244" w:name="_Toc166162855"/>
      <w:bookmarkStart w:id="245" w:name="_Toc166163551"/>
      <w:r w:rsidRPr="00C170C3">
        <w:rPr>
          <w:rFonts w:ascii="Arial" w:eastAsia="Calibri" w:hAnsi="Arial" w:cs="Arial"/>
          <w:color w:val="auto"/>
          <w:sz w:val="22"/>
          <w:szCs w:val="22"/>
        </w:rPr>
        <w:t>2.1</w:t>
      </w:r>
      <w:r w:rsidR="002B0918" w:rsidRPr="00C170C3">
        <w:rPr>
          <w:rFonts w:ascii="Arial" w:eastAsia="Calibri" w:hAnsi="Arial" w:cs="Arial"/>
          <w:color w:val="auto"/>
          <w:sz w:val="22"/>
          <w:szCs w:val="22"/>
        </w:rPr>
        <w:t xml:space="preserve">  </w:t>
      </w:r>
      <w:r w:rsidR="00F40885" w:rsidRPr="00C170C3">
        <w:rPr>
          <w:rFonts w:ascii="Arial" w:eastAsia="Calibri" w:hAnsi="Arial" w:cs="Arial"/>
          <w:color w:val="auto"/>
          <w:sz w:val="22"/>
          <w:szCs w:val="22"/>
        </w:rPr>
        <w:t xml:space="preserve"> Description of the </w:t>
      </w:r>
      <w:r w:rsidRPr="00C170C3">
        <w:rPr>
          <w:rFonts w:ascii="Arial" w:eastAsia="Calibri" w:hAnsi="Arial" w:cs="Arial"/>
          <w:color w:val="auto"/>
          <w:sz w:val="22"/>
          <w:szCs w:val="22"/>
        </w:rPr>
        <w:t>Study Area</w:t>
      </w:r>
      <w:r w:rsidR="00F40885" w:rsidRPr="00C170C3">
        <w:rPr>
          <w:rFonts w:ascii="Arial" w:eastAsia="Calibri" w:hAnsi="Arial" w:cs="Arial"/>
          <w:color w:val="auto"/>
          <w:sz w:val="22"/>
          <w:szCs w:val="22"/>
        </w:rPr>
        <w:t xml:space="preserve"> and</w:t>
      </w:r>
      <w:r w:rsidRPr="00C170C3">
        <w:rPr>
          <w:rFonts w:ascii="Arial" w:eastAsia="Calibri" w:hAnsi="Arial" w:cs="Arial"/>
          <w:color w:val="auto"/>
          <w:sz w:val="22"/>
          <w:szCs w:val="22"/>
        </w:rPr>
        <w:t xml:space="preserve"> Sites</w:t>
      </w:r>
      <w:bookmarkEnd w:id="239"/>
      <w:bookmarkEnd w:id="240"/>
      <w:bookmarkEnd w:id="241"/>
      <w:bookmarkEnd w:id="242"/>
      <w:bookmarkEnd w:id="243"/>
      <w:bookmarkEnd w:id="244"/>
      <w:bookmarkEnd w:id="245"/>
    </w:p>
    <w:p w14:paraId="4CDAB0D2" w14:textId="77777777" w:rsidR="00467A13" w:rsidRPr="00C170C3" w:rsidRDefault="00467A13" w:rsidP="005638AE">
      <w:pPr>
        <w:spacing w:after="0" w:line="276" w:lineRule="auto"/>
        <w:ind w:right="28"/>
        <w:contextualSpacing/>
        <w:jc w:val="both"/>
        <w:rPr>
          <w:rFonts w:ascii="Arial" w:eastAsia="Calibri" w:hAnsi="Arial" w:cs="Arial"/>
          <w:lang w:val="en-US"/>
        </w:rPr>
      </w:pPr>
      <w:r w:rsidRPr="00C170C3">
        <w:rPr>
          <w:rFonts w:ascii="Arial" w:eastAsia="Calibri" w:hAnsi="Arial" w:cs="Arial"/>
          <w:lang w:val="en-US"/>
        </w:rPr>
        <w:t>The study was conducted within Kijereshi Game Reserve and the neighbouring Nyamikoma village within Busega and Bariadi Districts in Simiyu Region. The area is part of the western Greater Serengeti ecosystem, but the  Game Reserve covers 65.7 km</w:t>
      </w:r>
      <w:r w:rsidRPr="00C170C3">
        <w:rPr>
          <w:rFonts w:ascii="Arial" w:eastAsia="Calibri" w:hAnsi="Arial" w:cs="Arial"/>
          <w:vertAlign w:val="superscript"/>
          <w:lang w:val="en-US"/>
        </w:rPr>
        <w:t>2</w:t>
      </w:r>
      <w:r w:rsidRPr="00C170C3">
        <w:rPr>
          <w:rFonts w:ascii="Arial" w:eastAsia="Calibri" w:hAnsi="Arial" w:cs="Arial"/>
          <w:lang w:val="en-US"/>
        </w:rPr>
        <w:t xml:space="preserve">, and is located at 2º16´49.06´´S and 33º58´ 47.16.´´E (Figure 1). On the northern side, Kijereshi Game Reserve shares the boundary with the Serengeti National Park. Overall, the Game Reserve is surrounded by six villages, which are Lukungu, Mwabayanda, Mwakiroba, Kijilishi, Senta and Nyamikoma. The Reserve is characterized by three vegetation types: the riverine forest (covering 9.4% of the reserve area), grassland (25.1%) and wooded grassland (65.5%)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{"citationItems":[{"id":"ITEM-1","itemData":{"DOI":"10.1080/24749508.2020.1809060","ISSN":"24749508","abstract":"Species distribution can be influenced by different factors that may either be biotic or abiotic. In the Serengeti Ecosystem, most of the studies on species distribution have focused on single species. In contrast, few which considered multispecies have been done in larger protected areas such as Serengeti National Park and left the small areas like Kijereshi Game Reserve (KGR) unexplored. Here, we assessed the impact of vegetation, proximity to humans, and the distance from the roads and waterways on large mammal distribution in the KGR. We used line transects to record locations and numbers of large mammals in the KGR while the distances from boundaries, roads, and waterways were calculated by using QGIS. To assess how large mammals varied in response to different vegetation types, proximity to human settlements, and distances to nearest roads and the waterways, Generalized Additive Model (GAM) was used. Our findings revealed that vegetation and proximity to humans do not significantly affect large mammal density. However, we observed a significant non-linear relationship between large mammal density and distances from the roads and waterways. Therefore, the study findings provide a foundation for large mammal studies in the KGR, which are essential in planning and implementation of wildlife tourism activities.","author":[{"dropping-particle":"","family":"Gunda","given":"Daud Mathew","non-dropping-particle":"","parse-names":false,"suffix":""},{"dropping-particle":"","family":"Chambi","given":"Diana","non-dropping-particle":"","parse-names":false,"suffix":""},{"dropping-particle":"","family":"Eustace","given":"Abraham","non-dropping-particle":"","parse-names":false,"suffix":""}],"container-title":"Geology, Ecology, and Landscapes","id":"ITEM-1","issue":"2","issued":{"date-parts":[["2022"]]},"page":"150-158","publisher":"Taylor &amp; Francis","title":"Do vegetation, disturbances, and water influence large mammal distribution?","type":"article-journal","volume":"6"},"uris":["http://www.mendeley.com/documents/?uuid=6871145d-3ef4-45fe-b444-0f65876f383e"]}],"mendeley":{"formattedCitation":"(Gunda et al., 2022)","plainTextFormattedCitation":"(Gunda et al., 2022)","previouslyFormattedCitation":"(Gunda et al., 2022)"},"properties":{"noteIndex":0},"schema":"https://github.com/citation-style-language/schema/raw/master/csl-citation.json"}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(Gunda </w:t>
      </w:r>
      <w:r w:rsidRPr="00C170C3">
        <w:rPr>
          <w:rFonts w:ascii="Arial" w:eastAsia="Calibri" w:hAnsi="Arial" w:cs="Arial"/>
          <w:i/>
          <w:noProof/>
          <w:lang w:val="en-US"/>
        </w:rPr>
        <w:t>et al</w:t>
      </w:r>
      <w:r w:rsidRPr="00C170C3">
        <w:rPr>
          <w:rFonts w:ascii="Arial" w:eastAsia="Calibri" w:hAnsi="Arial" w:cs="Arial"/>
          <w:noProof/>
          <w:lang w:val="en-US"/>
        </w:rPr>
        <w:t>., 2022)</w:t>
      </w:r>
      <w:r w:rsidRPr="00C170C3">
        <w:rPr>
          <w:rFonts w:ascii="Arial" w:eastAsia="Calibri" w:hAnsi="Arial" w:cs="Arial"/>
          <w:lang w:val="en-US"/>
        </w:rPr>
        <w:fldChar w:fldCharType="end"/>
      </w:r>
      <w:r w:rsidRPr="00C170C3">
        <w:rPr>
          <w:rFonts w:ascii="Arial" w:eastAsia="Calibri" w:hAnsi="Arial" w:cs="Arial"/>
          <w:lang w:val="en-US"/>
        </w:rPr>
        <w:t xml:space="preserve">. Basically,  the soil within the landscapes is primarily sandy – clay – loam, and the area receives an annual rainfall of about 750 – 850 mm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{"citationItems":[{"id":"ITEM-1","itemData":{"author":[{"dropping-particle":"","family":"McSherry","given":"Megan Esther","non-dropping-particle":"","parse-names":false,"suffix":""}],"id":"ITEM-1","issued":{"date-parts":[["2015"]]},"number-of-pages":"335","title":"\"Human-Managed vs. Natural Grazing Systems: Exploring Effects of Livestock and Wildlife Grazing at Multiple Scales","type":"thesis"},"uris":["http://www.mendeley.com/documents/?uuid=abe797f7-e723-4189-b900-b1f651bccef2"]}],"mendeley":{"formattedCitation":"(McSherry, 2015)","plainTextFormattedCitation":"(McSherry, 2015)","previouslyFormattedCitation":"(McSherry, 2015)"},"properties":{"noteIndex":0},"schema":"https://github.com/citation-style-language/schema/raw/master/csl-citation.json"}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(McSherry, 2015)</w:t>
      </w:r>
      <w:r w:rsidRPr="00C170C3">
        <w:rPr>
          <w:rFonts w:ascii="Arial" w:eastAsia="Calibri" w:hAnsi="Arial" w:cs="Arial"/>
          <w:lang w:val="en-US"/>
        </w:rPr>
        <w:fldChar w:fldCharType="end"/>
      </w:r>
      <w:r w:rsidRPr="00C170C3">
        <w:rPr>
          <w:rFonts w:ascii="Arial" w:eastAsia="Calibri" w:hAnsi="Arial" w:cs="Arial"/>
          <w:lang w:val="en-US"/>
        </w:rPr>
        <w:t xml:space="preserve">, characterized by bimodal rainfall patterns with short rains from November to January and long rains from March to May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{"citationItems":[{"id":"ITEM-1","itemData":{"author":[{"dropping-particle":"","family":"Campbell, K., Hofer","given":"H.","non-dropping-particle":"","parse-names":false,"suffix":""}],"id":"ITEM-1","issued":{"date-parts":[["1995"]]},"publisher":"The University of Chicago Press","publisher-place":"Chicago and London","title":"People and wildlife: spatial dynamics and zones of interaction. In: Serengeti II: Dynamics, Management, and Conservation of an Ecosystem (Eds A. R. E. Sinclair and P. Arcese).","type":"book"},"uris":["http://www.mendeley.com/documents/?uuid=9dda468b-1b40-4a4d-a836-0b12bca6aa5c"]}],"mendeley":{"formattedCitation":"(Campbell, K., Hofer, 1995)","manualFormatting":"(Campbell, 1995)","plainTextFormattedCitation":"(Campbell, K., Hofer, 1995)","previouslyFormattedCitation":"(Campbell, K., Hofer, 1995)"},"properties":{"noteIndex":0},"schema":"https://github.com/citation-style-language/schema/raw/master/csl-citation.json"}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(Campbell, 1995)</w:t>
      </w:r>
      <w:r w:rsidRPr="00C170C3">
        <w:rPr>
          <w:rFonts w:ascii="Arial" w:eastAsia="Calibri" w:hAnsi="Arial" w:cs="Arial"/>
          <w:lang w:val="en-US"/>
        </w:rPr>
        <w:fldChar w:fldCharType="end"/>
      </w:r>
      <w:r w:rsidRPr="00C170C3">
        <w:rPr>
          <w:rFonts w:ascii="Arial" w:eastAsia="Calibri" w:hAnsi="Arial" w:cs="Arial"/>
          <w:lang w:val="en-US"/>
        </w:rPr>
        <w:t>.</w:t>
      </w:r>
    </w:p>
    <w:p w14:paraId="6CFDE5DB" w14:textId="77777777" w:rsidR="009C5444" w:rsidRPr="00C170C3" w:rsidRDefault="009C5444" w:rsidP="005638AE">
      <w:pPr>
        <w:spacing w:after="0" w:line="276" w:lineRule="auto"/>
        <w:ind w:right="28"/>
        <w:contextualSpacing/>
        <w:jc w:val="both"/>
        <w:rPr>
          <w:rFonts w:ascii="Arial" w:eastAsia="Calibri" w:hAnsi="Arial" w:cs="Arial"/>
          <w:lang w:val="en-US"/>
        </w:rPr>
      </w:pPr>
    </w:p>
    <w:p w14:paraId="7CBE37B6" w14:textId="6DA83082" w:rsidR="00467A13" w:rsidRPr="00C170C3" w:rsidRDefault="00467A13" w:rsidP="005638AE">
      <w:pPr>
        <w:spacing w:after="0" w:line="276" w:lineRule="auto"/>
        <w:contextualSpacing/>
        <w:jc w:val="both"/>
        <w:rPr>
          <w:rFonts w:ascii="Arial" w:eastAsia="Calibri" w:hAnsi="Arial" w:cs="Arial"/>
          <w:b/>
          <w:lang w:val="en-US"/>
        </w:rPr>
      </w:pPr>
      <w:r w:rsidRPr="00C170C3">
        <w:rPr>
          <w:rFonts w:ascii="Arial" w:eastAsia="Calibri" w:hAnsi="Arial" w:cs="Arial"/>
          <w:b/>
          <w:noProof/>
          <w:lang w:val="en-US"/>
        </w:rPr>
        <w:lastRenderedPageBreak/>
        <w:drawing>
          <wp:inline distT="0" distB="0" distL="0" distR="0" wp14:anchorId="1E501237" wp14:editId="147DB45C">
            <wp:extent cx="4417621" cy="3265715"/>
            <wp:effectExtent l="0" t="0" r="2540" b="0"/>
            <wp:docPr id="5" name="Picture 5" descr="C:\Users\user\Downloads\STUDY_MAP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STUDY_MAP100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68958" cy="3303666"/>
                    </a:xfrm>
                    <a:prstGeom prst="rect">
                      <a:avLst/>
                    </a:prstGeom>
                    <a:noFill/>
                    <a:ln>
                      <a:noFill/>
                    </a:ln>
                  </pic:spPr>
                </pic:pic>
              </a:graphicData>
            </a:graphic>
          </wp:inline>
        </w:drawing>
      </w:r>
    </w:p>
    <w:p w14:paraId="34A7352D" w14:textId="77777777" w:rsidR="008A7831" w:rsidRPr="00C170C3" w:rsidRDefault="008A7831" w:rsidP="005638AE">
      <w:pPr>
        <w:spacing w:after="0" w:line="276" w:lineRule="auto"/>
        <w:contextualSpacing/>
        <w:jc w:val="both"/>
        <w:rPr>
          <w:rFonts w:ascii="Arial" w:eastAsia="Calibri" w:hAnsi="Arial" w:cs="Arial"/>
          <w:b/>
          <w:lang w:val="en-US"/>
        </w:rPr>
      </w:pPr>
    </w:p>
    <w:p w14:paraId="286C2FA3" w14:textId="0DAFBEE4" w:rsidR="00467A13" w:rsidRPr="00F845C6" w:rsidRDefault="00467A13" w:rsidP="00F845C6">
      <w:pPr>
        <w:pStyle w:val="Heading2"/>
        <w:ind w:left="990" w:hanging="990"/>
        <w:rPr>
          <w:rFonts w:ascii="Arial" w:eastAsia="Calibri" w:hAnsi="Arial" w:cs="Arial"/>
          <w:color w:val="auto"/>
          <w:sz w:val="22"/>
        </w:rPr>
      </w:pPr>
      <w:bookmarkStart w:id="246" w:name="_Toc152190031"/>
      <w:bookmarkStart w:id="247" w:name="_Toc152343822"/>
      <w:bookmarkStart w:id="248" w:name="_Toc166159592"/>
      <w:bookmarkStart w:id="249" w:name="_Toc166161539"/>
      <w:bookmarkStart w:id="250" w:name="_Toc166161635"/>
      <w:bookmarkStart w:id="251" w:name="_Toc166162703"/>
      <w:bookmarkStart w:id="252" w:name="_Toc166162856"/>
      <w:bookmarkStart w:id="253" w:name="_Toc166163552"/>
      <w:r w:rsidRPr="00F845C6">
        <w:rPr>
          <w:rStyle w:val="Heading1Char"/>
          <w:rFonts w:ascii="Arial" w:eastAsia="Calibri" w:hAnsi="Arial" w:cs="Arial"/>
          <w:color w:val="auto"/>
          <w:sz w:val="22"/>
          <w:szCs w:val="26"/>
        </w:rPr>
        <w:t>Figure 1</w:t>
      </w:r>
      <w:r w:rsidR="00736861" w:rsidRPr="00F845C6">
        <w:rPr>
          <w:rStyle w:val="Heading1Char"/>
          <w:rFonts w:ascii="Arial" w:eastAsia="Calibri" w:hAnsi="Arial" w:cs="Arial"/>
          <w:color w:val="auto"/>
          <w:sz w:val="22"/>
          <w:szCs w:val="26"/>
        </w:rPr>
        <w:t>:</w:t>
      </w:r>
      <w:r w:rsidRPr="00F845C6">
        <w:rPr>
          <w:rStyle w:val="Heading1Char"/>
          <w:rFonts w:ascii="Arial" w:eastAsia="Calibri" w:hAnsi="Arial" w:cs="Arial"/>
          <w:color w:val="auto"/>
          <w:sz w:val="22"/>
          <w:szCs w:val="26"/>
        </w:rPr>
        <w:t xml:space="preserve"> Location of Kijereshi Game Reserve and Nyamikoma village</w:t>
      </w:r>
      <w:bookmarkEnd w:id="246"/>
      <w:bookmarkEnd w:id="247"/>
      <w:bookmarkEnd w:id="248"/>
      <w:bookmarkEnd w:id="249"/>
      <w:bookmarkEnd w:id="250"/>
      <w:bookmarkEnd w:id="251"/>
      <w:bookmarkEnd w:id="252"/>
      <w:bookmarkEnd w:id="253"/>
    </w:p>
    <w:p w14:paraId="596C570E" w14:textId="77777777" w:rsidR="00467A13" w:rsidRPr="00C170C3" w:rsidRDefault="00467A13" w:rsidP="005638AE">
      <w:pPr>
        <w:spacing w:after="0" w:line="276" w:lineRule="auto"/>
        <w:ind w:right="28"/>
        <w:contextualSpacing/>
        <w:jc w:val="both"/>
        <w:rPr>
          <w:rFonts w:ascii="Arial" w:eastAsia="Calibri" w:hAnsi="Arial" w:cs="Arial"/>
          <w:lang w:val="en-US"/>
        </w:rPr>
      </w:pPr>
    </w:p>
    <w:p w14:paraId="32547195" w14:textId="77777777" w:rsidR="00A04154" w:rsidRPr="00C170C3" w:rsidRDefault="00467A13" w:rsidP="005638AE">
      <w:pPr>
        <w:spacing w:after="0" w:line="276" w:lineRule="auto"/>
        <w:ind w:right="28"/>
        <w:contextualSpacing/>
        <w:jc w:val="both"/>
        <w:rPr>
          <w:rFonts w:ascii="Arial" w:eastAsia="Calibri" w:hAnsi="Arial" w:cs="Arial"/>
          <w:lang w:val="en-US"/>
        </w:rPr>
        <w:sectPr w:rsidR="00A04154" w:rsidRPr="00C170C3" w:rsidSect="00707B4D">
          <w:pgSz w:w="11906" w:h="16838" w:code="9"/>
          <w:pgMar w:top="2665" w:right="2495" w:bottom="2665" w:left="2381" w:header="708" w:footer="708" w:gutter="0"/>
          <w:pgNumType w:start="24"/>
          <w:cols w:space="708"/>
          <w:docGrid w:linePitch="360"/>
        </w:sectPr>
      </w:pPr>
      <w:r w:rsidRPr="00C170C3">
        <w:rPr>
          <w:rFonts w:ascii="Arial" w:eastAsia="Calibri" w:hAnsi="Arial" w:cs="Arial"/>
          <w:lang w:val="en-US"/>
        </w:rPr>
        <w:t>The study site within Kijereshi Game Reserve is characterized by grasses, which include</w:t>
      </w:r>
      <w:r w:rsidRPr="00C170C3">
        <w:rPr>
          <w:rFonts w:ascii="Arial" w:eastAsia="Calibri" w:hAnsi="Arial" w:cs="Arial"/>
          <w:u w:val="single"/>
          <w:lang w:val="en-US"/>
        </w:rPr>
        <w:t xml:space="preserve"> </w:t>
      </w:r>
      <w:r w:rsidRPr="00C170C3">
        <w:rPr>
          <w:rFonts w:ascii="Arial" w:eastAsia="Calibri" w:hAnsi="Arial" w:cs="Arial"/>
          <w:i/>
          <w:lang w:val="en-US"/>
        </w:rPr>
        <w:t xml:space="preserve">Sporobolus ioclados, Chrysochloa orientalis Microchloa kunithii, and Sporobolus nervosa. </w:t>
      </w:r>
      <w:r w:rsidRPr="00C170C3">
        <w:rPr>
          <w:rFonts w:ascii="Arial" w:eastAsia="Calibri" w:hAnsi="Arial" w:cs="Arial"/>
          <w:lang w:val="en-US"/>
        </w:rPr>
        <w:t>Also there are forbs</w:t>
      </w:r>
      <w:r w:rsidRPr="00C170C3">
        <w:rPr>
          <w:rFonts w:ascii="Arial" w:eastAsia="Calibri" w:hAnsi="Arial" w:cs="Arial"/>
          <w:i/>
          <w:lang w:val="en-US"/>
        </w:rPr>
        <w:t xml:space="preserve"> like Commelina spp, Portulaca spp, and Indigofera hochstetteri, Justicia matamensis and </w:t>
      </w:r>
      <w:r w:rsidRPr="00C170C3">
        <w:rPr>
          <w:rFonts w:ascii="Arial" w:eastAsia="Calibri" w:hAnsi="Arial" w:cs="Arial"/>
          <w:lang w:val="en-US"/>
        </w:rPr>
        <w:t>sedges</w:t>
      </w:r>
      <w:r w:rsidRPr="00C170C3">
        <w:rPr>
          <w:rFonts w:ascii="Arial" w:eastAsia="Calibri" w:hAnsi="Arial" w:cs="Arial"/>
          <w:i/>
          <w:lang w:val="en-US"/>
        </w:rPr>
        <w:t xml:space="preserve"> </w:t>
      </w:r>
      <w:r w:rsidRPr="00C170C3">
        <w:rPr>
          <w:rFonts w:ascii="Arial" w:eastAsia="Calibri" w:hAnsi="Arial" w:cs="Arial"/>
          <w:lang w:val="en-US"/>
        </w:rPr>
        <w:t>like</w:t>
      </w:r>
      <w:r w:rsidRPr="00C170C3">
        <w:rPr>
          <w:rFonts w:ascii="Arial" w:eastAsia="Calibri" w:hAnsi="Arial" w:cs="Arial"/>
          <w:i/>
          <w:lang w:val="en-US"/>
        </w:rPr>
        <w:t xml:space="preserve"> cyperacea</w:t>
      </w:r>
      <w:r w:rsidRPr="00C170C3">
        <w:rPr>
          <w:rFonts w:ascii="Arial" w:eastAsia="Calibri" w:hAnsi="Arial" w:cs="Arial"/>
          <w:lang w:val="en-US"/>
        </w:rPr>
        <w:t xml:space="preserve">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{"citationItems":[{"id":"ITEM-1","itemData":{"author":[{"dropping-particle":"","family":"McSherry","given":"Megan Esther","non-dropping-particle":"","parse-names":false,"suffix":""}],"id":"ITEM-1","issued":{"date-parts":[["2015"]]},"number-of-pages":"335","title":"\"Human-Managed vs. Natural Grazing Systems: Exploring Effects of Livestock and Wildlife Grazing at Multiple Scales","type":"thesis"},"uris":["http://www.mendeley.com/documents/?uuid=abe797f7-e723-4189-b900-b1f651bccef2"]}],"mendeley":{"formattedCitation":"(McSherry, 2015)","plainTextFormattedCitation":"(McSherry, 2015)","previouslyFormattedCitation":"(McSherry, 2015)"},"properties":{"noteIndex":0},"schema":"https://github.com/citation-style-language/schema/raw/master/csl-citation.json"}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(McSherry, 2015)</w:t>
      </w:r>
      <w:r w:rsidRPr="00C170C3">
        <w:rPr>
          <w:rFonts w:ascii="Arial" w:eastAsia="Calibri" w:hAnsi="Arial" w:cs="Arial"/>
          <w:lang w:val="en-US"/>
        </w:rPr>
        <w:fldChar w:fldCharType="end"/>
      </w:r>
      <w:r w:rsidRPr="00C170C3">
        <w:rPr>
          <w:rFonts w:ascii="Arial" w:eastAsia="Calibri" w:hAnsi="Arial" w:cs="Arial"/>
          <w:lang w:val="en-US"/>
        </w:rPr>
        <w:t xml:space="preserve">. Some of the trees and shrubs found in the reserve include </w:t>
      </w:r>
      <w:r w:rsidRPr="00C170C3">
        <w:rPr>
          <w:rFonts w:ascii="Arial" w:eastAsia="Calibri" w:hAnsi="Arial" w:cs="Arial"/>
          <w:i/>
          <w:lang w:val="en-US"/>
        </w:rPr>
        <w:t xml:space="preserve">Vachellia tortilis, Senegalia senegalensis, Solanum incunum, Balanites aegiptiaca, Ziziphus mucoranota, Vachellia seyal, Vachellia dropenorobium, Abrus precatorius, Grewia falax, Commiphora spp, Cordia monoica, Euphobia spp, Salvadora </w:t>
      </w:r>
      <w:proofErr w:type="gramStart"/>
      <w:r w:rsidR="00DD5390" w:rsidRPr="00C170C3">
        <w:rPr>
          <w:rFonts w:ascii="Arial" w:eastAsia="Calibri" w:hAnsi="Arial" w:cs="Arial"/>
          <w:i/>
          <w:lang w:val="en-US"/>
        </w:rPr>
        <w:t>p</w:t>
      </w:r>
      <w:r w:rsidRPr="00C170C3">
        <w:rPr>
          <w:rFonts w:ascii="Arial" w:eastAsia="Calibri" w:hAnsi="Arial" w:cs="Arial"/>
          <w:i/>
          <w:lang w:val="en-US"/>
        </w:rPr>
        <w:t>ersia</w:t>
      </w:r>
      <w:proofErr w:type="gramEnd"/>
      <w:r w:rsidRPr="00C170C3">
        <w:rPr>
          <w:rFonts w:ascii="Arial" w:eastAsia="Calibri" w:hAnsi="Arial" w:cs="Arial"/>
          <w:i/>
          <w:lang w:val="en-US"/>
        </w:rPr>
        <w:t xml:space="preserve"> and Agave spp.</w:t>
      </w:r>
      <w:r w:rsidRPr="00C170C3">
        <w:rPr>
          <w:rFonts w:ascii="Arial" w:eastAsia="Calibri" w:hAnsi="Arial" w:cs="Arial"/>
          <w:lang w:val="en-US"/>
        </w:rPr>
        <w:t xml:space="preserve"> The fallow land fields were </w:t>
      </w:r>
    </w:p>
    <w:p w14:paraId="2C54A1EF" w14:textId="04EA79EF" w:rsidR="00467A13" w:rsidRPr="00C170C3" w:rsidRDefault="00467A13" w:rsidP="005638AE">
      <w:pPr>
        <w:spacing w:after="0" w:line="276" w:lineRule="auto"/>
        <w:ind w:right="28"/>
        <w:contextualSpacing/>
        <w:jc w:val="both"/>
        <w:rPr>
          <w:rFonts w:ascii="Arial" w:eastAsia="Calibri" w:hAnsi="Arial" w:cs="Arial"/>
          <w:lang w:val="en-US"/>
        </w:rPr>
      </w:pPr>
      <w:proofErr w:type="gramStart"/>
      <w:r w:rsidRPr="00C170C3">
        <w:rPr>
          <w:rFonts w:ascii="Arial" w:eastAsia="Calibri" w:hAnsi="Arial" w:cs="Arial"/>
          <w:lang w:val="en-US"/>
        </w:rPr>
        <w:lastRenderedPageBreak/>
        <w:t>covered</w:t>
      </w:r>
      <w:proofErr w:type="gramEnd"/>
      <w:r w:rsidRPr="00C170C3">
        <w:rPr>
          <w:rFonts w:ascii="Arial" w:eastAsia="Calibri" w:hAnsi="Arial" w:cs="Arial"/>
          <w:lang w:val="en-US"/>
        </w:rPr>
        <w:t xml:space="preserve"> by a number of perennial and annual vegetation including invasive species like </w:t>
      </w:r>
      <w:r w:rsidRPr="00C170C3">
        <w:rPr>
          <w:rFonts w:ascii="Arial" w:eastAsia="Calibri" w:hAnsi="Arial" w:cs="Arial"/>
          <w:i/>
          <w:lang w:val="en-US"/>
        </w:rPr>
        <w:t>Opotuntia</w:t>
      </w:r>
      <w:r w:rsidRPr="00C170C3">
        <w:rPr>
          <w:rFonts w:ascii="Arial" w:eastAsia="Calibri" w:hAnsi="Arial" w:cs="Arial"/>
          <w:lang w:val="en-US"/>
        </w:rPr>
        <w:t xml:space="preserve"> </w:t>
      </w:r>
      <w:r w:rsidRPr="00C170C3">
        <w:rPr>
          <w:rFonts w:ascii="Arial" w:eastAsia="Calibri" w:hAnsi="Arial" w:cs="Arial"/>
          <w:i/>
          <w:lang w:val="en-US"/>
        </w:rPr>
        <w:t>spp</w:t>
      </w:r>
      <w:r w:rsidRPr="00C170C3">
        <w:rPr>
          <w:rFonts w:ascii="Arial" w:eastAsia="Calibri" w:hAnsi="Arial" w:cs="Arial"/>
          <w:lang w:val="en-US"/>
        </w:rPr>
        <w:t xml:space="preserve">, </w:t>
      </w:r>
      <w:r w:rsidRPr="00C170C3">
        <w:rPr>
          <w:rFonts w:ascii="Arial" w:eastAsia="Calibri" w:hAnsi="Arial" w:cs="Arial"/>
          <w:i/>
          <w:lang w:val="en-US"/>
        </w:rPr>
        <w:t>Lantana camara</w:t>
      </w:r>
      <w:r w:rsidRPr="00C170C3">
        <w:rPr>
          <w:rFonts w:ascii="Arial" w:eastAsia="Calibri" w:hAnsi="Arial" w:cs="Arial"/>
          <w:lang w:val="en-US"/>
        </w:rPr>
        <w:t xml:space="preserve"> and </w:t>
      </w:r>
      <w:r w:rsidRPr="00C170C3">
        <w:rPr>
          <w:rFonts w:ascii="Arial" w:eastAsia="Calibri" w:hAnsi="Arial" w:cs="Arial"/>
          <w:i/>
          <w:lang w:val="en-US"/>
        </w:rPr>
        <w:t>Datura stromonium</w:t>
      </w:r>
      <w:r w:rsidRPr="00C170C3">
        <w:rPr>
          <w:rFonts w:ascii="Arial" w:eastAsia="Calibri" w:hAnsi="Arial" w:cs="Arial"/>
          <w:lang w:val="en-US"/>
        </w:rPr>
        <w:t xml:space="preserve">. Other vegetation included grasses – </w:t>
      </w:r>
      <w:r w:rsidRPr="00C170C3">
        <w:rPr>
          <w:rFonts w:ascii="Arial" w:eastAsia="Calibri" w:hAnsi="Arial" w:cs="Arial"/>
          <w:i/>
          <w:lang w:val="en-US"/>
        </w:rPr>
        <w:t>Gramineae,</w:t>
      </w:r>
      <w:r w:rsidRPr="00C170C3">
        <w:rPr>
          <w:rFonts w:ascii="Arial" w:eastAsia="Calibri" w:hAnsi="Arial" w:cs="Arial"/>
          <w:lang w:val="en-US"/>
        </w:rPr>
        <w:t xml:space="preserve"> which are common in disturbed soils and uncultivated fallow lands. They included </w:t>
      </w:r>
      <w:r w:rsidRPr="00C170C3">
        <w:rPr>
          <w:rFonts w:ascii="Arial" w:eastAsia="Calibri" w:hAnsi="Arial" w:cs="Arial"/>
          <w:i/>
          <w:lang w:val="en-US"/>
        </w:rPr>
        <w:t>Panicum maximum,</w:t>
      </w:r>
      <w:r w:rsidRPr="00C170C3">
        <w:rPr>
          <w:rFonts w:ascii="Arial" w:eastAsia="Calibri" w:hAnsi="Arial" w:cs="Arial"/>
          <w:lang w:val="en-US"/>
        </w:rPr>
        <w:t xml:space="preserve"> </w:t>
      </w:r>
      <w:r w:rsidRPr="00C170C3">
        <w:rPr>
          <w:rFonts w:ascii="Arial" w:eastAsia="Calibri" w:hAnsi="Arial" w:cs="Arial"/>
          <w:i/>
          <w:lang w:val="en-US"/>
        </w:rPr>
        <w:t>Digitaria scalarum</w:t>
      </w:r>
      <w:r w:rsidRPr="00C170C3">
        <w:rPr>
          <w:rFonts w:ascii="Arial" w:eastAsia="Calibri" w:hAnsi="Arial" w:cs="Arial"/>
          <w:lang w:val="en-US"/>
        </w:rPr>
        <w:t xml:space="preserve">, </w:t>
      </w:r>
      <w:r w:rsidRPr="00C170C3">
        <w:rPr>
          <w:rFonts w:ascii="Arial" w:eastAsia="Calibri" w:hAnsi="Arial" w:cs="Arial"/>
          <w:i/>
          <w:lang w:val="en-US"/>
        </w:rPr>
        <w:t>Bidens pilosa</w:t>
      </w:r>
      <w:r w:rsidRPr="00C170C3">
        <w:rPr>
          <w:rFonts w:ascii="Arial" w:eastAsia="Calibri" w:hAnsi="Arial" w:cs="Arial"/>
          <w:lang w:val="en-US"/>
        </w:rPr>
        <w:t xml:space="preserve">, </w:t>
      </w:r>
      <w:r w:rsidRPr="00C170C3">
        <w:rPr>
          <w:rFonts w:ascii="Arial" w:eastAsia="Calibri" w:hAnsi="Arial" w:cs="Arial"/>
          <w:i/>
          <w:lang w:val="en-US"/>
        </w:rPr>
        <w:t>Cynodon dactylon</w:t>
      </w:r>
      <w:r w:rsidRPr="00C170C3">
        <w:rPr>
          <w:rFonts w:ascii="Arial" w:eastAsia="Calibri" w:hAnsi="Arial" w:cs="Arial"/>
          <w:lang w:val="en-US"/>
        </w:rPr>
        <w:t xml:space="preserve">, and </w:t>
      </w:r>
      <w:r w:rsidRPr="00C170C3">
        <w:rPr>
          <w:rFonts w:ascii="Arial" w:eastAsia="Calibri" w:hAnsi="Arial" w:cs="Arial"/>
          <w:i/>
          <w:lang w:val="en-US"/>
        </w:rPr>
        <w:t>Commellina bengelensis</w:t>
      </w:r>
      <w:r w:rsidRPr="00C170C3">
        <w:rPr>
          <w:rFonts w:ascii="Arial" w:eastAsia="Calibri" w:hAnsi="Arial" w:cs="Arial"/>
          <w:lang w:val="en-US"/>
        </w:rPr>
        <w:t xml:space="preserve">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et al., 2023)"},"properties":{"noteIndex":0},"schema":"https://github.com/citation-style-language/schema/raw/master/csl-citation.json"}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(Rwebuga </w:t>
      </w:r>
      <w:r w:rsidRPr="00C170C3">
        <w:rPr>
          <w:rFonts w:ascii="Arial" w:eastAsia="Calibri" w:hAnsi="Arial" w:cs="Arial"/>
          <w:i/>
          <w:noProof/>
          <w:lang w:val="en-US"/>
        </w:rPr>
        <w:t>et</w:t>
      </w:r>
      <w:r w:rsidRPr="00C170C3">
        <w:rPr>
          <w:rFonts w:ascii="Arial" w:eastAsia="Calibri" w:hAnsi="Arial" w:cs="Arial"/>
          <w:noProof/>
          <w:lang w:val="en-US"/>
        </w:rPr>
        <w:t xml:space="preserve"> </w:t>
      </w:r>
      <w:r w:rsidRPr="00C170C3">
        <w:rPr>
          <w:rFonts w:ascii="Arial" w:eastAsia="Calibri" w:hAnsi="Arial" w:cs="Arial"/>
          <w:i/>
          <w:noProof/>
          <w:lang w:val="en-US"/>
        </w:rPr>
        <w:t>al</w:t>
      </w:r>
      <w:r w:rsidRPr="00C170C3">
        <w:rPr>
          <w:rFonts w:ascii="Arial" w:eastAsia="Calibri" w:hAnsi="Arial" w:cs="Arial"/>
          <w:noProof/>
          <w:lang w:val="en-US"/>
        </w:rPr>
        <w:t>., 2023)</w:t>
      </w:r>
      <w:r w:rsidRPr="00C170C3">
        <w:rPr>
          <w:rFonts w:ascii="Arial" w:eastAsia="Calibri" w:hAnsi="Arial" w:cs="Arial"/>
          <w:lang w:val="en-US"/>
        </w:rPr>
        <w:fldChar w:fldCharType="end"/>
      </w:r>
      <w:r w:rsidRPr="00C170C3">
        <w:rPr>
          <w:rFonts w:ascii="Arial" w:eastAsia="Calibri" w:hAnsi="Arial" w:cs="Arial"/>
          <w:lang w:val="en-US"/>
        </w:rPr>
        <w:t xml:space="preserve">. The fallow lands surrounded cultivated fields, which, during the wet season, were planted with maize crops (Rwebuga personal observation, 2020). Various weeds were encountered in the fields, including </w:t>
      </w:r>
      <w:r w:rsidRPr="00C170C3">
        <w:rPr>
          <w:rFonts w:ascii="Arial" w:eastAsia="Calibri" w:hAnsi="Arial" w:cs="Arial"/>
          <w:i/>
          <w:lang w:val="en-US"/>
        </w:rPr>
        <w:t>Cynodon dactylon</w:t>
      </w:r>
      <w:r w:rsidRPr="00C170C3">
        <w:rPr>
          <w:rFonts w:ascii="Arial" w:eastAsia="Calibri" w:hAnsi="Arial" w:cs="Arial"/>
          <w:lang w:val="en-US"/>
        </w:rPr>
        <w:t xml:space="preserve">, </w:t>
      </w:r>
      <w:r w:rsidRPr="00C170C3">
        <w:rPr>
          <w:rFonts w:ascii="Arial" w:eastAsia="Calibri" w:hAnsi="Arial" w:cs="Arial"/>
          <w:i/>
          <w:lang w:val="en-US"/>
        </w:rPr>
        <w:t>Digitaria scalarum</w:t>
      </w:r>
      <w:r w:rsidRPr="00C170C3">
        <w:rPr>
          <w:rFonts w:ascii="Arial" w:eastAsia="Calibri" w:hAnsi="Arial" w:cs="Arial"/>
          <w:lang w:val="en-US"/>
        </w:rPr>
        <w:t xml:space="preserve">, </w:t>
      </w:r>
      <w:r w:rsidRPr="00C170C3">
        <w:rPr>
          <w:rFonts w:ascii="Arial" w:eastAsia="Calibri" w:hAnsi="Arial" w:cs="Arial"/>
          <w:i/>
          <w:lang w:val="en-US"/>
        </w:rPr>
        <w:t>Bidens pilosa</w:t>
      </w:r>
      <w:r w:rsidRPr="00C170C3">
        <w:rPr>
          <w:rFonts w:ascii="Arial" w:eastAsia="Calibri" w:hAnsi="Arial" w:cs="Arial"/>
          <w:lang w:val="en-US"/>
        </w:rPr>
        <w:t xml:space="preserve">, </w:t>
      </w:r>
      <w:proofErr w:type="gramStart"/>
      <w:r w:rsidRPr="00C170C3">
        <w:rPr>
          <w:rFonts w:ascii="Arial" w:eastAsia="Calibri" w:hAnsi="Arial" w:cs="Arial"/>
          <w:bCs/>
          <w:i/>
          <w:shd w:val="clear" w:color="auto" w:fill="FFFFFF"/>
          <w:lang w:val="en-US"/>
        </w:rPr>
        <w:t>Panicum</w:t>
      </w:r>
      <w:proofErr w:type="gramEnd"/>
      <w:r w:rsidRPr="00C170C3">
        <w:rPr>
          <w:rFonts w:ascii="Arial" w:eastAsia="Calibri" w:hAnsi="Arial" w:cs="Arial"/>
          <w:bCs/>
          <w:i/>
          <w:shd w:val="clear" w:color="auto" w:fill="FFFFFF"/>
          <w:lang w:val="en-US"/>
        </w:rPr>
        <w:t xml:space="preserve"> maximum</w:t>
      </w:r>
      <w:r w:rsidRPr="00C170C3">
        <w:rPr>
          <w:rFonts w:ascii="Arial" w:eastAsia="Calibri" w:hAnsi="Arial" w:cs="Arial"/>
          <w:lang w:val="en-US"/>
        </w:rPr>
        <w:t xml:space="preserve">, and </w:t>
      </w:r>
      <w:r w:rsidRPr="00C170C3">
        <w:rPr>
          <w:rFonts w:ascii="Arial" w:eastAsia="Calibri" w:hAnsi="Arial" w:cs="Arial"/>
          <w:i/>
          <w:lang w:val="en-US"/>
        </w:rPr>
        <w:t>Commellina bengelensis</w:t>
      </w:r>
      <w:r w:rsidRPr="00C170C3">
        <w:rPr>
          <w:rFonts w:ascii="Arial" w:eastAsia="Calibri" w:hAnsi="Arial" w:cs="Arial"/>
          <w:lang w:val="en-US"/>
        </w:rPr>
        <w:t xml:space="preserve">. Fragments of mixed crop gardens comprising legumes, bananas, sweet potato, cotton and paddy also surrounded these cultivated study fields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et al., 2023)"},"properties":{"noteIndex":0},"schema":"https://github.com/citation-style-language/schema/raw/master/csl-citation.json"}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(Rwebuga </w:t>
      </w:r>
      <w:r w:rsidRPr="00C170C3">
        <w:rPr>
          <w:rFonts w:ascii="Arial" w:eastAsia="Calibri" w:hAnsi="Arial" w:cs="Arial"/>
          <w:i/>
          <w:noProof/>
          <w:lang w:val="en-US"/>
        </w:rPr>
        <w:t>et al.</w:t>
      </w:r>
      <w:r w:rsidRPr="00C170C3">
        <w:rPr>
          <w:rFonts w:ascii="Arial" w:eastAsia="Calibri" w:hAnsi="Arial" w:cs="Arial"/>
          <w:noProof/>
          <w:lang w:val="en-US"/>
        </w:rPr>
        <w:t>, 2023)</w:t>
      </w:r>
      <w:r w:rsidRPr="00C170C3">
        <w:rPr>
          <w:rFonts w:ascii="Arial" w:eastAsia="Calibri" w:hAnsi="Arial" w:cs="Arial"/>
          <w:lang w:val="en-US"/>
        </w:rPr>
        <w:fldChar w:fldCharType="end"/>
      </w:r>
      <w:r w:rsidRPr="00C170C3">
        <w:rPr>
          <w:rFonts w:ascii="Arial" w:eastAsia="Calibri" w:hAnsi="Arial" w:cs="Arial"/>
          <w:lang w:val="en-US"/>
        </w:rPr>
        <w:t xml:space="preserve">. </w:t>
      </w:r>
    </w:p>
    <w:p w14:paraId="45D50C3D" w14:textId="77777777" w:rsidR="00467A13" w:rsidRPr="00C170C3" w:rsidRDefault="00467A13" w:rsidP="005638AE">
      <w:pPr>
        <w:spacing w:after="0" w:line="276" w:lineRule="auto"/>
        <w:ind w:right="28"/>
        <w:contextualSpacing/>
        <w:jc w:val="both"/>
        <w:rPr>
          <w:rFonts w:ascii="Arial" w:eastAsia="Calibri" w:hAnsi="Arial" w:cs="Arial"/>
        </w:rPr>
      </w:pPr>
    </w:p>
    <w:p w14:paraId="194365C4" w14:textId="6B273254" w:rsidR="00467A13" w:rsidRPr="00C170C3" w:rsidRDefault="007733D1" w:rsidP="005638AE">
      <w:pPr>
        <w:pStyle w:val="Heading2"/>
        <w:spacing w:before="0"/>
        <w:rPr>
          <w:rFonts w:ascii="Arial" w:eastAsia="Calibri" w:hAnsi="Arial" w:cs="Arial"/>
          <w:color w:val="auto"/>
          <w:sz w:val="22"/>
          <w:szCs w:val="22"/>
        </w:rPr>
      </w:pPr>
      <w:bookmarkStart w:id="254" w:name="_Toc166159593"/>
      <w:bookmarkStart w:id="255" w:name="_Toc166161540"/>
      <w:bookmarkStart w:id="256" w:name="_Toc166161636"/>
      <w:bookmarkStart w:id="257" w:name="_Toc166162515"/>
      <w:bookmarkStart w:id="258" w:name="_Toc166162704"/>
      <w:bookmarkStart w:id="259" w:name="_Toc166162857"/>
      <w:bookmarkStart w:id="260" w:name="_Toc166163553"/>
      <w:r w:rsidRPr="00C170C3">
        <w:rPr>
          <w:rFonts w:ascii="Arial" w:eastAsia="Calibri" w:hAnsi="Arial" w:cs="Arial"/>
          <w:color w:val="auto"/>
          <w:sz w:val="22"/>
          <w:szCs w:val="22"/>
        </w:rPr>
        <w:t>2.2</w:t>
      </w:r>
      <w:r w:rsidR="002B0918" w:rsidRPr="00C170C3">
        <w:rPr>
          <w:rFonts w:ascii="Arial" w:eastAsia="Calibri" w:hAnsi="Arial" w:cs="Arial"/>
          <w:color w:val="auto"/>
          <w:sz w:val="22"/>
          <w:szCs w:val="22"/>
        </w:rPr>
        <w:t xml:space="preserve">  </w:t>
      </w:r>
      <w:r w:rsidR="00467A13" w:rsidRPr="00C170C3">
        <w:rPr>
          <w:rFonts w:ascii="Arial" w:eastAsia="Calibri" w:hAnsi="Arial" w:cs="Arial"/>
          <w:color w:val="auto"/>
          <w:sz w:val="22"/>
          <w:szCs w:val="22"/>
        </w:rPr>
        <w:t xml:space="preserve"> Sampling </w:t>
      </w:r>
      <w:r w:rsidRPr="00C170C3">
        <w:rPr>
          <w:rFonts w:ascii="Arial" w:eastAsia="Calibri" w:hAnsi="Arial" w:cs="Arial"/>
          <w:color w:val="auto"/>
          <w:sz w:val="22"/>
          <w:szCs w:val="22"/>
        </w:rPr>
        <w:t>De</w:t>
      </w:r>
      <w:r w:rsidR="00467A13" w:rsidRPr="00C170C3">
        <w:rPr>
          <w:rFonts w:ascii="Arial" w:eastAsia="Calibri" w:hAnsi="Arial" w:cs="Arial"/>
          <w:color w:val="auto"/>
          <w:sz w:val="22"/>
          <w:szCs w:val="22"/>
        </w:rPr>
        <w:t xml:space="preserve">sign and </w:t>
      </w:r>
      <w:r w:rsidRPr="00C170C3">
        <w:rPr>
          <w:rFonts w:ascii="Arial" w:eastAsia="Calibri" w:hAnsi="Arial" w:cs="Arial"/>
          <w:color w:val="auto"/>
          <w:sz w:val="22"/>
          <w:szCs w:val="22"/>
        </w:rPr>
        <w:t xml:space="preserve">Trapping </w:t>
      </w:r>
      <w:r w:rsidR="00467A13" w:rsidRPr="00C170C3">
        <w:rPr>
          <w:rFonts w:ascii="Arial" w:eastAsia="Calibri" w:hAnsi="Arial" w:cs="Arial"/>
          <w:color w:val="auto"/>
          <w:sz w:val="22"/>
          <w:szCs w:val="22"/>
        </w:rPr>
        <w:t xml:space="preserve">of </w:t>
      </w:r>
      <w:r w:rsidRPr="00C170C3">
        <w:rPr>
          <w:rFonts w:ascii="Arial" w:eastAsia="Calibri" w:hAnsi="Arial" w:cs="Arial"/>
          <w:color w:val="auto"/>
          <w:sz w:val="22"/>
          <w:szCs w:val="22"/>
        </w:rPr>
        <w:t>Ro</w:t>
      </w:r>
      <w:r w:rsidR="00467A13" w:rsidRPr="00C170C3">
        <w:rPr>
          <w:rFonts w:ascii="Arial" w:eastAsia="Calibri" w:hAnsi="Arial" w:cs="Arial"/>
          <w:color w:val="auto"/>
          <w:sz w:val="22"/>
          <w:szCs w:val="22"/>
        </w:rPr>
        <w:t>dents</w:t>
      </w:r>
      <w:bookmarkEnd w:id="254"/>
      <w:bookmarkEnd w:id="255"/>
      <w:bookmarkEnd w:id="256"/>
      <w:bookmarkEnd w:id="257"/>
      <w:bookmarkEnd w:id="258"/>
      <w:bookmarkEnd w:id="259"/>
      <w:bookmarkEnd w:id="260"/>
    </w:p>
    <w:p w14:paraId="2C5727B6"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lang w:val="en-US"/>
        </w:rPr>
        <w:t xml:space="preserve">Capture-Mark–Recapture – CMR– technique was used to study rodents from April 2020 to March 2021. A total of nine permanent 70 × 70 m randomly trapping grids (three in the wooded grassland (WG) within the Game Reserve (cultivation prohibited); and other three in the maize crop field (Maize) as well as in the fallow land (Fallow) within Nyamikoma village land were established. Maize crop fields had ongoing maize crop cultivation throughout the study period whereas fallow lands had no cultivation for the minimum of two years back and throughout the trapping period of our study. </w:t>
      </w:r>
      <w:r w:rsidRPr="00C170C3">
        <w:rPr>
          <w:rFonts w:ascii="Arial" w:eastAsia="Calibri" w:hAnsi="Arial" w:cs="Arial"/>
          <w:lang w:eastAsia="en-GB"/>
        </w:rPr>
        <w:t xml:space="preserve">The size of the grids corresponds with the approximate size of the farmer’s field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{"citationItems":[{"id":"ITEM-1","itemData":{"DOI":"10.1515/mammalia-2014-0006","ISSN":"18641547","abstract":"An understanding of the dispersion patterns of a pest is an important pre-requisite for developing an effective management programme for the pest. In this study, rodents were trapped in two rice fields and two fallow fields for three consecutive nights each month from June 2010 to May 2012. Mastomys natalensis was the most abundant rodent pest species in the study area, accounting for &gt;95% of the trapped rodent community. Rattus rattus, Dasymys incomtus, Acomys spinosissimus and Grammomys dolichurus comprised relatively small proportions of the trapped population. Morisita's index of dispersion was used to measure the relative dispersal pattern (aggregate, random, uniform) of individuals across each trapping grid as a means of comparing rodent distribution in rice and fallow fields over time. This analysis revealed that the rodents in rice fields generally exhibited an aggregated spatio-temporal distribution. However, the rodents in fallow fields were generally less aggregated, approaching a random distribution in some habitats and seasons. Heat maps of trapping grids visually confirmed these dispersal patterns, indicating the clumped or random nature of captured rodents. ANOVA showed that the parameters of habitat (rice, fallow), crop stage (transplanting, vegetative, booting, maturity) and cropping season (wet, dry) all significantly impacted the number of rodents captured, with the vegetative, dry season, fallow habitat having the highest number of rodents; and the transplanting, wet season, rice habitat with the least number of rodents. Therefore, such spatio-temporal patterns can serve as a tool for developing stratified biodiversity sampling plans for small mammals and decision making for rodent pest management strategies.","author":[{"dropping-particle":"","family":"Mulungu","given":"Loth S.","non-dropping-particle":"","parse-names":false,"suffix":""},{"dropping-particle":"","family":"Sixbert","given":"Valency","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P.","non-dropping-particle":"","parse-names":false,"suffix":""},{"dropping-particle":"","family":"McHomvu","given":"Margaret","non-dropping-particle":"","parse-names":false,"suffix":""},{"dropping-particle":"","family":"Kilonzo","given":"Bukheti S.","non-dropping-particle":"","parse-names":false,"suffix":""},{"dropping-particle":"","family":"Belmain","given":"Steven R.","non-dropping-particle":"","parse-names":false,"suffix":""}],"container-title":"Mammalia","id":"ITEM-1","issue":"2","issued":{"date-parts":[["2015"]]},"page":"177-184","title":"Spatio-temporal patterns in the distribution of the multi-mammate mouse, Mastomys natalensis, in rice crop and fallow land habitats in Tanzania","type":"article-journal","volume":"79"},"uris":["http://www.mendeley.com/documents/?uuid=fea5a1fc-babc-410b-aa68-0864e5d1016f"]}],"mendeley":{"formattedCitation":"(Mulungu et al., 2015)","plainTextFormattedCitation":"(Mulungu et al., 2015)","previouslyFormattedCitation":"(Mulungu et al., 2015)"},"properties":{"noteIndex":0},"schema":"https://github.com/citation-style-language/schema/raw/master/csl-citation.json"}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(Mulungu </w:t>
      </w:r>
      <w:r w:rsidRPr="00C170C3">
        <w:rPr>
          <w:rFonts w:ascii="Arial" w:eastAsia="Calibri" w:hAnsi="Arial" w:cs="Arial"/>
          <w:i/>
          <w:noProof/>
          <w:lang w:eastAsia="en-GB"/>
        </w:rPr>
        <w:t>et al</w:t>
      </w:r>
      <w:r w:rsidRPr="00C170C3">
        <w:rPr>
          <w:rFonts w:ascii="Arial" w:eastAsia="Calibri" w:hAnsi="Arial" w:cs="Arial"/>
          <w:noProof/>
          <w:lang w:eastAsia="en-GB"/>
        </w:rPr>
        <w:t>., 2015)</w:t>
      </w:r>
      <w:r w:rsidRPr="00C170C3">
        <w:rPr>
          <w:rFonts w:ascii="Arial" w:eastAsia="Calibri" w:hAnsi="Arial" w:cs="Arial"/>
          <w:lang w:eastAsia="en-GB"/>
        </w:rPr>
        <w:fldChar w:fldCharType="end"/>
      </w:r>
      <w:r w:rsidRPr="00C170C3">
        <w:rPr>
          <w:rFonts w:ascii="Arial" w:eastAsia="Calibri" w:hAnsi="Arial" w:cs="Arial"/>
          <w:lang w:eastAsia="en-GB"/>
        </w:rPr>
        <w:t xml:space="preserve">. A distance of 300 m and above was set between each CMR grid, since this distance is enough to prevent overlaps of small rodents from different communities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{"citationItems":[{"id":"ITEM-1","itemData":{"DOI":"10.1515/mammalia-2014-0006","ISSN":"18641547","abstract":"An understanding of the dispersion patterns of a pest is an important pre-requisite for developing an effective management programme for the pest. In this study, rodents were trapped in two rice fields and two fallow fields for three consecutive nights each month from June 2010 to May 2012. Mastomys natalensis was the most abundant rodent pest species in the study area, accounting for &gt;95% of the trapped rodent community. Rattus rattus, Dasymys incomtus, Acomys spinosissimus and Grammomys dolichurus comprised relatively small proportions of the trapped population. Morisita's index of dispersion was used to measure the relative dispersal pattern (aggregate, random, uniform) of individuals across each trapping grid as a means of comparing rodent distribution in rice and fallow fields over time. This analysis revealed that the rodents in rice fields generally exhibited an aggregated spatio-temporal distribution. However, the rodents in fallow fields were generally less aggregated, approaching a random distribution in some habitats and seasons. Heat maps of trapping grids visually confirmed these dispersal patterns, indicating the clumped or random nature of captured rodents. ANOVA showed that the parameters of habitat (rice, fallow), crop stage (transplanting, vegetative, booting, maturity) and cropping season (wet, dry) all significantly impacted the number of rodents captured, with the vegetative, dry season, fallow habitat having the highest number of rodents; and the transplanting, wet season, rice habitat with the least number of rodents. Therefore, such spatio-temporal patterns can serve as a tool for developing stratified biodiversity sampling plans for small mammals and decision making for rodent pest management strategies.","author":[{"dropping-particle":"","family":"Mulungu","given":"Loth S.","non-dropping-particle":"","parse-names":false,"suffix":""},{"dropping-particle":"","family":"Sixbert","given":"Valency","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P.","non-dropping-particle":"","parse-names":false,"suffix":""},{"dropping-particle":"","family":"McHomvu","given":"Margaret","non-dropping-particle":"","parse-names":false,"suffix":""},{"dropping-particle":"","family":"Kilonzo","given":"Bukheti S.","non-dropping-particle":"","parse-names":false,"suffix":""},{"dropping-particle":"","family":"Belmain","given":"Steven R.","non-dropping-particle":"","parse-names":false,"suffix":""}],"container-title":"Mammalia","id":"ITEM-1","issue":"2","issued":{"date-parts":[["2015"]]},"page":"177-184","title":"Spatio-temporal patterns in the distribution of the multi-mammate mouse, Mastomys natalensis, in rice crop and fallow land habitats in Tanzania","type":"article-journal","volume":"79"},"uris":["http://www.mendeley.com/documents/?uuid=fea5a1fc-babc-410b-aa68-0864e5d1016f"]}],"mendeley":{"formattedCitation":"(Mulungu et al., 2015)","plainTextFormattedCitation":"(Mulungu et al., 2015)","previouslyFormattedCitation":"(Mulungu et al., 2015)"},"properties":{"noteIndex":0},"schema":"https://github.com/citation-style-language/schema/raw/master/csl-citation.json"}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i/>
          <w:noProof/>
          <w:lang w:eastAsia="en-GB"/>
        </w:rPr>
        <w:t>(</w:t>
      </w:r>
      <w:r w:rsidRPr="00C170C3">
        <w:rPr>
          <w:rFonts w:ascii="Arial" w:eastAsia="Calibri" w:hAnsi="Arial" w:cs="Arial"/>
          <w:noProof/>
          <w:lang w:eastAsia="en-GB"/>
        </w:rPr>
        <w:t>Mulungu</w:t>
      </w:r>
      <w:r w:rsidRPr="00C170C3">
        <w:rPr>
          <w:rFonts w:ascii="Arial" w:eastAsia="Calibri" w:hAnsi="Arial" w:cs="Arial"/>
          <w:i/>
          <w:noProof/>
          <w:lang w:eastAsia="en-GB"/>
        </w:rPr>
        <w:t xml:space="preserve"> et al.,</w:t>
      </w:r>
      <w:r w:rsidRPr="00C170C3">
        <w:rPr>
          <w:rFonts w:ascii="Arial" w:eastAsia="Calibri" w:hAnsi="Arial" w:cs="Arial"/>
          <w:noProof/>
          <w:lang w:eastAsia="en-GB"/>
        </w:rPr>
        <w:t xml:space="preserve"> 2015)</w:t>
      </w:r>
      <w:r w:rsidRPr="00C170C3">
        <w:rPr>
          <w:rFonts w:ascii="Arial" w:eastAsia="Calibri" w:hAnsi="Arial" w:cs="Arial"/>
          <w:lang w:eastAsia="en-GB"/>
        </w:rPr>
        <w:fldChar w:fldCharType="end"/>
      </w:r>
      <w:r w:rsidRPr="00C170C3">
        <w:rPr>
          <w:rFonts w:ascii="Arial" w:eastAsia="Calibri" w:hAnsi="Arial" w:cs="Arial"/>
          <w:lang w:eastAsia="en-GB"/>
        </w:rPr>
        <w:t xml:space="preserve">. </w:t>
      </w:r>
    </w:p>
    <w:p w14:paraId="269B2D70"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p>
    <w:p w14:paraId="5AD40897" w14:textId="77777777" w:rsidR="00A04154"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sectPr w:rsidR="00A04154" w:rsidRPr="00C170C3" w:rsidSect="00B71084">
          <w:pgSz w:w="11906" w:h="16838" w:code="9"/>
          <w:pgMar w:top="2665" w:right="2495" w:bottom="2665" w:left="2381" w:header="708" w:footer="708" w:gutter="0"/>
          <w:pgNumType w:start="26"/>
          <w:cols w:space="708"/>
          <w:docGrid w:linePitch="360"/>
        </w:sectPr>
      </w:pPr>
      <w:r w:rsidRPr="00C170C3">
        <w:rPr>
          <w:rFonts w:ascii="Arial" w:eastAsia="Calibri" w:hAnsi="Arial" w:cs="Arial"/>
          <w:lang w:val="en-US"/>
        </w:rPr>
        <w:t>Each grid consisted of seven parallel lines, 10 m apart, and seven trapping stations per line, which also were 10 m from each other, making a total of 49 stations per grid</w:t>
      </w:r>
      <w:r w:rsidRPr="00C170C3">
        <w:rPr>
          <w:rFonts w:ascii="Arial" w:eastAsia="Calibri" w:hAnsi="Arial" w:cs="Arial"/>
          <w:lang w:eastAsia="en-GB"/>
        </w:rPr>
        <w:t xml:space="preserve">. One Sherman LFA live trap (8 × 9 × 23 cm, H.B. Sherman Traps Inc., Tallahassee, FL, USA) was placed </w:t>
      </w:r>
    </w:p>
    <w:p w14:paraId="2A2ADDA2" w14:textId="1763F5D6"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proofErr w:type="gramStart"/>
      <w:r w:rsidRPr="00C170C3">
        <w:rPr>
          <w:rFonts w:ascii="Arial" w:eastAsia="Calibri" w:hAnsi="Arial" w:cs="Arial"/>
          <w:lang w:eastAsia="en-GB"/>
        </w:rPr>
        <w:lastRenderedPageBreak/>
        <w:t>at</w:t>
      </w:r>
      <w:proofErr w:type="gramEnd"/>
      <w:r w:rsidRPr="00C170C3">
        <w:rPr>
          <w:rFonts w:ascii="Arial" w:eastAsia="Calibri" w:hAnsi="Arial" w:cs="Arial"/>
          <w:lang w:eastAsia="en-GB"/>
        </w:rPr>
        <w:t xml:space="preserve"> each trapping station, and all were set for three consecutive nights at intervals of four weeks for a total of twelve trapping months. Traps, baited with peanut butter mixed with bran/maize flour, were placed in the afternoon and inspected in the morning and left open during the day and night whereas bait lost to other organism like ants were replaced with new ones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{"citationItems":[{"id":"ITEM-1","itemData":{"DOI":"10.1111/j.1365-2028.2009.01109.x","ISSN":"01416707","abstract":"A Capture-Mark-Recapture study was undertaken in Central Tanzania to compare variations in community structure and population dynamics of rodents in two types of habitats. The study was conducted in fallow field mosaic habitat dominated by perennial and annual grasses (grid BEA) and a more heterogeneous habitat (grid BEB) which was previously woodland cleared of most trees with vegetation dominated by shrubs, bushes, scattered trees and perennial grass. The relative abundance of rodents in BEA was: Mastomys natalensis (73.5%) &gt; Aethomys chrysophilus (8.9%) &gt; Gerbilliscus vicina (7.3%) &gt; Arvicanthis neumanni (6.1%) &gt; Acomys spinosissimus (4.1%) and for grid BEB: M. natalensis (67.6%) &gt; G. vicina (11.2%) &gt; A. neumanni (10.3%) &gt; A. chrysophilus (7.6%) &gt; A. spinosissimus (2.9%). Graphiurus sp., Mus minutoides, Saccostomus mearnsi, Lemniscomys striatus and L. griselda were rare and only occasionally trapped in BEB. Spatial variations in population density were non-significant except for A. chrysophilus. Significant temporal variations within grids were observed, with synchrony of population peaks for some species. The rare species boosted species richness of grid BEB rather artificially, without significantly contributing to higher species diversity. Temporal variations in Simpson's Diversity indices between grids were non-significant except for three out of twenty-one trapping sessions. © 2009 The Authors. Journal compilation © 2009 Blackwell Publishing Ltd.","author":[{"dropping-particle":"","family":"Makundi","given":"Rhodes H.","non-dropping-particle":"","parse-names":false,"suffix":""},{"dropping-particle":"","family":"Massawe","given":"Apia W.","non-dropping-particle":"","parse-names":false,"suffix":""},{"dropping-particle":"","family":"Mulungu","given":"Loth S.","non-dropping-particle":"","parse-names":false,"suffix":""},{"dropping-particle":"","family":"Katakweba","given":"Abdul","non-dropping-particle":"","parse-names":false,"suffix":""}],"container-title":"African Journal of Ecology","id":"ITEM-1","issue":"2","issued":{"date-parts":[["2010"]]},"page":"313-320","title":"Species diversity and population dynamics of rodents in a farm-fallow field mosaic system in Central Tanzania","type":"article-journal","volume":"48"},"uris":["http://www.mendeley.com/documents/?uuid=9d147bb2-d133-42c2-95f4-b59d586fc80d"]}],"mendeley":{"formattedCitation":"(Makundi et al., 2010)","plainTextFormattedCitation":"(Makundi et al., 2010)","previouslyFormattedCitation":"(Makundi et al., 2010)"},"properties":{"noteIndex":0},"schema":"https://github.com/citation-style-language/schema/raw/master/csl-citation.json"}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(Makundi </w:t>
      </w:r>
      <w:r w:rsidRPr="00C170C3">
        <w:rPr>
          <w:rFonts w:ascii="Arial" w:eastAsia="Calibri" w:hAnsi="Arial" w:cs="Arial"/>
          <w:i/>
          <w:noProof/>
          <w:lang w:eastAsia="en-GB"/>
        </w:rPr>
        <w:t xml:space="preserve">et al., </w:t>
      </w:r>
      <w:r w:rsidRPr="00C170C3">
        <w:rPr>
          <w:rFonts w:ascii="Arial" w:eastAsia="Calibri" w:hAnsi="Arial" w:cs="Arial"/>
          <w:noProof/>
          <w:lang w:eastAsia="en-GB"/>
        </w:rPr>
        <w:t>2010)</w:t>
      </w:r>
      <w:r w:rsidRPr="00C170C3">
        <w:rPr>
          <w:rFonts w:ascii="Arial" w:eastAsia="Calibri" w:hAnsi="Arial" w:cs="Arial"/>
          <w:lang w:eastAsia="en-GB"/>
        </w:rPr>
        <w:fldChar w:fldCharType="end"/>
      </w:r>
      <w:r w:rsidRPr="00C170C3">
        <w:rPr>
          <w:rFonts w:ascii="Arial" w:eastAsia="Calibri" w:hAnsi="Arial" w:cs="Arial"/>
          <w:lang w:eastAsia="en-GB"/>
        </w:rPr>
        <w:t>.  We treated all captured animals in compliance with the 1964 Helsinki Declaration (7th revision) and guidelines of the A</w:t>
      </w:r>
      <w:r w:rsidR="00A04154" w:rsidRPr="00C170C3">
        <w:rPr>
          <w:rFonts w:ascii="Arial" w:eastAsia="Calibri" w:hAnsi="Arial" w:cs="Arial"/>
          <w:lang w:eastAsia="en-GB"/>
        </w:rPr>
        <w:t>merican Society of Mammalogists</w:t>
      </w:r>
      <w:r w:rsidRPr="00C170C3">
        <w:rPr>
          <w:rFonts w:ascii="Arial" w:eastAsia="Calibri" w:hAnsi="Arial" w:cs="Arial"/>
          <w:lang w:eastAsia="en-GB"/>
        </w:rPr>
        <w:t xml:space="preserve">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{"citationItems":[{"id":"ITEM-1","itemData":{"DOI":"10.1644/10-MAMM-F-355.1","ISSN":"00222372","abstract":"Guidelines for use of wild mammal species are updated from the American Society of Mammalogists (ASM) 2007 publication. These revised guidelines cover current professional techniques and regulations involving mammals used in research and teaching. They incorporate additional resources, summaries of procedures, and reporting requirements not contained in earlier publications. Included are details on marking, housing, trapping, and collecting mammals. It is recommended that institutional animal care and use committees (IACUCs), regulatory agencies, and investigators use these guidelines as a resource for protocols involving wild mammals. These guidelines were prepared and approved by the ASM, working with experienced professional veterinarians and IACUCs, whose collective expertise provides a broad and comprehensive understanding of the biology of nondomesticated mammals in their natural environments. The most current version of these guidelines and any subsequent modifications are available at the ASM Animal Care and Use Committee page of the ASM Web site (http://mammalsociety.org/committees/index.asp). © 2011 American Society of Mammalogists.","author":[{"dropping-particle":"","family":"Sikes","given":"Robert S.","non-dropping-particle":"","parse-names":false,"suffix":""},{"dropping-particle":"","family":"Gannon","given":"William L.","non-dropping-particle":"","parse-names":false,"suffix":""}],"container-title":"Journal of Mammalogy","id":"ITEM-1","issue":"1","issued":{"date-parts":[["2011"]]},"title":"Guidelines of the American Society of Mammalogists for the use of wild mammals in research","type":"article-journal","volume":"92"},"uris":["http://www.mendeley.com/documents/?uuid=1772883f-bd4f-363a-8869-a3ef0844f8d8"]}],"mendeley":{"formattedCitation":"(Sikes &amp; Gannon, 2011)","manualFormatting":"(Sikes and Gannon, 2011)","plainTextFormattedCitation":"(Sikes &amp; Gannon, 2011)","previouslyFormattedCitation":"(Sikes &amp; Gannon, 2011)"},"properties":{"noteIndex":0},"schema":"https://github.com/citation-style-language/schema/raw/master/csl-citation.json"}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(Sikes and Gannon, 2011)</w:t>
      </w:r>
      <w:r w:rsidRPr="00C170C3">
        <w:rPr>
          <w:rFonts w:ascii="Arial" w:eastAsia="Calibri" w:hAnsi="Arial" w:cs="Arial"/>
          <w:lang w:eastAsia="en-GB"/>
        </w:rPr>
        <w:fldChar w:fldCharType="end"/>
      </w:r>
      <w:r w:rsidRPr="00C170C3">
        <w:rPr>
          <w:rFonts w:ascii="Arial" w:eastAsia="Calibri" w:hAnsi="Arial" w:cs="Arial"/>
          <w:lang w:eastAsia="en-GB"/>
        </w:rPr>
        <w:t xml:space="preserve">. Also, our research study adhered to the ethical regulations of the Sokoine University of Agriculture, Tanzania, and all procedures for acquiring permits from the local authority to carry out research in our study areas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{"citationItems":[{"id":"ITEM-1","itemData":{"DOI":"10.1515/mammalia-2014-0006","ISSN":"18641547","abstract":"An understanding of the dispersion patterns of a pest is an important pre-requisite for developing an effective management programme for the pest. In this study, rodents were trapped in two rice fields and two fallow fields for three consecutive nights each month from June 2010 to May 2012. Mastomys natalensis was the most abundant rodent pest species in the study area, accounting for &gt;95% of the trapped rodent community. Rattus rattus, Dasymys incomtus, Acomys spinosissimus and Grammomys dolichurus comprised relatively small proportions of the trapped population. Morisita's index of dispersion was used to measure the relative dispersal pattern (aggregate, random, uniform) of individuals across each trapping grid as a means of comparing rodent distribution in rice and fallow fields over time. This analysis revealed that the rodents in rice fields generally exhibited an aggregated spatio-temporal distribution. However, the rodents in fallow fields were generally less aggregated, approaching a random distribution in some habitats and seasons. Heat maps of trapping grids visually confirmed these dispersal patterns, indicating the clumped or random nature of captured rodents. ANOVA showed that the parameters of habitat (rice, fallow), crop stage (transplanting, vegetative, booting, maturity) and cropping season (wet, dry) all significantly impacted the number of rodents captured, with the vegetative, dry season, fallow habitat having the highest number of rodents; and the transplanting, wet season, rice habitat with the least number of rodents. Therefore, such spatio-temporal patterns can serve as a tool for developing stratified biodiversity sampling plans for small mammals and decision making for rodent pest management strategies.","author":[{"dropping-particle":"","family":"Mulungu","given":"Loth S.","non-dropping-particle":"","parse-names":false,"suffix":""},{"dropping-particle":"","family":"Sixbert","given":"Valency","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P.","non-dropping-particle":"","parse-names":false,"suffix":""},{"dropping-particle":"","family":"McHomvu","given":"Margaret","non-dropping-particle":"","parse-names":false,"suffix":""},{"dropping-particle":"","family":"Kilonzo","given":"Bukheti S.","non-dropping-particle":"","parse-names":false,"suffix":""},{"dropping-particle":"","family":"Belmain","given":"Steven R.","non-dropping-particle":"","parse-names":false,"suffix":""}],"container-title":"Mammalia","id":"ITEM-1","issue":"2","issued":{"date-parts":[["2015"]]},"page":"177-184","title":"Spatio-temporal patterns in the distribution of the multi-mammate mouse, Mastomys natalensis, in rice crop and fallow land habitats in Tanzania","type":"article-journal","volume":"79"},"uris":["http://www.mendeley.com/documents/?uuid=fea5a1fc-babc-410b-aa68-0864e5d1016f"]}],"mendeley":{"formattedCitation":"(Mulungu et al., 2015)","plainTextFormattedCitation":"(Mulungu et al., 2015)","previouslyFormattedCitation":"(Mulungu et al., 2015)"},"properties":{"noteIndex":0},"schema":"https://github.com/citation-style-language/schema/raw/master/csl-citation.json"}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(Mulungu </w:t>
      </w:r>
      <w:r w:rsidRPr="00C170C3">
        <w:rPr>
          <w:rFonts w:ascii="Arial" w:eastAsia="Calibri" w:hAnsi="Arial" w:cs="Arial"/>
          <w:i/>
          <w:noProof/>
          <w:lang w:eastAsia="en-GB"/>
        </w:rPr>
        <w:t>et al.</w:t>
      </w:r>
      <w:r w:rsidRPr="00C170C3">
        <w:rPr>
          <w:rFonts w:ascii="Arial" w:eastAsia="Calibri" w:hAnsi="Arial" w:cs="Arial"/>
          <w:noProof/>
          <w:lang w:eastAsia="en-GB"/>
        </w:rPr>
        <w:t>, 2015)</w:t>
      </w:r>
      <w:r w:rsidRPr="00C170C3">
        <w:rPr>
          <w:rFonts w:ascii="Arial" w:eastAsia="Calibri" w:hAnsi="Arial" w:cs="Arial"/>
          <w:lang w:eastAsia="en-GB"/>
        </w:rPr>
        <w:fldChar w:fldCharType="end"/>
      </w:r>
      <w:r w:rsidRPr="00C170C3">
        <w:rPr>
          <w:rFonts w:ascii="Arial" w:eastAsia="Calibri" w:hAnsi="Arial" w:cs="Arial"/>
          <w:lang w:eastAsia="en-GB"/>
        </w:rPr>
        <w:t xml:space="preserve">. On the first day of capture, all animals were marked by toe clipping using an established coding system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{"citationItems":[{"id":"ITEM-1","itemData":{"DOI":"10.1007/s10144-013-0393-2","ISSN":"14383896","abstract":"The availability of resources, their effect on population density and territoriality, and the ways in which these factors are interwoven with mating systems are important determinants of small mammal space use. It is often difficult to study these patterns in an integrated way, however, especially because long-term data are needed but not readily available. In this paper, we investigate effects of population density, season and breeding status on home range patterns of the promiscuous rodent Mastomys natalensis using monthly capture-mark-recapture data collected over 17 years in a 3-ha grid. Home ranges were estimated using minimum convex polygons bounded by trap locations, and home range overlap and visitation rates were calculated as a measure of territoriality. As higher population densities coincide with increased resource availability, we predicted that home range sizes would correlate negatively with density. Furthermore, as M. natalensis is promiscuous and population densities are generally high, we predicted that territoriality would be low, and home range overlap would therefore be high. Contrary to expectations the home ranges of female adults increased with population density, although those of male adults and subadults followed the expected decrease. Home range overlap and visitation rates were generally high, and increased significantly with population density. More importantly, they were never lower than those of simulated datasets consisting of randomly moved home ranges. These results therefore suggest that M. natalensis displays a complete lack of territoriality that is rarely seen in small mammals but still meets predictions based on knowledge of density and mating system. © 2013 The Society of Population Ecology and Springer Japan.","author":[{"dropping-particle":"","family":"Borremans","given":"Benny","non-dropping-particle":"","parse-names":false,"suffix":""},{"dropping-particle":"","family":"Hughes","given":"Nelika K.","non-dropping-particle":"","parse-names":false,"suffix":""},{"dropping-particle":"","family":"Reijniers","given":"Jonas","non-dropping-particle":"","parse-names":false,"suffix":""},{"dropping-particle":"","family":"Sluydts","given":"Vincent","non-dropping-particle":"","parse-names":false,"suffix":""},{"dropping-particle":"","family":"Katakweba","given":"Abdul A.S.","non-dropping-particle":"","parse-names":false,"suffix":""},{"dropping-particle":"","family":"Mulungu","given":"Loth S.","non-dropping-particle":"","parse-names":false,"suffix":""},{"dropping-particle":"","family":"Sabuni","given":"Christopher A.","non-dropping-particle":"","parse-names":false,"suffix":""},{"dropping-particle":"","family":"Makundi","given":"Rhodes H.","non-dropping-particle":"","parse-names":false,"suffix":""},{"dropping-particle":"","family":"Leirs","given":"Herwig","non-dropping-particle":"","parse-names":false,"suffix":""}],"container-title":"Population Ecology","id":"ITEM-1","issue":"1","issued":{"date-parts":[["2014"]]},"page":"109-118","title":"Happily together forever: Temporal variation in spatial patterns and complete lack of territoriality in a promiscuous rodent","type":"article-journal","volume":"56"},"uris":["http://www.mendeley.com/documents/?uuid=1a728b78-72e9-407e-853e-1b42b23eaa6b"]}],"mendeley":{"formattedCitation":"(Borremans et al., 2014)","plainTextFormattedCitation":"(Borremans et al., 2014)","previouslyFormattedCitation":"(Borremans et al., 2014)"},"properties":{"noteIndex":0},"schema":"https://github.com/citation-style-language/schema/raw/master/csl-citation.json"}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(Borremans </w:t>
      </w:r>
      <w:r w:rsidRPr="00C170C3">
        <w:rPr>
          <w:rFonts w:ascii="Arial" w:eastAsia="Calibri" w:hAnsi="Arial" w:cs="Arial"/>
          <w:i/>
          <w:noProof/>
          <w:lang w:eastAsia="en-GB"/>
        </w:rPr>
        <w:t>et al.,</w:t>
      </w:r>
      <w:r w:rsidRPr="00C170C3">
        <w:rPr>
          <w:rFonts w:ascii="Arial" w:eastAsia="Calibri" w:hAnsi="Arial" w:cs="Arial"/>
          <w:noProof/>
          <w:lang w:eastAsia="en-GB"/>
        </w:rPr>
        <w:t xml:space="preserve"> 2014)</w:t>
      </w:r>
      <w:r w:rsidRPr="00C170C3">
        <w:rPr>
          <w:rFonts w:ascii="Arial" w:eastAsia="Calibri" w:hAnsi="Arial" w:cs="Arial"/>
          <w:lang w:eastAsia="en-GB"/>
        </w:rPr>
        <w:fldChar w:fldCharType="end"/>
      </w:r>
      <w:r w:rsidRPr="00C170C3">
        <w:rPr>
          <w:rFonts w:ascii="Arial" w:eastAsia="Calibri" w:hAnsi="Arial" w:cs="Arial"/>
          <w:lang w:eastAsia="en-GB"/>
        </w:rPr>
        <w:t xml:space="preserve">. For each capture, the trap station was recorded along with the small mammal’s sex, weight and reproductive condition (males as scrotal or non-scrotal and females as perforate or imperforate vagina, lactating or pregnant through palpation)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{"citationItems":[{"id":"ITEM-1","itemData":{"DOI":"10.1515/mammalia-2014-0006","ISSN":"18641547","abstract":"An understanding of the dispersion patterns of a pest is an important pre-requisite for developing an effective management programme for the pest. In this study, rodents were trapped in two rice fields and two fallow fields for three consecutive nights each month from June 2010 to May 2012. Mastomys natalensis was the most abundant rodent pest species in the study area, accounting for &gt;95% of the trapped rodent community. Rattus rattus, Dasymys incomtus, Acomys spinosissimus and Grammomys dolichurus comprised relatively small proportions of the trapped population. Morisita's index of dispersion was used to measure the relative dispersal pattern (aggregate, random, uniform) of individuals across each trapping grid as a means of comparing rodent distribution in rice and fallow fields over time. This analysis revealed that the rodents in rice fields generally exhibited an aggregated spatio-temporal distribution. However, the rodents in fallow fields were generally less aggregated, approaching a random distribution in some habitats and seasons. Heat maps of trapping grids visually confirmed these dispersal patterns, indicating the clumped or random nature of captured rodents. ANOVA showed that the parameters of habitat (rice, fallow), crop stage (transplanting, vegetative, booting, maturity) and cropping season (wet, dry) all significantly impacted the number of rodents captured, with the vegetative, dry season, fallow habitat having the highest number of rodents; and the transplanting, wet season, rice habitat with the least number of rodents. Therefore, such spatio-temporal patterns can serve as a tool for developing stratified biodiversity sampling plans for small mammals and decision making for rodent pest management strategies.","author":[{"dropping-particle":"","family":"Mulungu","given":"Loth S.","non-dropping-particle":"","parse-names":false,"suffix":""},{"dropping-particle":"","family":"Sixbert","given":"Valency","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P.","non-dropping-particle":"","parse-names":false,"suffix":""},{"dropping-particle":"","family":"McHomvu","given":"Margaret","non-dropping-particle":"","parse-names":false,"suffix":""},{"dropping-particle":"","family":"Kilonzo","given":"Bukheti S.","non-dropping-particle":"","parse-names":false,"suffix":""},{"dropping-particle":"","family":"Belmain","given":"Steven R.","non-dropping-particle":"","parse-names":false,"suffix":""}],"container-title":"Mammalia","id":"ITEM-1","issue":"2","issued":{"date-parts":[["2015"]]},"page":"177-184","title":"Spatio-temporal patterns in the distribution of the multi-mammate mouse, Mastomys natalensis, in rice crop and fallow land habitats in Tanzania","type":"article-journal","volume":"79"},"uris":["http://www.mendeley.com/documents/?uuid=fea5a1fc-babc-410b-aa68-0864e5d1016f"]}],"mendeley":{"formattedCitation":"(Mulungu et al., 2015)","plainTextFormattedCitation":"(Mulungu et al., 2015)","previouslyFormattedCitation":"(Mulungu et al., 2015)"},"properties":{"noteIndex":0},"schema":"https://github.com/citation-style-language/schema/raw/master/csl-citation.json"}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(Mulungu </w:t>
      </w:r>
      <w:r w:rsidRPr="00C170C3">
        <w:rPr>
          <w:rFonts w:ascii="Arial" w:eastAsia="Calibri" w:hAnsi="Arial" w:cs="Arial"/>
          <w:i/>
          <w:noProof/>
          <w:lang w:eastAsia="en-GB"/>
        </w:rPr>
        <w:t>et al.,</w:t>
      </w:r>
      <w:r w:rsidRPr="00C170C3">
        <w:rPr>
          <w:rFonts w:ascii="Arial" w:eastAsia="Calibri" w:hAnsi="Arial" w:cs="Arial"/>
          <w:noProof/>
          <w:lang w:eastAsia="en-GB"/>
        </w:rPr>
        <w:t xml:space="preserve"> 2015)</w:t>
      </w:r>
      <w:r w:rsidRPr="00C170C3">
        <w:rPr>
          <w:rFonts w:ascii="Arial" w:eastAsia="Calibri" w:hAnsi="Arial" w:cs="Arial"/>
          <w:lang w:eastAsia="en-GB"/>
        </w:rPr>
        <w:fldChar w:fldCharType="end"/>
      </w:r>
      <w:r w:rsidRPr="00C170C3">
        <w:rPr>
          <w:rFonts w:ascii="Arial" w:eastAsia="Calibri" w:hAnsi="Arial" w:cs="Arial"/>
          <w:lang w:eastAsia="en-GB"/>
        </w:rPr>
        <w:t xml:space="preserve">. All trapped rodents were identified to the species level as per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author":[{"dropping-particle":"","family":"Kingdon","given":"","non-dropping-particle":"","parse-names":false,"suffix":""},{"dropping-particle":"","family":"Jonathan","given":"","non-dropping-particle":"","parse-names":false,"suffix":""},{"dropping-particle":"","family":"Happold","given":"","non-dropping-particle":"","parse-names":false,"suffix":""},{"dropping-particle":"","family":"David","given":"","non-dropping-particle":"","parse-names":false,"suffix":""}],"id":"ITEM-1","issued":{"date-parts":[["2012"]]},"title":"Mammals of Africa","type":"report"},"uris":["http://www.mendeley.com/documents/?uuid=60779858-1471-3f61-891a-700dbef7e4b9"]}],"mendeley":{"formattedCitation":"(Kingdon et al., 2012)","manualFormatting":"Kingdon et al. (2013)","plainTextFormattedCitation":"(Kingdon et al., 2012)","previouslyFormattedCitation":"(Kingdon et al., 2012)"},"properties":{"noteIndex":0},"schema":"https://github.com/citation-style-language/schema/raw/master/csl-citation.json"}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Kingdon </w:t>
      </w:r>
      <w:r w:rsidRPr="00C170C3">
        <w:rPr>
          <w:rFonts w:ascii="Arial" w:eastAsia="Calibri" w:hAnsi="Arial" w:cs="Arial"/>
          <w:i/>
          <w:noProof/>
          <w:lang w:eastAsia="en-GB"/>
        </w:rPr>
        <w:t>et al.</w:t>
      </w:r>
      <w:r w:rsidRPr="00C170C3">
        <w:rPr>
          <w:rFonts w:ascii="Arial" w:eastAsia="Calibri" w:hAnsi="Arial" w:cs="Arial"/>
          <w:noProof/>
          <w:lang w:eastAsia="en-GB"/>
        </w:rPr>
        <w:t xml:space="preserve"> (2013)</w:t>
      </w:r>
      <w:r w:rsidRPr="00C170C3">
        <w:rPr>
          <w:rFonts w:ascii="Arial" w:eastAsia="Calibri" w:hAnsi="Arial" w:cs="Arial"/>
          <w:lang w:eastAsia="en-GB"/>
        </w:rPr>
        <w:fldChar w:fldCharType="end"/>
      </w:r>
      <w:r w:rsidRPr="00C170C3">
        <w:rPr>
          <w:rFonts w:ascii="Arial" w:eastAsia="Calibri" w:hAnsi="Arial" w:cs="Arial"/>
          <w:lang w:eastAsia="en-GB"/>
        </w:rPr>
        <w:t xml:space="preserve"> and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{"citationItems":[{"id":"ITEM-1","itemData":{"ISBN":"9783110301915","abstract":"This comprehensive handbook covers all the rodents occurring in Southern, Central, East and West Africa, south of the Sahara. Genus and species accounts include diagnostic descriptions, systematics and taxonomy, biogeographical environment, fossil species, photographs of skull and mandible, illustrations of molar dentition, photographs of live animals, distribution maps and tables of standard museum measurements.","author":[{"dropping-particle":"","family":"Monadjem","given":"Ara","non-dropping-particle":"","parse-names":false,"suffix":""},{"dropping-particle":"","family":"Taylor","given":"Peter J.","non-dropping-particle":"","parse-names":false,"suffix":""},{"dropping-particle":"","family":"Denys","given":"Christiane","non-dropping-particle":"","parse-names":false,"suffix":""},{"dropping-particle":"","family":"Cotterill","given":"Fenton P.D.","non-dropping-particle":"","parse-names":false,"suffix":""}],"container-title":"Rodents of Sub-Saharan Africa: A Biogeographic and Taxonomic Synthesis","id":"ITEM-1","issued":{"date-parts":[["2015","1","1"]]},"number-of-pages":"1-1092","publisher":"Walter de Gruyter GmbH","title":"Rodents of sub-saharan Africa: A biogeographic and taxonomic synthesis","type":"book"},"uris":["http://www.mendeley.com/documents/?uuid=2def5ddd-6f21-3216-9c1e-8c4621c5bf3f"]}],"mendeley":{"formattedCitation":"(Monadjem et al., 2015)","plainTextFormattedCitation":"(Monadjem et al., 2015)","previouslyFormattedCitation":"(Monadjem et al., 2015)"},"properties":{"noteIndex":0},"schema":"https://github.com/citation-style-language/schema/raw/master/csl-citation.json"}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 xml:space="preserve">Monadjem </w:t>
      </w:r>
      <w:r w:rsidRPr="00C170C3">
        <w:rPr>
          <w:rFonts w:ascii="Arial" w:eastAsia="Calibri" w:hAnsi="Arial" w:cs="Arial"/>
          <w:i/>
          <w:noProof/>
          <w:lang w:eastAsia="en-GB"/>
        </w:rPr>
        <w:t>et al.</w:t>
      </w:r>
      <w:r w:rsidRPr="00C170C3">
        <w:rPr>
          <w:rFonts w:ascii="Arial" w:eastAsia="Calibri" w:hAnsi="Arial" w:cs="Arial"/>
          <w:noProof/>
          <w:lang w:eastAsia="en-GB"/>
        </w:rPr>
        <w:t xml:space="preserve"> (2015)</w:t>
      </w:r>
      <w:r w:rsidRPr="00C170C3">
        <w:rPr>
          <w:rFonts w:ascii="Arial" w:eastAsia="Calibri" w:hAnsi="Arial" w:cs="Arial"/>
          <w:lang w:eastAsia="en-GB"/>
        </w:rPr>
        <w:fldChar w:fldCharType="end"/>
      </w:r>
      <w:r w:rsidRPr="00C170C3">
        <w:rPr>
          <w:rFonts w:ascii="Arial" w:eastAsia="Calibri" w:hAnsi="Arial" w:cs="Arial"/>
          <w:lang w:eastAsia="en-GB"/>
        </w:rPr>
        <w:t xml:space="preserve">. Thereafter, they were released at the same location of capture. </w:t>
      </w:r>
    </w:p>
    <w:p w14:paraId="5AC85A4D" w14:textId="77777777" w:rsidR="0096535C" w:rsidRPr="00C170C3" w:rsidRDefault="0096535C" w:rsidP="005638AE">
      <w:pPr>
        <w:spacing w:after="0" w:line="276" w:lineRule="auto"/>
        <w:contextualSpacing/>
        <w:jc w:val="both"/>
        <w:rPr>
          <w:rFonts w:ascii="Arial" w:eastAsia="Calibri" w:hAnsi="Arial" w:cs="Arial"/>
          <w:lang w:val="en-US"/>
        </w:rPr>
      </w:pPr>
    </w:p>
    <w:p w14:paraId="12260672" w14:textId="1F87C318" w:rsidR="0096535C" w:rsidRPr="00C170C3" w:rsidRDefault="007733D1" w:rsidP="005638AE">
      <w:pPr>
        <w:pStyle w:val="Heading2"/>
        <w:spacing w:before="0"/>
        <w:rPr>
          <w:rFonts w:ascii="Arial" w:eastAsia="Calibri" w:hAnsi="Arial" w:cs="Arial"/>
          <w:color w:val="auto"/>
          <w:sz w:val="22"/>
          <w:szCs w:val="22"/>
        </w:rPr>
      </w:pPr>
      <w:bookmarkStart w:id="261" w:name="_Toc166159594"/>
      <w:bookmarkStart w:id="262" w:name="_Toc166161541"/>
      <w:bookmarkStart w:id="263" w:name="_Toc166161637"/>
      <w:bookmarkStart w:id="264" w:name="_Toc166162516"/>
      <w:bookmarkStart w:id="265" w:name="_Toc166162705"/>
      <w:bookmarkStart w:id="266" w:name="_Toc166162858"/>
      <w:bookmarkStart w:id="267" w:name="_Toc166163554"/>
      <w:r w:rsidRPr="00C170C3">
        <w:rPr>
          <w:rFonts w:ascii="Arial" w:eastAsia="Calibri" w:hAnsi="Arial" w:cs="Arial"/>
          <w:color w:val="auto"/>
          <w:sz w:val="22"/>
          <w:szCs w:val="22"/>
        </w:rPr>
        <w:t>2.3</w:t>
      </w:r>
      <w:r w:rsidR="0096535C" w:rsidRPr="00C170C3">
        <w:rPr>
          <w:rFonts w:ascii="Arial" w:eastAsia="Calibri" w:hAnsi="Arial" w:cs="Arial"/>
          <w:color w:val="auto"/>
          <w:sz w:val="22"/>
          <w:szCs w:val="22"/>
        </w:rPr>
        <w:t xml:space="preserve"> </w:t>
      </w:r>
      <w:r w:rsidR="002B0918" w:rsidRPr="00C170C3">
        <w:rPr>
          <w:rFonts w:ascii="Arial" w:eastAsia="Calibri" w:hAnsi="Arial" w:cs="Arial"/>
          <w:color w:val="auto"/>
          <w:sz w:val="22"/>
          <w:szCs w:val="22"/>
        </w:rPr>
        <w:t xml:space="preserve">  </w:t>
      </w:r>
      <w:r w:rsidR="0096535C" w:rsidRPr="00C170C3">
        <w:rPr>
          <w:rFonts w:ascii="Arial" w:eastAsia="Calibri" w:hAnsi="Arial" w:cs="Arial"/>
          <w:color w:val="auto"/>
          <w:sz w:val="22"/>
          <w:szCs w:val="22"/>
        </w:rPr>
        <w:t>Data analyses</w:t>
      </w:r>
      <w:bookmarkEnd w:id="261"/>
      <w:bookmarkEnd w:id="262"/>
      <w:bookmarkEnd w:id="263"/>
      <w:bookmarkEnd w:id="264"/>
      <w:bookmarkEnd w:id="265"/>
      <w:bookmarkEnd w:id="266"/>
      <w:bookmarkEnd w:id="267"/>
    </w:p>
    <w:p w14:paraId="533D2E50" w14:textId="597A316C" w:rsidR="0096535C" w:rsidRPr="00C170C3" w:rsidRDefault="007733D1" w:rsidP="005638AE">
      <w:pPr>
        <w:pStyle w:val="Heading2"/>
        <w:spacing w:before="0"/>
        <w:rPr>
          <w:rFonts w:ascii="Arial" w:eastAsia="Calibri" w:hAnsi="Arial" w:cs="Arial"/>
          <w:color w:val="auto"/>
          <w:sz w:val="22"/>
          <w:szCs w:val="22"/>
        </w:rPr>
      </w:pPr>
      <w:bookmarkStart w:id="268" w:name="_Toc166159595"/>
      <w:bookmarkStart w:id="269" w:name="_Toc166161542"/>
      <w:bookmarkStart w:id="270" w:name="_Toc166161638"/>
      <w:bookmarkStart w:id="271" w:name="_Toc166162517"/>
      <w:bookmarkStart w:id="272" w:name="_Toc166162706"/>
      <w:bookmarkStart w:id="273" w:name="_Toc166162859"/>
      <w:bookmarkStart w:id="274" w:name="_Toc166163555"/>
      <w:r w:rsidRPr="00C170C3">
        <w:rPr>
          <w:rFonts w:ascii="Arial" w:eastAsia="Calibri" w:hAnsi="Arial" w:cs="Arial"/>
          <w:color w:val="auto"/>
          <w:sz w:val="22"/>
          <w:szCs w:val="22"/>
        </w:rPr>
        <w:t>2.3.1</w:t>
      </w:r>
      <w:r w:rsidR="0096535C" w:rsidRPr="00C170C3">
        <w:rPr>
          <w:rFonts w:ascii="Arial" w:eastAsia="Calibri" w:hAnsi="Arial" w:cs="Arial"/>
          <w:color w:val="auto"/>
          <w:sz w:val="22"/>
          <w:szCs w:val="22"/>
        </w:rPr>
        <w:t xml:space="preserve"> </w:t>
      </w:r>
      <w:r w:rsidR="002B0918" w:rsidRPr="00C170C3">
        <w:rPr>
          <w:rFonts w:ascii="Arial" w:eastAsia="Calibri" w:hAnsi="Arial" w:cs="Arial"/>
          <w:color w:val="auto"/>
          <w:sz w:val="22"/>
          <w:szCs w:val="22"/>
        </w:rPr>
        <w:t xml:space="preserve">  </w:t>
      </w:r>
      <w:r w:rsidR="0096535C" w:rsidRPr="00C170C3">
        <w:rPr>
          <w:rFonts w:ascii="Arial" w:eastAsia="Calibri" w:hAnsi="Arial" w:cs="Arial"/>
          <w:color w:val="auto"/>
          <w:sz w:val="22"/>
          <w:szCs w:val="22"/>
        </w:rPr>
        <w:t>Species composition, richness and diversity</w:t>
      </w:r>
      <w:bookmarkEnd w:id="268"/>
      <w:bookmarkEnd w:id="269"/>
      <w:bookmarkEnd w:id="270"/>
      <w:bookmarkEnd w:id="271"/>
      <w:bookmarkEnd w:id="272"/>
      <w:bookmarkEnd w:id="273"/>
      <w:bookmarkEnd w:id="274"/>
    </w:p>
    <w:p w14:paraId="1182AA8F" w14:textId="77777777" w:rsidR="00A04154" w:rsidRPr="00C170C3" w:rsidRDefault="00467A13" w:rsidP="005638AE">
      <w:pPr>
        <w:spacing w:after="0" w:line="276" w:lineRule="auto"/>
        <w:contextualSpacing/>
        <w:jc w:val="both"/>
        <w:rPr>
          <w:rFonts w:ascii="Arial" w:eastAsia="Calibri" w:hAnsi="Arial" w:cs="Arial"/>
          <w:lang w:val="en-US"/>
        </w:rPr>
        <w:sectPr w:rsidR="00A04154" w:rsidRPr="00C170C3" w:rsidSect="00146019">
          <w:pgSz w:w="11906" w:h="16838" w:code="9"/>
          <w:pgMar w:top="2665" w:right="2495" w:bottom="2665" w:left="2381" w:header="708" w:footer="708" w:gutter="0"/>
          <w:pgNumType w:start="27"/>
          <w:cols w:space="708"/>
          <w:docGrid w:linePitch="360"/>
        </w:sectPr>
      </w:pPr>
      <w:r w:rsidRPr="00C170C3">
        <w:rPr>
          <w:rFonts w:ascii="Arial" w:eastAsia="Calibri" w:hAnsi="Arial" w:cs="Arial"/>
          <w:lang w:val="en-US"/>
        </w:rPr>
        <w:t xml:space="preserve">We pooled data from all the three grids of each of the three major habitat types: wooded grassland, fallow land and maize crop fields. Thereafter, the pooled data for each habitat type were analyzed separately. When sex ratio and species diversity data were tested for normality using the Shapiro – Wilk test, they assumed a p-value &gt; 0.05 hence further analyzed using the Analysis of Variance – ANOVA – technique because they met the assumption of normality. However, age class and abundance indicated a p-value &lt; 0.05, hence log-transformed and then analyzed with the ANOVA technique. Species composition </w:t>
      </w:r>
    </w:p>
    <w:p w14:paraId="222ECACE" w14:textId="135A7D39" w:rsidR="00467A13" w:rsidRPr="00C170C3" w:rsidRDefault="00467A13" w:rsidP="005638AE">
      <w:pPr>
        <w:spacing w:after="0" w:line="276" w:lineRule="auto"/>
        <w:contextualSpacing/>
        <w:jc w:val="both"/>
        <w:rPr>
          <w:rFonts w:ascii="Arial" w:eastAsia="Calibri" w:hAnsi="Arial" w:cs="Arial"/>
          <w:lang w:eastAsia="en-GB"/>
        </w:rPr>
      </w:pPr>
      <w:proofErr w:type="gramStart"/>
      <w:r w:rsidRPr="00C170C3">
        <w:rPr>
          <w:rFonts w:ascii="Arial" w:eastAsia="Calibri" w:hAnsi="Arial" w:cs="Arial"/>
          <w:lang w:val="en-US"/>
        </w:rPr>
        <w:lastRenderedPageBreak/>
        <w:t>was</w:t>
      </w:r>
      <w:proofErr w:type="gramEnd"/>
      <w:r w:rsidRPr="00C170C3">
        <w:rPr>
          <w:rFonts w:ascii="Arial" w:eastAsia="Calibri" w:hAnsi="Arial" w:cs="Arial"/>
          <w:lang w:val="en-US"/>
        </w:rPr>
        <w:t xml:space="preserve"> expressed as the percentage of individuals of each species over the total abundance of all species captured. Paleontological Statistical software PAST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{"citationItems":[{"id":"ITEM-1","itemData":{"abstract":"A comprehensive, but simple-to-use software package for executing a range of standard numerical analysis and operations used in quantitative paleontology has been developed. The program, called PAST (PAleontological STatistics), runs on standard Windows computers and is available free of charge. PAST integrates spread-sheet-type data entry with univariate and multivariate statistics, curve fitting, time-series analysis, data plotting, and simple phylogenetic analysis. Many of the functions are specific to paleontology and ecology, and these functions are not found in standard , more extensive, statistical packages. PAST also includes fourteen case studies (data files and exercises) illustrating use of the program for paleontological problems, making it a complete educational package for courses in quantitative methods.","author":[{"dropping-particle":"","family":"Hammer","given":"David A T","non-dropping-particle":"","parse-names":false,"suffix":""},{"dropping-particle":"","family":"Ryan","given":"Paul D","non-dropping-particle":"","parse-names":false,"suffix":""},{"dropping-particle":"","family":"Hammer","given":"Øyvind","non-dropping-particle":"","parse-names":false,"suffix":""},{"dropping-particle":"","family":"Harper","given":"David A T","non-dropping-particle":"","parse-names":false,"suffix":""}],"container-title":"Palaeontologia Electronica","id":"ITEM-1","issue":"1","issued":{"date-parts":[["2001"]]},"number-of-pages":"178","title":"Past: Paleontological Statistics Software Package for Education and Data Analysis","type":"report","volume":"4"},"uris":["http://www.mendeley.com/documents/?uuid=0755ca5d-4b6c-3236-8a6b-891a1045f60f"]}],"mendeley":{"formattedCitation":"(Hammer et al., 2001)","plainTextFormattedCitation":"(Hammer et al., 2001)","previouslyFormattedCitation":"(Hammer et al., 2001)"},"properties":{"noteIndex":0},"schema":"https://github.com/citation-style-language/schema/raw/master/csl-citation.json"}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(Hammer </w:t>
      </w:r>
      <w:r w:rsidRPr="00C170C3">
        <w:rPr>
          <w:rFonts w:ascii="Arial" w:eastAsia="Calibri" w:hAnsi="Arial" w:cs="Arial"/>
          <w:i/>
          <w:noProof/>
          <w:lang w:val="en-US"/>
        </w:rPr>
        <w:t>et al.</w:t>
      </w:r>
      <w:r w:rsidRPr="00C170C3">
        <w:rPr>
          <w:rFonts w:ascii="Arial" w:eastAsia="Calibri" w:hAnsi="Arial" w:cs="Arial"/>
          <w:noProof/>
          <w:lang w:val="en-US"/>
        </w:rPr>
        <w:t>, 2001)</w:t>
      </w:r>
      <w:r w:rsidRPr="00C170C3">
        <w:rPr>
          <w:rFonts w:ascii="Arial" w:eastAsia="Calibri" w:hAnsi="Arial" w:cs="Arial"/>
          <w:lang w:val="en-US"/>
        </w:rPr>
        <w:fldChar w:fldCharType="end"/>
      </w:r>
      <w:r w:rsidRPr="00C170C3">
        <w:rPr>
          <w:rFonts w:ascii="Arial" w:eastAsia="Calibri" w:hAnsi="Arial" w:cs="Arial"/>
          <w:lang w:val="en-US"/>
        </w:rPr>
        <w:t xml:space="preserve"> was used to calculate diversity measures: Species richness and </w:t>
      </w:r>
      <w:r w:rsidRPr="00C170C3">
        <w:rPr>
          <w:rFonts w:ascii="Arial" w:eastAsia="Calibri" w:hAnsi="Arial" w:cs="Arial"/>
          <w:shd w:val="clear" w:color="auto" w:fill="FFFFFF"/>
        </w:rPr>
        <w:t>Shannon-Wiener</w:t>
      </w:r>
      <w:r w:rsidRPr="00C170C3">
        <w:rPr>
          <w:rFonts w:ascii="Arial" w:eastAsia="Calibri" w:hAnsi="Arial" w:cs="Arial"/>
          <w:lang w:val="en-US"/>
        </w:rPr>
        <w:t xml:space="preserve"> Diversity Index. Also, a species accumulation curve was obtained for the three habitat categories using PAST software. The monthly differences in the small mammal richness between WG, Maize and Fallow were tested with analysis of variance (ANOVA). Where the ANOVA test indicated significant differences, the Tukey post hoc (HSD) test was used to detect a group of variables whose means were different. Species richness was considered as the </w:t>
      </w:r>
      <w:r w:rsidRPr="00C170C3">
        <w:rPr>
          <w:rFonts w:ascii="Arial" w:eastAsia="Calibri" w:hAnsi="Arial" w:cs="Arial"/>
          <w:lang w:eastAsia="en-GB"/>
        </w:rPr>
        <w:t xml:space="preserve">number of species in each of the three habitat types. Species diversity estimations were made by the Shannon-Wiener Index </w:t>
      </w:r>
      <w:r w:rsidRPr="00C170C3">
        <w:rPr>
          <w:rFonts w:ascii="Arial" w:eastAsia="Calibri" w:hAnsi="Arial" w:cs="Arial"/>
          <w:lang w:eastAsia="en-GB"/>
        </w:rPr>
        <w:fldChar w:fldCharType="begin" w:fldLock="1"/>
      </w:r>
      <w:r w:rsidRPr="00C170C3">
        <w:rPr>
          <w:rFonts w:ascii="Arial" w:eastAsia="Calibri" w:hAnsi="Arial" w:cs="Arial"/>
          <w:lang w:eastAsia="en-GB"/>
        </w:rPr>
        <w:instrText>ADDIN CSL_CITATION {"citationItems":[{"id":"ITEM-1","itemData":{"DOI":"https://doi.org/10.1002/j.1538-7305.1948.tb01338.x","author":[{"dropping-particle":"","family":"Shannon","given":"C.E.","non-dropping-particle":"","parse-names":false,"suffix":""}],"container-title":"Bell Systems Technical Journal","id":"ITEM-1","issued":{"date-parts":[["1948"]]},"page":"379–423","title":"A mathematical theory of communication.","type":"article-journal","volume":"27"},"uris":["http://www.mendeley.com/documents/?uuid=af94f0c4-1bdc-4a82-8fa5-15c8511ecef6"]}],"mendeley":{"formattedCitation":"(Shannon, 1948)","plainTextFormattedCitation":"(Shannon, 1948)","previouslyFormattedCitation":"(Shannon, 1948)"},"properties":{"noteIndex":0},"schema":"https://github.com/citation-style-language/schema/raw/master/csl-citation.json"}</w:instrText>
      </w:r>
      <w:r w:rsidRPr="00C170C3">
        <w:rPr>
          <w:rFonts w:ascii="Arial" w:eastAsia="Calibri" w:hAnsi="Arial" w:cs="Arial"/>
          <w:lang w:eastAsia="en-GB"/>
        </w:rPr>
        <w:fldChar w:fldCharType="separate"/>
      </w:r>
      <w:r w:rsidRPr="00C170C3">
        <w:rPr>
          <w:rFonts w:ascii="Arial" w:eastAsia="Calibri" w:hAnsi="Arial" w:cs="Arial"/>
          <w:noProof/>
          <w:lang w:eastAsia="en-GB"/>
        </w:rPr>
        <w:t>(Shannon, 1948)</w:t>
      </w:r>
      <w:r w:rsidRPr="00C170C3">
        <w:rPr>
          <w:rFonts w:ascii="Arial" w:eastAsia="Calibri" w:hAnsi="Arial" w:cs="Arial"/>
          <w:lang w:eastAsia="en-GB"/>
        </w:rPr>
        <w:fldChar w:fldCharType="end"/>
      </w:r>
      <w:r w:rsidRPr="00C170C3">
        <w:rPr>
          <w:rFonts w:ascii="Arial" w:eastAsia="Calibri" w:hAnsi="Arial" w:cs="Arial"/>
          <w:lang w:eastAsia="en-GB"/>
        </w:rPr>
        <w:t xml:space="preserve">, which considers even the rare species, with the following formula:- </w:t>
      </w:r>
    </w:p>
    <w:p w14:paraId="7826F429" w14:textId="77777777" w:rsidR="00467A13" w:rsidRPr="00C170C3" w:rsidRDefault="00467A13" w:rsidP="005638AE">
      <w:pPr>
        <w:spacing w:after="0" w:line="276" w:lineRule="auto"/>
        <w:contextualSpacing/>
        <w:jc w:val="both"/>
        <w:rPr>
          <w:rFonts w:ascii="Arial" w:eastAsia="Calibri" w:hAnsi="Arial" w:cs="Arial"/>
          <w:lang w:eastAsia="en-GB"/>
        </w:rPr>
      </w:pPr>
      <m:oMathPara>
        <m:oMath>
          <m:r>
            <w:rPr>
              <w:rFonts w:ascii="Cambria Math" w:eastAsia="Calibri" w:hAnsi="Cambria Math" w:cs="Arial"/>
            </w:rPr>
            <m:t xml:space="preserve">         </m:t>
          </m:r>
          <m:sSup>
            <m:sSupPr>
              <m:ctrlPr>
                <w:rPr>
                  <w:rFonts w:ascii="Cambria Math" w:eastAsia="Calibri" w:hAnsi="Cambria Math" w:cs="Arial"/>
                  <w:bCs/>
                  <w:i/>
                </w:rPr>
              </m:ctrlPr>
            </m:sSupPr>
            <m:e>
              <m:r>
                <w:rPr>
                  <w:rFonts w:ascii="Cambria Math" w:eastAsia="Calibri" w:hAnsi="Cambria Math" w:cs="Arial"/>
                </w:rPr>
                <m:t>H</m:t>
              </m:r>
            </m:e>
            <m:sup>
              <m:r>
                <w:rPr>
                  <w:rFonts w:ascii="Cambria Math" w:eastAsia="Calibri" w:hAnsi="Cambria Math" w:cs="Arial"/>
                </w:rPr>
                <m:t>I</m:t>
              </m:r>
            </m:sup>
          </m:sSup>
          <m:r>
            <w:rPr>
              <w:rFonts w:ascii="Cambria Math" w:eastAsia="Calibri" w:hAnsi="Cambria Math" w:cs="Arial"/>
            </w:rPr>
            <m:t xml:space="preserve">   =     -</m:t>
          </m:r>
          <m:nary>
            <m:naryPr>
              <m:chr m:val="∑"/>
              <m:limLoc m:val="undOvr"/>
              <m:ctrlPr>
                <w:rPr>
                  <w:rFonts w:ascii="Cambria Math" w:eastAsia="Calibri" w:hAnsi="Cambria Math" w:cs="Arial"/>
                  <w:bCs/>
                  <w:i/>
                </w:rPr>
              </m:ctrlPr>
            </m:naryPr>
            <m:sub>
              <m:r>
                <w:rPr>
                  <w:rFonts w:ascii="Cambria Math" w:eastAsia="Calibri" w:hAnsi="Cambria Math" w:cs="Arial"/>
                </w:rPr>
                <m:t>i=1</m:t>
              </m:r>
            </m:sub>
            <m:sup>
              <m:r>
                <w:rPr>
                  <w:rFonts w:ascii="Cambria Math" w:eastAsia="Calibri" w:hAnsi="Cambria Math" w:cs="Arial"/>
                </w:rPr>
                <m:t xml:space="preserve"> R</m:t>
              </m:r>
            </m:sup>
            <m:e>
              <m:r>
                <w:rPr>
                  <w:rFonts w:ascii="Cambria Math" w:eastAsia="Calibri" w:hAnsi="Cambria Math" w:cs="Arial"/>
                </w:rPr>
                <m:t>pi</m:t>
              </m:r>
              <m:r>
                <m:rPr>
                  <m:sty m:val="p"/>
                </m:rPr>
                <w:rPr>
                  <w:rFonts w:ascii="Cambria Math" w:eastAsia="Calibri" w:hAnsi="Cambria Math" w:cs="Arial"/>
                </w:rPr>
                <m:t>In</m:t>
              </m:r>
              <m:r>
                <w:rPr>
                  <w:rFonts w:ascii="Cambria Math" w:eastAsia="Calibri" w:hAnsi="Cambria Math" w:cs="Arial"/>
                </w:rPr>
                <m:t>pi</m:t>
              </m:r>
            </m:e>
          </m:nary>
        </m:oMath>
      </m:oMathPara>
    </w:p>
    <w:p w14:paraId="0971B2FF"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bCs/>
          <w:iCs/>
          <w:bdr w:val="none" w:sz="0" w:space="0" w:color="auto" w:frame="1"/>
          <w:shd w:val="clear" w:color="auto" w:fill="FFFFFF"/>
        </w:rPr>
      </w:pPr>
      <w:r w:rsidRPr="00C170C3">
        <w:rPr>
          <w:rFonts w:ascii="Arial" w:eastAsia="Calibri" w:hAnsi="Arial" w:cs="Arial"/>
          <w:bCs/>
          <w:i/>
          <w:lang w:val="en-US"/>
        </w:rPr>
        <w:t>Where: H</w:t>
      </w:r>
      <w:r w:rsidRPr="00C170C3">
        <w:rPr>
          <w:rFonts w:ascii="Arial" w:eastAsia="Calibri" w:hAnsi="Arial" w:cs="Arial"/>
          <w:i/>
          <w:vertAlign w:val="superscript"/>
          <w:lang w:val="en-US"/>
        </w:rPr>
        <w:t>I</w:t>
      </w:r>
      <w:r w:rsidRPr="00C170C3">
        <w:rPr>
          <w:rFonts w:ascii="Arial" w:eastAsia="Calibri" w:hAnsi="Arial" w:cs="Arial"/>
          <w:lang w:val="en-US"/>
        </w:rPr>
        <w:t>= Shannon’s diversity index</w:t>
      </w:r>
    </w:p>
    <w:p w14:paraId="69EC9BE7"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bCs/>
          <w:lang w:val="en-US"/>
        </w:rPr>
      </w:pPr>
      <w:r w:rsidRPr="00C170C3">
        <w:rPr>
          <w:rFonts w:ascii="Arial" w:eastAsia="Calibri" w:hAnsi="Arial" w:cs="Arial"/>
          <w:bCs/>
          <w:i/>
          <w:iCs/>
          <w:bdr w:val="none" w:sz="0" w:space="0" w:color="auto" w:frame="1"/>
          <w:shd w:val="clear" w:color="auto" w:fill="FFFFFF"/>
        </w:rPr>
        <w:t>In</w:t>
      </w:r>
      <w:r w:rsidRPr="00C170C3">
        <w:rPr>
          <w:rFonts w:ascii="Arial" w:eastAsia="Calibri" w:hAnsi="Arial" w:cs="Arial"/>
          <w:b/>
          <w:bCs/>
          <w:bdr w:val="none" w:sz="0" w:space="0" w:color="auto" w:frame="1"/>
          <w:shd w:val="clear" w:color="auto" w:fill="FFFFFF"/>
        </w:rPr>
        <w:t xml:space="preserve">= </w:t>
      </w:r>
      <w:r w:rsidRPr="00C170C3">
        <w:rPr>
          <w:rFonts w:ascii="Arial" w:eastAsia="Calibri" w:hAnsi="Arial" w:cs="Arial"/>
          <w:shd w:val="clear" w:color="auto" w:fill="FFFFFF"/>
        </w:rPr>
        <w:t>Natural logarithm</w:t>
      </w:r>
    </w:p>
    <w:p w14:paraId="3525E0C2"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bCs/>
          <w:vertAlign w:val="subscript"/>
          <w:lang w:val="en-US"/>
        </w:rPr>
      </w:pPr>
      <w:proofErr w:type="gramStart"/>
      <w:r w:rsidRPr="00C170C3">
        <w:rPr>
          <w:rFonts w:ascii="Arial" w:eastAsia="Calibri" w:hAnsi="Arial" w:cs="Arial"/>
          <w:bCs/>
          <w:i/>
          <w:lang w:val="en-US"/>
        </w:rPr>
        <w:t>p</w:t>
      </w:r>
      <w:r w:rsidRPr="00C170C3">
        <w:rPr>
          <w:rFonts w:ascii="Arial" w:eastAsia="Calibri" w:hAnsi="Arial" w:cs="Arial"/>
          <w:bCs/>
          <w:i/>
          <w:vertAlign w:val="subscript"/>
          <w:lang w:val="en-US"/>
        </w:rPr>
        <w:t>i</w:t>
      </w:r>
      <w:r w:rsidRPr="00C170C3">
        <w:rPr>
          <w:rFonts w:ascii="Arial" w:eastAsia="Calibri" w:hAnsi="Arial" w:cs="Arial"/>
          <w:bCs/>
          <w:vertAlign w:val="subscript"/>
          <w:lang w:val="en-US"/>
        </w:rPr>
        <w:t>=</w:t>
      </w:r>
      <w:proofErr w:type="gramEnd"/>
      <w:r w:rsidRPr="00C170C3">
        <w:rPr>
          <w:rFonts w:ascii="Arial" w:eastAsia="Calibri" w:hAnsi="Arial" w:cs="Arial"/>
          <w:shd w:val="clear" w:color="auto" w:fill="FFFFFF"/>
        </w:rPr>
        <w:t>The proportion of the entire community made up of species </w:t>
      </w:r>
      <w:r w:rsidRPr="00C170C3">
        <w:rPr>
          <w:rFonts w:ascii="Arial" w:eastAsia="Calibri" w:hAnsi="Arial" w:cs="Arial"/>
          <w:i/>
          <w:iCs/>
          <w:bdr w:val="none" w:sz="0" w:space="0" w:color="auto" w:frame="1"/>
          <w:shd w:val="clear" w:color="auto" w:fill="FFFFFF"/>
        </w:rPr>
        <w:t>i</w:t>
      </w:r>
    </w:p>
    <w:p w14:paraId="41DE1501" w14:textId="77777777" w:rsidR="0096535C" w:rsidRPr="00C170C3" w:rsidRDefault="00467A13" w:rsidP="005638AE">
      <w:pPr>
        <w:autoSpaceDE w:val="0"/>
        <w:autoSpaceDN w:val="0"/>
        <w:adjustRightInd w:val="0"/>
        <w:spacing w:after="0" w:line="276" w:lineRule="auto"/>
        <w:contextualSpacing/>
        <w:jc w:val="both"/>
        <w:rPr>
          <w:rFonts w:ascii="Arial" w:eastAsia="Calibri" w:hAnsi="Arial" w:cs="Arial"/>
          <w:shd w:val="clear" w:color="auto" w:fill="FFFFFF"/>
          <w:lang w:val="en-US"/>
        </w:rPr>
      </w:pPr>
      <w:r w:rsidRPr="00C170C3">
        <w:rPr>
          <w:rFonts w:ascii="Arial" w:eastAsia="Calibri" w:hAnsi="Arial" w:cs="Arial"/>
          <w:bCs/>
          <w:lang w:val="en-US"/>
        </w:rPr>
        <w:t>R=</w:t>
      </w:r>
      <w:r w:rsidRPr="00C170C3">
        <w:rPr>
          <w:rFonts w:ascii="Arial" w:eastAsia="Calibri" w:hAnsi="Arial" w:cs="Arial"/>
          <w:shd w:val="clear" w:color="auto" w:fill="FFFFFF"/>
          <w:lang w:val="en-US"/>
        </w:rPr>
        <w:t xml:space="preserve"> Number of different species in</w:t>
      </w:r>
      <w:r w:rsidR="0096535C" w:rsidRPr="00C170C3">
        <w:rPr>
          <w:rFonts w:ascii="Arial" w:eastAsia="Calibri" w:hAnsi="Arial" w:cs="Arial"/>
          <w:shd w:val="clear" w:color="auto" w:fill="FFFFFF"/>
          <w:lang w:val="en-US"/>
        </w:rPr>
        <w:t xml:space="preserve"> the corresponding species list</w:t>
      </w:r>
    </w:p>
    <w:p w14:paraId="3345C9BB" w14:textId="77777777" w:rsidR="0096535C" w:rsidRPr="00C170C3" w:rsidRDefault="0096535C" w:rsidP="005638AE">
      <w:pPr>
        <w:autoSpaceDE w:val="0"/>
        <w:autoSpaceDN w:val="0"/>
        <w:adjustRightInd w:val="0"/>
        <w:spacing w:after="0" w:line="276" w:lineRule="auto"/>
        <w:contextualSpacing/>
        <w:jc w:val="both"/>
        <w:rPr>
          <w:rFonts w:ascii="Arial" w:eastAsia="Calibri" w:hAnsi="Arial" w:cs="Arial"/>
          <w:shd w:val="clear" w:color="auto" w:fill="FFFFFF"/>
          <w:lang w:val="en-US"/>
        </w:rPr>
      </w:pPr>
    </w:p>
    <w:p w14:paraId="458863C0" w14:textId="4DA45F52" w:rsidR="00467A13" w:rsidRPr="00C170C3" w:rsidRDefault="00467A13" w:rsidP="005638AE">
      <w:pPr>
        <w:pStyle w:val="Heading2"/>
        <w:spacing w:before="0"/>
        <w:rPr>
          <w:rFonts w:ascii="Arial" w:eastAsia="Calibri" w:hAnsi="Arial" w:cs="Arial"/>
          <w:color w:val="auto"/>
          <w:sz w:val="22"/>
          <w:szCs w:val="22"/>
          <w:shd w:val="clear" w:color="auto" w:fill="FFFFFF"/>
        </w:rPr>
      </w:pPr>
      <w:bookmarkStart w:id="275" w:name="_Toc166159596"/>
      <w:bookmarkStart w:id="276" w:name="_Toc166161543"/>
      <w:bookmarkStart w:id="277" w:name="_Toc166161639"/>
      <w:bookmarkStart w:id="278" w:name="_Toc166162518"/>
      <w:bookmarkStart w:id="279" w:name="_Toc166162707"/>
      <w:bookmarkStart w:id="280" w:name="_Toc166162860"/>
      <w:bookmarkStart w:id="281" w:name="_Toc166163556"/>
      <w:r w:rsidRPr="00C170C3">
        <w:rPr>
          <w:rFonts w:ascii="Arial" w:eastAsia="Calibri" w:hAnsi="Arial" w:cs="Arial"/>
          <w:color w:val="auto"/>
          <w:sz w:val="22"/>
          <w:szCs w:val="22"/>
        </w:rPr>
        <w:t>2.3.2</w:t>
      </w:r>
      <w:r w:rsidR="002B0918" w:rsidRPr="00C170C3">
        <w:rPr>
          <w:rFonts w:ascii="Arial" w:eastAsia="Calibri" w:hAnsi="Arial" w:cs="Arial"/>
          <w:color w:val="auto"/>
          <w:sz w:val="22"/>
          <w:szCs w:val="22"/>
        </w:rPr>
        <w:t xml:space="preserve">  </w:t>
      </w:r>
      <w:r w:rsidRPr="00C170C3">
        <w:rPr>
          <w:rFonts w:ascii="Arial" w:eastAsia="Calibri" w:hAnsi="Arial" w:cs="Arial"/>
          <w:color w:val="auto"/>
          <w:sz w:val="22"/>
          <w:szCs w:val="22"/>
        </w:rPr>
        <w:t xml:space="preserve"> Age structure and sex ratio</w:t>
      </w:r>
      <w:bookmarkEnd w:id="275"/>
      <w:bookmarkEnd w:id="276"/>
      <w:bookmarkEnd w:id="277"/>
      <w:bookmarkEnd w:id="278"/>
      <w:bookmarkEnd w:id="279"/>
      <w:bookmarkEnd w:id="280"/>
      <w:bookmarkEnd w:id="281"/>
    </w:p>
    <w:p w14:paraId="144920DC" w14:textId="77777777" w:rsidR="00A04154" w:rsidRPr="00C170C3" w:rsidRDefault="00467A13" w:rsidP="005638AE">
      <w:pPr>
        <w:tabs>
          <w:tab w:val="left" w:pos="567"/>
        </w:tabs>
        <w:spacing w:after="0" w:line="276" w:lineRule="auto"/>
        <w:ind w:right="26"/>
        <w:contextualSpacing/>
        <w:jc w:val="both"/>
        <w:rPr>
          <w:rFonts w:ascii="Arial" w:eastAsia="Calibri" w:hAnsi="Arial" w:cs="Arial"/>
          <w:lang w:val="en-US"/>
        </w:rPr>
        <w:sectPr w:rsidR="00A04154" w:rsidRPr="00C170C3" w:rsidSect="00146019">
          <w:pgSz w:w="11906" w:h="16838" w:code="9"/>
          <w:pgMar w:top="2665" w:right="2495" w:bottom="2665" w:left="2381" w:header="708" w:footer="708" w:gutter="0"/>
          <w:pgNumType w:start="28"/>
          <w:cols w:space="708"/>
          <w:docGrid w:linePitch="360"/>
        </w:sectPr>
      </w:pPr>
      <w:r w:rsidRPr="00C170C3">
        <w:rPr>
          <w:rFonts w:ascii="Arial" w:eastAsia="Calibri" w:hAnsi="Arial" w:cs="Arial"/>
          <w:iCs/>
        </w:rPr>
        <w:t>Age structure</w:t>
      </w:r>
      <w:r w:rsidRPr="00C170C3">
        <w:rPr>
          <w:rFonts w:ascii="Arial" w:eastAsia="Calibri" w:hAnsi="Arial" w:cs="Arial"/>
        </w:rPr>
        <w:t xml:space="preserve"> and sex ratios could be determined for the dominant species, </w:t>
      </w:r>
      <w:r w:rsidRPr="00C170C3">
        <w:rPr>
          <w:rFonts w:ascii="Arial" w:eastAsia="Calibri" w:hAnsi="Arial" w:cs="Arial"/>
          <w:i/>
        </w:rPr>
        <w:t xml:space="preserve">Mastomys natalensis </w:t>
      </w:r>
      <w:r w:rsidRPr="00C170C3">
        <w:rPr>
          <w:rFonts w:ascii="Arial" w:eastAsia="Calibri" w:hAnsi="Arial" w:cs="Arial"/>
          <w:iCs/>
        </w:rPr>
        <w:t>because</w:t>
      </w:r>
      <w:r w:rsidRPr="00C170C3">
        <w:rPr>
          <w:rFonts w:ascii="Arial" w:eastAsia="Calibri" w:hAnsi="Arial" w:cs="Arial"/>
        </w:rPr>
        <w:t xml:space="preserve"> it was the only species with enough numbers of individuals that could be categorized into juveniles, sub-adults and adults following the relationship between age and body weight </w:t>
      </w:r>
      <w:r w:rsidRPr="00C170C3">
        <w:rPr>
          <w:rFonts w:ascii="Arial" w:eastAsia="Calibri" w:hAnsi="Arial" w:cs="Arial"/>
        </w:rPr>
        <w:fldChar w:fldCharType="begin" w:fldLock="1"/>
      </w:r>
      <w:r w:rsidRPr="00C170C3">
        <w:rPr>
          <w:rFonts w:ascii="Arial" w:eastAsia="Calibri" w:hAnsi="Arial" w:cs="Arial"/>
        </w:rPr>
        <w:instrText>ADDIN CSL_CITATION {"citationItems":[{"id":"ITEM-1","itemData":{"author":[{"dropping-particle":"","family":"Leirs, H., Verheyen","given":"W.","non-dropping-particle":"","parse-names":false,"suffix":""}],"id":"ITEM-1","issued":{"date-parts":[["1995"]]},"publisher-place":"Brussels, Belgium","title":"Population Ecology of Mastomys natalensis (Smith, 1834). Implications for Rodent Control in Africa.’ Agricultural Editions No. 35.","type":"report"},"uris":["http://www.mendeley.com/documents/?uuid=5e61b802-8a51-425d-bbf4-34e1ba04ef64"]}],"mendeley":{"formattedCitation":"(Leirs, H., Verheyen, 1995)","manualFormatting":"(Leirs and Verheyen, 1995)"},"properties":{"noteIndex":0},"schema":"https://github.com/citation-style-language/schema/raw/master/csl-citation.json"}</w:instrText>
      </w:r>
      <w:r w:rsidRPr="00C170C3">
        <w:rPr>
          <w:rFonts w:ascii="Arial" w:eastAsia="Calibri" w:hAnsi="Arial" w:cs="Arial"/>
        </w:rPr>
        <w:fldChar w:fldCharType="separate"/>
      </w:r>
      <w:r w:rsidRPr="00C170C3">
        <w:rPr>
          <w:rFonts w:ascii="Arial" w:eastAsia="Calibri" w:hAnsi="Arial" w:cs="Arial"/>
          <w:noProof/>
        </w:rPr>
        <w:t xml:space="preserve">(Leirs </w:t>
      </w:r>
      <w:r w:rsidR="00837E70" w:rsidRPr="00C170C3">
        <w:rPr>
          <w:rFonts w:ascii="Arial" w:eastAsia="Calibri" w:hAnsi="Arial" w:cs="Arial"/>
          <w:noProof/>
        </w:rPr>
        <w:t>&amp;</w:t>
      </w:r>
      <w:r w:rsidRPr="00C170C3">
        <w:rPr>
          <w:rFonts w:ascii="Arial" w:eastAsia="Calibri" w:hAnsi="Arial" w:cs="Arial"/>
          <w:noProof/>
        </w:rPr>
        <w:t xml:space="preserve"> Verheyen, 1995)</w:t>
      </w:r>
      <w:r w:rsidRPr="00C170C3">
        <w:rPr>
          <w:rFonts w:ascii="Arial" w:eastAsia="Calibri" w:hAnsi="Arial" w:cs="Arial"/>
        </w:rPr>
        <w:fldChar w:fldCharType="end"/>
      </w:r>
      <w:r w:rsidRPr="00C170C3">
        <w:rPr>
          <w:rFonts w:ascii="Arial" w:eastAsia="Calibri" w:hAnsi="Arial" w:cs="Arial"/>
        </w:rPr>
        <w:t xml:space="preserve">. Also, it was the only species with enough individuals for spatio – temporal comparisons in terms of sex ratios. Individuals weighing &lt; 20g were classified as juveniles, those weighing &lt; 24g as sub–adults and the ones weighing ≥ 24g as adults </w:t>
      </w:r>
      <w:r w:rsidRPr="00C170C3">
        <w:rPr>
          <w:rFonts w:ascii="Arial" w:eastAsia="Calibri" w:hAnsi="Arial" w:cs="Arial"/>
        </w:rPr>
        <w:fldChar w:fldCharType="begin" w:fldLock="1"/>
      </w:r>
      <w:r w:rsidRPr="00C170C3">
        <w:rPr>
          <w:rFonts w:ascii="Arial" w:eastAsia="Calibri" w:hAnsi="Arial" w:cs="Arial"/>
        </w:rPr>
        <w:instrText>ADDIN CSL_CITATION {"citationItems":[{"id":"ITEM-1","itemData":{"abstract":"Reproduction of the African murid genus Mastomys, multimammate rats, is seasonal, starting after the rains and extending well into the dry season. During a two-year study in Tanzania, we tested three hypotheses to investigate the proximal causes of this seasonality. Food availability was no limiting factor since food supply could not induce continuous breeding. Temperature was always high and thus not a restrictive climatic factor. Diet was probably always sufficiently varied and protein-rich to allow reproduction. This contradicts earlier hypotheses that consider Mastomys as an opportunistic breeder in which reproduction is seasonally limited by poor conditions; environmental predictors were believed not to be involved since the animals live in an unpredictably unstable environment. However, although the occurrence of rain may be unpredictable, it is highly predictable that heavy rainfall will be followed by good conditions. Laboratory experiments show that sprouting grass has a stimulatory effect on reproduction, suggesting that breeding is triggered by new vegetation.","author":[{"dropping-particle":"","family":"Leirs","given":"Hervvig","non-dropping-particle":"","parse-names":false,"suffix":""},{"dropping-particle":"","family":"Verhagen","given":"Ron","non-dropping-particle":"","parse-names":false,"suffix":""},{"dropping-particle":"","family":"Verheyen","given":"Walter","non-dropping-particle":"","parse-names":false,"suffix":""}],"container-title":"Journal of Tropical Ecology","id":"ITEM-1","issued":{"date-parts":[["1994"]]},"number-of-pages":"55-66","title":"The basis of reproductive seasonally in Mastomys rats (Rodentia: Muridae) in Tanzania","type":"report","volume":"10"},"uris":["http://www.mendeley.com/documents/?uuid=f6ff0523-56c6-3933-bbff-05668c4440d9"]}],"mendeley":{"formattedCitation":"(Leirs et al., 1994)","plainTextFormattedCitation":"(Leirs et al., 1994)","previouslyFormattedCitation":"(Leirs et al., 1994)"},"properties":{"noteIndex":0},"schema":"https://github.com/citation-style-language/schema/raw/master/csl-citation.json"}</w:instrText>
      </w:r>
      <w:r w:rsidRPr="00C170C3">
        <w:rPr>
          <w:rFonts w:ascii="Arial" w:eastAsia="Calibri" w:hAnsi="Arial" w:cs="Arial"/>
        </w:rPr>
        <w:fldChar w:fldCharType="separate"/>
      </w:r>
      <w:r w:rsidRPr="00C170C3">
        <w:rPr>
          <w:rFonts w:ascii="Arial" w:eastAsia="Calibri" w:hAnsi="Arial" w:cs="Arial"/>
          <w:noProof/>
        </w:rPr>
        <w:t xml:space="preserve">(Leirs </w:t>
      </w:r>
      <w:r w:rsidRPr="00C170C3">
        <w:rPr>
          <w:rFonts w:ascii="Arial" w:eastAsia="Calibri" w:hAnsi="Arial" w:cs="Arial"/>
          <w:i/>
          <w:noProof/>
        </w:rPr>
        <w:t>et al.,</w:t>
      </w:r>
      <w:r w:rsidRPr="00C170C3">
        <w:rPr>
          <w:rFonts w:ascii="Arial" w:eastAsia="Calibri" w:hAnsi="Arial" w:cs="Arial"/>
          <w:noProof/>
        </w:rPr>
        <w:t xml:space="preserve"> 1994)</w:t>
      </w:r>
      <w:r w:rsidRPr="00C170C3">
        <w:rPr>
          <w:rFonts w:ascii="Arial" w:eastAsia="Calibri" w:hAnsi="Arial" w:cs="Arial"/>
        </w:rPr>
        <w:fldChar w:fldCharType="end"/>
      </w:r>
      <w:r w:rsidRPr="00C170C3">
        <w:rPr>
          <w:rFonts w:ascii="Arial" w:eastAsia="Calibri" w:hAnsi="Arial" w:cs="Arial"/>
        </w:rPr>
        <w:t xml:space="preserve"> .</w:t>
      </w:r>
      <w:r w:rsidRPr="00C170C3">
        <w:rPr>
          <w:rFonts w:ascii="Arial" w:eastAsia="Calibri" w:hAnsi="Arial" w:cs="Arial"/>
          <w:lang w:val="en-US"/>
        </w:rPr>
        <w:t xml:space="preserve"> On the other hand, the sex ratio is defined as the </w:t>
      </w:r>
    </w:p>
    <w:p w14:paraId="7B4916EA" w14:textId="5CD5E1ED" w:rsidR="0096535C" w:rsidRPr="00C170C3" w:rsidRDefault="00467A13" w:rsidP="005638AE">
      <w:pPr>
        <w:tabs>
          <w:tab w:val="left" w:pos="567"/>
        </w:tabs>
        <w:spacing w:after="0" w:line="276" w:lineRule="auto"/>
        <w:ind w:right="26"/>
        <w:contextualSpacing/>
        <w:jc w:val="both"/>
        <w:rPr>
          <w:rFonts w:ascii="Arial" w:eastAsia="Calibri" w:hAnsi="Arial" w:cs="Arial"/>
          <w:lang w:val="en-US"/>
        </w:rPr>
      </w:pPr>
      <w:r w:rsidRPr="00C170C3">
        <w:rPr>
          <w:rFonts w:ascii="Arial" w:eastAsia="Calibri" w:hAnsi="Arial" w:cs="Arial"/>
          <w:lang w:val="en-US"/>
        </w:rPr>
        <w:lastRenderedPageBreak/>
        <w:t xml:space="preserve">proportion of females in the whole population and was done in favour of females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Science","id":"ITEM-1","issue":"3","issued":{"date-parts":[["2013"]]},"page":"371-377","title":"Population dynamics and breeding patterns of multimammate mouse, Mastomys natalensis (Smith 1834), in irrigated rice fields in Eastern Tanzania","type":"article-journal","volume":"69"},"uris":["http://www.mendeley.com/documents/?uuid=653d9c9d-6659-4390-a1cf-2f4343bd5b10"]}],"mendeley":{"formattedCitation":"(Mulungu et al., 2013)","plainTextFormattedCitation":"(Mulungu et al., 2013)","previouslyFormattedCitation":"(Mulungu et al., 2013)"},"properties":{"noteIndex":0},"schema":"https://github.com/citation-style-language/schema/raw/master/csl-citation.json"}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(Mulungu </w:t>
      </w:r>
      <w:r w:rsidRPr="00C170C3">
        <w:rPr>
          <w:rFonts w:ascii="Arial" w:eastAsia="Calibri" w:hAnsi="Arial" w:cs="Arial"/>
          <w:i/>
          <w:noProof/>
          <w:lang w:val="en-US"/>
        </w:rPr>
        <w:t>et al.,</w:t>
      </w:r>
      <w:r w:rsidRPr="00C170C3">
        <w:rPr>
          <w:rFonts w:ascii="Arial" w:eastAsia="Calibri" w:hAnsi="Arial" w:cs="Arial"/>
          <w:noProof/>
          <w:lang w:val="en-US"/>
        </w:rPr>
        <w:t xml:space="preserve"> 2013)</w:t>
      </w:r>
      <w:r w:rsidRPr="00C170C3">
        <w:rPr>
          <w:rFonts w:ascii="Arial" w:eastAsia="Calibri" w:hAnsi="Arial" w:cs="Arial"/>
          <w:lang w:val="en-US"/>
        </w:rPr>
        <w:fldChar w:fldCharType="end"/>
      </w:r>
      <w:r w:rsidRPr="00C170C3">
        <w:rPr>
          <w:rFonts w:ascii="Arial" w:eastAsia="Calibri" w:hAnsi="Arial" w:cs="Arial"/>
          <w:lang w:val="en-US"/>
        </w:rPr>
        <w:t xml:space="preserve">. Male rodents were ignored as they can be active throughout the season and one male can encounter many females in one season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{"citationItems":[{"id":"ITEM-1","itemData":{"DOI":"10.1080/09670874.2014.967326","ISSN":"13665863","abstract":"Rodents often damage crops throughout the growing season, from germination to harvest, thus making it difficult to understand the cumulative effects of rodent damage for crops such as rice that are able to partially compensate for damage. Compensation can make it difficult to understand the impact of variable rodent damage in terms of when the damage occurs, its severity and thus when, whether and how rodent pests should be controlled. The compensatory responses of rice to simulated rat damage carried out at different growth stages and at different spatial levels of severity showed that higher yield was recorded during the wet season in comparison to the dry season. However, yield loss was observed during all cropping stages for all levels of simulated damage for wet and dry season crops, with significant compensation noted at the transplanting [14 days after sowing (DAS)] and vegetative (45 DAS) stages. Only damage at the maturity (110 DAS) stage resulted in significant reductions in rice crop yield. Seasonal differences suggest water availability was an important factor that perhaps enhanced rice production. The ability of rice to compensate for early rodent damage could potentially reduce a farmer's perception of damage. However, failing to control rodents at these earlier crop growth stages could lead to increased rodent populations at the time of maturity when compensatory effects are limited.","author":[{"dropping-particle":"","family":"Mulungu","given":"L. S.","non-dropping-particle":"","parse-names":false,"suffix":""},{"dropping-particle":"","family":"Lagwen","given":"P. P.","non-dropping-particle":"","parse-names":false,"suffix":""},{"dropping-particle":"","family":"Mdangi","given":"M. E.","non-dropping-particle":"","parse-names":false,"suffix":""},{"dropping-particle":"","family":"Kilonzo","given":"B. S.","non-dropping-particle":"","parse-names":false,"suffix":""},{"dropping-particle":"","family":"Belmain","given":"S. R.","non-dropping-particle":"","parse-names":false,"suffix":""}],"container-title":"International Journal of Pest Management","id":"ITEM-1","issue":"4","issued":{"date-parts":[["2014"]]},"page":"269-274","title":"Impact of spatio-temporal simulations of rat damage on yield of rice (Oryza sativa L.) and implications for rodent pest management","type":"article-journal","volume":"60"},"uris":["http://www.mendeley.com/documents/?uuid=35510839-c2db-475f-a63a-3511962cad30"]}],"mendeley":{"formattedCitation":"(Mulungu et al., 2014)","plainTextFormattedCitation":"(Mulungu et al., 2014)","previouslyFormattedCitation":"(Mulungu et al., 2014)"},"properties":{"noteIndex":0},"schema":"https://github.com/citation-style-language/schema/raw/master/csl-citation.json"}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(Mulungu </w:t>
      </w:r>
      <w:r w:rsidRPr="00C170C3">
        <w:rPr>
          <w:rFonts w:ascii="Arial" w:eastAsia="Calibri" w:hAnsi="Arial" w:cs="Arial"/>
          <w:i/>
          <w:noProof/>
          <w:lang w:val="en-US"/>
        </w:rPr>
        <w:t xml:space="preserve">et al., </w:t>
      </w:r>
      <w:r w:rsidRPr="00C170C3">
        <w:rPr>
          <w:rFonts w:ascii="Arial" w:eastAsia="Calibri" w:hAnsi="Arial" w:cs="Arial"/>
          <w:noProof/>
          <w:lang w:val="en-US"/>
        </w:rPr>
        <w:t>2014)</w:t>
      </w:r>
      <w:r w:rsidRPr="00C170C3">
        <w:rPr>
          <w:rFonts w:ascii="Arial" w:eastAsia="Calibri" w:hAnsi="Arial" w:cs="Arial"/>
          <w:lang w:val="en-US"/>
        </w:rPr>
        <w:fldChar w:fldCharType="end"/>
      </w:r>
      <w:r w:rsidRPr="00C170C3">
        <w:rPr>
          <w:rFonts w:ascii="Arial" w:eastAsia="Calibri" w:hAnsi="Arial" w:cs="Arial"/>
          <w:lang w:val="en-US"/>
        </w:rPr>
        <w:t xml:space="preserve">. Consequently, the sex ratio was determined as the proportion of the number of females </w:t>
      </w:r>
      <w:r w:rsidRPr="00C170C3">
        <w:rPr>
          <w:rFonts w:ascii="Arial" w:eastAsia="Calibri" w:hAnsi="Arial" w:cs="Arial"/>
          <w:i/>
        </w:rPr>
        <w:t xml:space="preserve">Mastomys natalensis </w:t>
      </w:r>
      <w:r w:rsidRPr="00C170C3">
        <w:rPr>
          <w:rFonts w:ascii="Arial" w:eastAsia="Calibri" w:hAnsi="Arial" w:cs="Arial"/>
          <w:lang w:val="en-US"/>
        </w:rPr>
        <w:t xml:space="preserve">to the total number of individuals captured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{"citationItems":[{"id":"ITEM-1","itemData":{"DOI":"10.1080/09670874.2012.744495","ISSN":"09670874","abstract":"This study examined rodent damage, loss and contamination in stored maize on smallholder farms in East Africa. Different, novel techniques for assessing rodent damage, namely open and closed storage structures (cribs and sacks), were employed in a treatment-control trial design replicated across different households and hamlets within the Berega community of Central Tanzania. Significant correlations were observed between the monthly rates of rodent-damaged maize seeds, maize weight loss and the number of rodent droppings. Significant differences in damage, loss and contamination occurred between different storage structures (open and closed cribs and sacks). The mean monthly rate of damage was 40.4%, 7.9%, 17.7% and 0% percent in open cribs, closed cribs, open sacks and closed sacks, respectively. Our results suggest that reducing rodent infestation through the use of improved storage structures could lead to major savings in the amount and quality of stored food available to households, thus increasing food security. © 2013 Copyright Taylor and Francis Group, LLC.","author":[{"dropping-particle":"","family":"Mdangi","given":"M.","non-dropping-particle":"","parse-names":false,"suffix":""},{"dropping-particle":"","family":"Mulungu","given":"L. S.","non-dropping-particle":"","parse-names":false,"suffix":""},{"dropping-particle":"","family":"Massawe","given":"A. W.","non-dropping-particle":"","parse-names":false,"suffix":""},{"dropping-particle":"","family":"Eiseb","given":"S. J.","non-dropping-particle":"","parse-names":false,"suffix":""},{"dropping-particle":"","family":"Tutjavi","given":"V.","non-dropping-particle":"","parse-names":false,"suffix":""},{"dropping-particle":"","family":"Kirsten","given":"F.","non-dropping-particle":"","parse-names":false,"suffix":""},{"dropping-particle":"","family":"Mahlaba","given":"T.","non-dropping-particle":"","parse-names":false,"suffix":""},{"dropping-particle":"","family":"Malebane","given":"P.","non-dropping-particle":"","parse-names":false,"suffix":""},{"dropping-particle":"","family":"Maltitz","given":"E.","non-dropping-particle":"von","parse-names":false,"suffix":""},{"dropping-particle":"","family":"Monadjem","given":"A.","non-dropping-particle":"","parse-names":false,"suffix":""},{"dropping-particle":"","family":"Dlamini","given":"N.","non-dropping-particle":"","parse-names":false,"suffix":""},{"dropping-particle":"","family":"Makundi","given":"R. H.","non-dropping-particle":"","parse-names":false,"suffix":""},{"dropping-particle":"","family":"Belmain","given":"S. R.","non-dropping-particle":"","parse-names":false,"suffix":""}],"container-title":"International Journal of Pest Management","id":"ITEM-1","issue":"1","issued":{"date-parts":[["2013"]]},"page":"55-62","title":"Assessment of rodent damage to stored maize (Zea mays L.) on smallholder farms in Tanzania","type":"article-journal","volume":"59"},"uris":["http://www.mendeley.com/documents/?uuid=ce97ab52-a501-4379-a53e-5dcbe124474a"]}],"mendeley":{"formattedCitation":"(Mdangi et al., 2013)","plainTextFormattedCitation":"(Mdangi et al., 2013)","previouslyFormattedCitation":"(Mdangi et al., 2013)"},"properties":{"noteIndex":0},"schema":"https://github.com/citation-style-language/schema/raw/master/csl-citation.json"}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i/>
          <w:noProof/>
          <w:lang w:val="en-US"/>
        </w:rPr>
        <w:t>(</w:t>
      </w:r>
      <w:r w:rsidRPr="00C170C3">
        <w:rPr>
          <w:rFonts w:ascii="Arial" w:eastAsia="Calibri" w:hAnsi="Arial" w:cs="Arial"/>
          <w:noProof/>
          <w:lang w:val="en-US"/>
        </w:rPr>
        <w:t>Mdangi</w:t>
      </w:r>
      <w:r w:rsidRPr="00C170C3">
        <w:rPr>
          <w:rFonts w:ascii="Arial" w:eastAsia="Calibri" w:hAnsi="Arial" w:cs="Arial"/>
          <w:i/>
          <w:noProof/>
          <w:lang w:val="en-US"/>
        </w:rPr>
        <w:t xml:space="preserve"> et al.,</w:t>
      </w:r>
      <w:r w:rsidRPr="00C170C3">
        <w:rPr>
          <w:rFonts w:ascii="Arial" w:eastAsia="Calibri" w:hAnsi="Arial" w:cs="Arial"/>
          <w:noProof/>
          <w:lang w:val="en-US"/>
        </w:rPr>
        <w:t xml:space="preserve"> 2013)</w:t>
      </w:r>
      <w:r w:rsidRPr="00C170C3">
        <w:rPr>
          <w:rFonts w:ascii="Arial" w:eastAsia="Calibri" w:hAnsi="Arial" w:cs="Arial"/>
          <w:lang w:val="en-US"/>
        </w:rPr>
        <w:fldChar w:fldCharType="end"/>
      </w:r>
      <w:r w:rsidRPr="00C170C3">
        <w:rPr>
          <w:rFonts w:ascii="Arial" w:eastAsia="Calibri" w:hAnsi="Arial" w:cs="Arial"/>
          <w:lang w:val="en-US"/>
        </w:rPr>
        <w:t xml:space="preserve">. To test if sex ratios varied within habitats and seasonality or their interactions, the data were analyzed through analysis of variance – ANOVA using PAST software </w:t>
      </w:r>
      <w:r w:rsidRPr="00C170C3">
        <w:rPr>
          <w:rFonts w:ascii="Arial" w:eastAsia="Calibri" w:hAnsi="Arial" w:cs="Arial"/>
          <w:lang w:val="en-US"/>
        </w:rPr>
        <w:fldChar w:fldCharType="begin" w:fldLock="1"/>
      </w:r>
      <w:r w:rsidRPr="00C170C3">
        <w:rPr>
          <w:rFonts w:ascii="Arial" w:eastAsia="Calibri" w:hAnsi="Arial" w:cs="Arial"/>
          <w:lang w:val="en-US"/>
        </w:rPr>
        <w:instrText>ADDIN CSL_CITATION {"citationItems":[{"id":"ITEM-1","itemData":{"abstract":"A comprehensive, but simple-to-use software package for executing a range of standard numerical analysis and operations used in quantitative paleontology has been developed. The program, called PAST (PAleontological STatistics), runs on standard Windows computers and is available free of charge. PAST integrates spread-sheet-type data entry with univariate and multivariate statistics, curve fitting, time-series analysis, data plotting, and simple phylogenetic analysis. Many of the functions are specific to paleontology and ecology, and these functions are not found in standard , more extensive, statistical packages. PAST also includes fourteen case studies (data files and exercises) illustrating use of the program for paleontological problems, making it a complete educational package for courses in quantitative methods.","author":[{"dropping-particle":"","family":"Hammer","given":"David A T","non-dropping-particle":"","parse-names":false,"suffix":""},{"dropping-particle":"","family":"Ryan","given":"Paul D","non-dropping-particle":"","parse-names":false,"suffix":""},{"dropping-particle":"","family":"Hammer","given":"Øyvind","non-dropping-particle":"","parse-names":false,"suffix":""},{"dropping-particle":"","family":"Harper","given":"David A T","non-dropping-particle":"","parse-names":false,"suffix":""}],"container-title":"Palaeontologia Electronica","id":"ITEM-1","issue":"1","issued":{"date-parts":[["2001"]]},"number-of-pages":"178","title":"Past: Paleontological Statistics Software Package for Education and Data Analysis","type":"report","volume":"4"},"uris":["http://www.mendeley.com/documents/?uuid=0755ca5d-4b6c-3236-8a6b-891a1045f60f"]}],"mendeley":{"formattedCitation":"(Hammer et al., 2001)","plainTextFormattedCitation":"(Hammer et al., 2001)","previouslyFormattedCitation":"(Hammer et al., 2001)"},"properties":{"noteIndex":0},"schema":"https://github.com/citation-style-language/schema/raw/master/csl-citation.json"}</w:instrText>
      </w:r>
      <w:r w:rsidRPr="00C170C3">
        <w:rPr>
          <w:rFonts w:ascii="Arial" w:eastAsia="Calibri" w:hAnsi="Arial" w:cs="Arial"/>
          <w:lang w:val="en-US"/>
        </w:rPr>
        <w:fldChar w:fldCharType="separate"/>
      </w:r>
      <w:r w:rsidRPr="00C170C3">
        <w:rPr>
          <w:rFonts w:ascii="Arial" w:eastAsia="Calibri" w:hAnsi="Arial" w:cs="Arial"/>
          <w:noProof/>
          <w:lang w:val="en-US"/>
        </w:rPr>
        <w:t xml:space="preserve">(Hammer </w:t>
      </w:r>
      <w:r w:rsidRPr="00C170C3">
        <w:rPr>
          <w:rFonts w:ascii="Arial" w:eastAsia="Calibri" w:hAnsi="Arial" w:cs="Arial"/>
          <w:i/>
          <w:noProof/>
          <w:lang w:val="en-US"/>
        </w:rPr>
        <w:t>et al.</w:t>
      </w:r>
      <w:r w:rsidRPr="00C170C3">
        <w:rPr>
          <w:rFonts w:ascii="Arial" w:eastAsia="Calibri" w:hAnsi="Arial" w:cs="Arial"/>
          <w:noProof/>
          <w:lang w:val="en-US"/>
        </w:rPr>
        <w:t>, 2001)</w:t>
      </w:r>
      <w:r w:rsidRPr="00C170C3">
        <w:rPr>
          <w:rFonts w:ascii="Arial" w:eastAsia="Calibri" w:hAnsi="Arial" w:cs="Arial"/>
          <w:lang w:val="en-US"/>
        </w:rPr>
        <w:fldChar w:fldCharType="end"/>
      </w:r>
      <w:r w:rsidRPr="00C170C3">
        <w:rPr>
          <w:rFonts w:ascii="Arial" w:eastAsia="Calibri" w:hAnsi="Arial" w:cs="Arial"/>
          <w:lang w:val="en-US"/>
        </w:rPr>
        <w:t>. Habitats and months were independent factors while sex ratios were dependent variables. The means separation was done using the Tukey post – hoc test to explain the significant difference in means of sex ratios between habitats and months or their interactions.</w:t>
      </w:r>
    </w:p>
    <w:p w14:paraId="722D60F7" w14:textId="77777777" w:rsidR="0096535C" w:rsidRPr="00C170C3" w:rsidRDefault="0096535C" w:rsidP="005638AE">
      <w:pPr>
        <w:tabs>
          <w:tab w:val="left" w:pos="567"/>
        </w:tabs>
        <w:spacing w:after="0" w:line="276" w:lineRule="auto"/>
        <w:ind w:right="26"/>
        <w:contextualSpacing/>
        <w:jc w:val="both"/>
        <w:rPr>
          <w:rFonts w:ascii="Arial" w:eastAsia="Calibri" w:hAnsi="Arial" w:cs="Arial"/>
          <w:b/>
        </w:rPr>
      </w:pPr>
    </w:p>
    <w:p w14:paraId="403905EF" w14:textId="081717EC" w:rsidR="0096535C" w:rsidRPr="00C170C3" w:rsidRDefault="00467A13" w:rsidP="005638AE">
      <w:pPr>
        <w:pStyle w:val="Heading2"/>
        <w:spacing w:before="0"/>
        <w:rPr>
          <w:rFonts w:ascii="Arial" w:eastAsia="Calibri" w:hAnsi="Arial" w:cs="Arial"/>
          <w:color w:val="auto"/>
          <w:sz w:val="22"/>
          <w:szCs w:val="22"/>
        </w:rPr>
      </w:pPr>
      <w:bookmarkStart w:id="282" w:name="_Toc166159597"/>
      <w:bookmarkStart w:id="283" w:name="_Toc166161544"/>
      <w:bookmarkStart w:id="284" w:name="_Toc166161640"/>
      <w:bookmarkStart w:id="285" w:name="_Toc166162519"/>
      <w:bookmarkStart w:id="286" w:name="_Toc166162708"/>
      <w:bookmarkStart w:id="287" w:name="_Toc166162861"/>
      <w:bookmarkStart w:id="288" w:name="_Toc166163557"/>
      <w:r w:rsidRPr="00C170C3">
        <w:rPr>
          <w:rFonts w:ascii="Arial" w:eastAsia="Calibri" w:hAnsi="Arial" w:cs="Arial"/>
          <w:color w:val="auto"/>
          <w:sz w:val="22"/>
          <w:szCs w:val="22"/>
        </w:rPr>
        <w:t>3.</w:t>
      </w:r>
      <w:r w:rsidR="002B0918" w:rsidRPr="00C170C3">
        <w:rPr>
          <w:rFonts w:ascii="Arial" w:eastAsia="Calibri" w:hAnsi="Arial" w:cs="Arial"/>
          <w:color w:val="auto"/>
          <w:sz w:val="22"/>
          <w:szCs w:val="22"/>
        </w:rPr>
        <w:t xml:space="preserve">0  </w:t>
      </w:r>
      <w:r w:rsidRPr="00C170C3">
        <w:rPr>
          <w:rFonts w:ascii="Arial" w:eastAsia="Calibri" w:hAnsi="Arial" w:cs="Arial"/>
          <w:color w:val="auto"/>
          <w:sz w:val="22"/>
          <w:szCs w:val="22"/>
        </w:rPr>
        <w:t xml:space="preserve"> Results</w:t>
      </w:r>
      <w:bookmarkEnd w:id="282"/>
      <w:bookmarkEnd w:id="283"/>
      <w:bookmarkEnd w:id="284"/>
      <w:bookmarkEnd w:id="285"/>
      <w:bookmarkEnd w:id="286"/>
      <w:bookmarkEnd w:id="287"/>
      <w:bookmarkEnd w:id="288"/>
      <w:r w:rsidRPr="00C170C3">
        <w:rPr>
          <w:rFonts w:ascii="Arial" w:eastAsia="Calibri" w:hAnsi="Arial" w:cs="Arial"/>
          <w:color w:val="auto"/>
          <w:sz w:val="22"/>
          <w:szCs w:val="22"/>
        </w:rPr>
        <w:t xml:space="preserve"> </w:t>
      </w:r>
    </w:p>
    <w:p w14:paraId="6B3A00A6" w14:textId="2EE7D160" w:rsidR="00467A13" w:rsidRPr="00C170C3" w:rsidRDefault="00467A13" w:rsidP="005638AE">
      <w:pPr>
        <w:pStyle w:val="Heading2"/>
        <w:spacing w:before="0"/>
        <w:rPr>
          <w:rFonts w:ascii="Arial" w:eastAsia="Calibri" w:hAnsi="Arial" w:cs="Arial"/>
          <w:color w:val="auto"/>
          <w:sz w:val="22"/>
          <w:szCs w:val="22"/>
        </w:rPr>
      </w:pPr>
      <w:bookmarkStart w:id="289" w:name="_Toc166159598"/>
      <w:bookmarkStart w:id="290" w:name="_Toc166161545"/>
      <w:bookmarkStart w:id="291" w:name="_Toc166161641"/>
      <w:bookmarkStart w:id="292" w:name="_Toc166162520"/>
      <w:bookmarkStart w:id="293" w:name="_Toc166162709"/>
      <w:bookmarkStart w:id="294" w:name="_Toc166162862"/>
      <w:bookmarkStart w:id="295" w:name="_Toc166163558"/>
      <w:r w:rsidRPr="00C170C3">
        <w:rPr>
          <w:rFonts w:ascii="Arial" w:eastAsia="Calibri" w:hAnsi="Arial" w:cs="Arial"/>
          <w:color w:val="auto"/>
          <w:sz w:val="22"/>
          <w:szCs w:val="22"/>
        </w:rPr>
        <w:t xml:space="preserve">3.1 </w:t>
      </w:r>
      <w:r w:rsidR="002B0918" w:rsidRPr="00C170C3">
        <w:rPr>
          <w:rFonts w:ascii="Arial" w:eastAsia="Calibri" w:hAnsi="Arial" w:cs="Arial"/>
          <w:color w:val="auto"/>
          <w:sz w:val="22"/>
          <w:szCs w:val="22"/>
        </w:rPr>
        <w:t xml:space="preserve">  </w:t>
      </w:r>
      <w:r w:rsidRPr="00C170C3">
        <w:rPr>
          <w:rFonts w:ascii="Arial" w:eastAsia="Calibri" w:hAnsi="Arial" w:cs="Arial"/>
          <w:color w:val="auto"/>
          <w:sz w:val="22"/>
          <w:szCs w:val="22"/>
        </w:rPr>
        <w:t xml:space="preserve">Species </w:t>
      </w:r>
      <w:r w:rsidR="00C47C41" w:rsidRPr="00C170C3">
        <w:rPr>
          <w:rFonts w:ascii="Arial" w:eastAsia="Calibri" w:hAnsi="Arial" w:cs="Arial"/>
          <w:color w:val="auto"/>
          <w:sz w:val="22"/>
          <w:szCs w:val="22"/>
        </w:rPr>
        <w:t xml:space="preserve">Composition, Richness </w:t>
      </w:r>
      <w:r w:rsidRPr="00C170C3">
        <w:rPr>
          <w:rFonts w:ascii="Arial" w:eastAsia="Calibri" w:hAnsi="Arial" w:cs="Arial"/>
          <w:color w:val="auto"/>
          <w:sz w:val="22"/>
          <w:szCs w:val="22"/>
        </w:rPr>
        <w:t xml:space="preserve">and </w:t>
      </w:r>
      <w:r w:rsidR="00C47C41" w:rsidRPr="00C170C3">
        <w:rPr>
          <w:rFonts w:ascii="Arial" w:eastAsia="Calibri" w:hAnsi="Arial" w:cs="Arial"/>
          <w:color w:val="auto"/>
          <w:sz w:val="22"/>
          <w:szCs w:val="22"/>
        </w:rPr>
        <w:t>Diversity</w:t>
      </w:r>
      <w:bookmarkEnd w:id="289"/>
      <w:bookmarkEnd w:id="290"/>
      <w:bookmarkEnd w:id="291"/>
      <w:bookmarkEnd w:id="292"/>
      <w:bookmarkEnd w:id="293"/>
      <w:bookmarkEnd w:id="294"/>
      <w:bookmarkEnd w:id="295"/>
      <w:r w:rsidR="00C47C41" w:rsidRPr="00C170C3">
        <w:rPr>
          <w:rFonts w:ascii="Arial" w:eastAsia="Calibri" w:hAnsi="Arial" w:cs="Arial"/>
          <w:color w:val="auto"/>
          <w:sz w:val="22"/>
          <w:szCs w:val="22"/>
        </w:rPr>
        <w:t xml:space="preserve"> </w:t>
      </w:r>
    </w:p>
    <w:p w14:paraId="185F3BFA" w14:textId="6B9243E7" w:rsidR="00B66BA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r w:rsidRPr="00C170C3">
        <w:rPr>
          <w:rFonts w:ascii="Arial" w:eastAsia="Calibri" w:hAnsi="Arial" w:cs="Arial"/>
        </w:rPr>
        <w:t xml:space="preserve">From the </w:t>
      </w:r>
      <w:r w:rsidRPr="00C170C3">
        <w:rPr>
          <w:rFonts w:ascii="Arial" w:eastAsia="Times New Roman" w:hAnsi="Arial" w:cs="Arial"/>
          <w:lang w:val="en-US" w:eastAsia="en-GB"/>
        </w:rPr>
        <w:t>2,268</w:t>
      </w:r>
      <w:r w:rsidRPr="00C170C3">
        <w:rPr>
          <w:rFonts w:ascii="Arial" w:eastAsia="Calibri" w:hAnsi="Arial" w:cs="Arial"/>
        </w:rPr>
        <w:t xml:space="preserve"> trapping nights, 1,075 small mammalian individuals equal to trap success of 47.4%, were captured. These comprised of eight rodent, and one insectivorous species, </w:t>
      </w:r>
      <w:r w:rsidRPr="00C170C3">
        <w:rPr>
          <w:rFonts w:ascii="Arial" w:eastAsia="Times New Roman" w:hAnsi="Arial" w:cs="Arial"/>
          <w:i/>
          <w:iCs/>
          <w:lang w:val="en-US" w:eastAsia="en-GB"/>
        </w:rPr>
        <w:t>Crocidura cf. flavescens</w:t>
      </w:r>
      <w:r w:rsidRPr="00C170C3">
        <w:rPr>
          <w:rFonts w:ascii="Arial" w:eastAsia="Calibri" w:hAnsi="Arial" w:cs="Arial"/>
        </w:rPr>
        <w:t xml:space="preserve"> (Table 1). While </w:t>
      </w:r>
      <w:r w:rsidRPr="00C170C3">
        <w:rPr>
          <w:rFonts w:ascii="Arial" w:eastAsia="Calibri" w:hAnsi="Arial" w:cs="Arial"/>
          <w:i/>
          <w:iCs/>
        </w:rPr>
        <w:t xml:space="preserve">Mastomys natalensis </w:t>
      </w:r>
      <w:r w:rsidRPr="00C170C3">
        <w:rPr>
          <w:rFonts w:ascii="Arial" w:eastAsia="Calibri" w:hAnsi="Arial" w:cs="Arial"/>
        </w:rPr>
        <w:t xml:space="preserve">was the most abundant rodent species in all habitats and seasons, four of the nine small mammalian species were rarely caught during the whole study period. Those were </w:t>
      </w:r>
      <w:r w:rsidRPr="00C170C3">
        <w:rPr>
          <w:rFonts w:ascii="Arial" w:eastAsia="Calibri" w:hAnsi="Arial" w:cs="Arial"/>
          <w:i/>
        </w:rPr>
        <w:t>Saccostomus compestris</w:t>
      </w:r>
      <w:r w:rsidRPr="00C170C3">
        <w:rPr>
          <w:rFonts w:ascii="Arial" w:eastAsia="Calibri" w:hAnsi="Arial" w:cs="Arial"/>
        </w:rPr>
        <w:t xml:space="preserve">, </w:t>
      </w:r>
      <w:r w:rsidRPr="00C170C3">
        <w:rPr>
          <w:rFonts w:ascii="Arial" w:eastAsia="Calibri" w:hAnsi="Arial" w:cs="Arial"/>
          <w:i/>
        </w:rPr>
        <w:t xml:space="preserve">Acomys </w:t>
      </w:r>
      <w:proofErr w:type="gramStart"/>
      <w:r w:rsidRPr="00C170C3">
        <w:rPr>
          <w:rFonts w:ascii="Arial" w:eastAsia="Calibri" w:hAnsi="Arial" w:cs="Arial"/>
          <w:i/>
        </w:rPr>
        <w:t>wilson</w:t>
      </w:r>
      <w:proofErr w:type="gramEnd"/>
      <w:r w:rsidRPr="00C170C3">
        <w:rPr>
          <w:rFonts w:ascii="Arial" w:eastAsia="Calibri" w:hAnsi="Arial" w:cs="Arial"/>
        </w:rPr>
        <w:t xml:space="preserve">, </w:t>
      </w:r>
      <w:r w:rsidRPr="00C170C3">
        <w:rPr>
          <w:rFonts w:ascii="Arial" w:eastAsia="Calibri" w:hAnsi="Arial" w:cs="Arial"/>
          <w:i/>
        </w:rPr>
        <w:t>Mus minotoides</w:t>
      </w:r>
      <w:r w:rsidRPr="00C170C3">
        <w:rPr>
          <w:rFonts w:ascii="Arial" w:eastAsia="Calibri" w:hAnsi="Arial" w:cs="Arial"/>
        </w:rPr>
        <w:t xml:space="preserve"> and </w:t>
      </w:r>
      <w:r w:rsidRPr="00C170C3">
        <w:rPr>
          <w:rFonts w:ascii="Arial" w:eastAsia="Calibri" w:hAnsi="Arial" w:cs="Arial"/>
          <w:i/>
        </w:rPr>
        <w:t>Rattus rattus</w:t>
      </w:r>
      <w:r w:rsidRPr="00C170C3">
        <w:rPr>
          <w:rFonts w:ascii="Arial" w:eastAsia="Calibri" w:hAnsi="Arial" w:cs="Arial"/>
          <w:lang w:val="en-US"/>
        </w:rPr>
        <w:t xml:space="preserve"> (Table 1).</w:t>
      </w:r>
    </w:p>
    <w:p w14:paraId="093AC5EF" w14:textId="5AA33FC2" w:rsidR="00467A13" w:rsidRPr="00C170C3" w:rsidRDefault="00B66BA3" w:rsidP="007F68BB">
      <w:pPr>
        <w:pStyle w:val="Heading2"/>
        <w:spacing w:before="0"/>
        <w:ind w:left="990" w:hanging="990"/>
        <w:jc w:val="both"/>
        <w:rPr>
          <w:rFonts w:ascii="Arial" w:eastAsia="Calibri" w:hAnsi="Arial" w:cs="Arial"/>
          <w:color w:val="auto"/>
          <w:sz w:val="22"/>
          <w:szCs w:val="22"/>
        </w:rPr>
      </w:pPr>
      <w:r w:rsidRPr="00C170C3">
        <w:rPr>
          <w:rFonts w:ascii="Arial" w:eastAsia="Calibri" w:hAnsi="Arial" w:cs="Arial"/>
          <w:color w:val="auto"/>
          <w:sz w:val="22"/>
          <w:szCs w:val="22"/>
        </w:rPr>
        <w:br w:type="page"/>
      </w:r>
      <w:bookmarkStart w:id="296" w:name="_Toc152190038"/>
      <w:bookmarkStart w:id="297" w:name="_Toc152343829"/>
      <w:bookmarkStart w:id="298" w:name="_Toc166159599"/>
      <w:bookmarkStart w:id="299" w:name="_Toc166161546"/>
      <w:bookmarkStart w:id="300" w:name="_Toc166161642"/>
      <w:bookmarkStart w:id="301" w:name="_Toc166162521"/>
      <w:bookmarkStart w:id="302" w:name="_Toc166162710"/>
      <w:bookmarkStart w:id="303" w:name="_Toc166162863"/>
      <w:bookmarkStart w:id="304" w:name="_Toc166163559"/>
      <w:proofErr w:type="gramStart"/>
      <w:r w:rsidR="00467A13" w:rsidRPr="00C170C3">
        <w:rPr>
          <w:rFonts w:ascii="Arial" w:eastAsia="Calibri" w:hAnsi="Arial" w:cs="Arial"/>
          <w:color w:val="auto"/>
          <w:sz w:val="22"/>
          <w:szCs w:val="22"/>
        </w:rPr>
        <w:lastRenderedPageBreak/>
        <w:t>Table 1.</w:t>
      </w:r>
      <w:proofErr w:type="gramEnd"/>
      <w:r w:rsidR="00467A13" w:rsidRPr="00C170C3">
        <w:rPr>
          <w:rFonts w:ascii="Arial" w:eastAsia="Calibri" w:hAnsi="Arial" w:cs="Arial"/>
          <w:color w:val="auto"/>
          <w:sz w:val="22"/>
          <w:szCs w:val="22"/>
        </w:rPr>
        <w:t xml:space="preserve"> </w:t>
      </w:r>
      <w:r w:rsidR="00467A13" w:rsidRPr="00C170C3">
        <w:rPr>
          <w:rFonts w:ascii="Arial" w:eastAsia="Calibri" w:hAnsi="Arial" w:cs="Arial"/>
          <w:b w:val="0"/>
          <w:color w:val="auto"/>
          <w:sz w:val="22"/>
          <w:szCs w:val="22"/>
        </w:rPr>
        <w:t xml:space="preserve">List of small mammal species captured in the WG Game </w:t>
      </w:r>
      <w:proofErr w:type="gramStart"/>
      <w:r w:rsidR="00467A13" w:rsidRPr="00C170C3">
        <w:rPr>
          <w:rFonts w:ascii="Arial" w:eastAsia="Calibri" w:hAnsi="Arial" w:cs="Arial"/>
          <w:b w:val="0"/>
          <w:color w:val="auto"/>
          <w:sz w:val="22"/>
          <w:szCs w:val="22"/>
        </w:rPr>
        <w:t>Reserve,</w:t>
      </w:r>
      <w:proofErr w:type="gramEnd"/>
      <w:r w:rsidR="00467A13" w:rsidRPr="00C170C3">
        <w:rPr>
          <w:rFonts w:ascii="Arial" w:eastAsia="Calibri" w:hAnsi="Arial" w:cs="Arial"/>
          <w:b w:val="0"/>
          <w:color w:val="auto"/>
          <w:sz w:val="22"/>
          <w:szCs w:val="22"/>
        </w:rPr>
        <w:t xml:space="preserve"> and Fallow and Maize habitat types within the Kijereshi- Nyamikoma village agro-ecosystem in the Western Serengeti between April 2020 and March 2021.</w:t>
      </w:r>
      <w:bookmarkEnd w:id="296"/>
      <w:bookmarkEnd w:id="297"/>
      <w:bookmarkEnd w:id="298"/>
      <w:bookmarkEnd w:id="299"/>
      <w:bookmarkEnd w:id="300"/>
      <w:bookmarkEnd w:id="301"/>
      <w:bookmarkEnd w:id="302"/>
      <w:bookmarkEnd w:id="303"/>
      <w:bookmarkEnd w:id="304"/>
    </w:p>
    <w:p w14:paraId="43D1D1DD" w14:textId="77777777" w:rsidR="006D5F28" w:rsidRPr="00C170C3" w:rsidRDefault="006D5F28" w:rsidP="005638AE">
      <w:pPr>
        <w:spacing w:after="0" w:line="276" w:lineRule="auto"/>
        <w:contextualSpacing/>
        <w:jc w:val="both"/>
        <w:rPr>
          <w:rFonts w:ascii="Arial" w:eastAsia="Calibri" w:hAnsi="Arial" w:cs="Arial"/>
        </w:rPr>
      </w:pPr>
    </w:p>
    <w:tbl>
      <w:tblPr>
        <w:tblW w:w="7836" w:type="dxa"/>
        <w:tblLook w:val="04A0" w:firstRow="1" w:lastRow="0" w:firstColumn="1" w:lastColumn="0" w:noHBand="0" w:noVBand="1"/>
      </w:tblPr>
      <w:tblGrid>
        <w:gridCol w:w="2125"/>
        <w:gridCol w:w="1266"/>
        <w:gridCol w:w="1169"/>
        <w:gridCol w:w="1266"/>
        <w:gridCol w:w="175"/>
        <w:gridCol w:w="68"/>
        <w:gridCol w:w="1102"/>
        <w:gridCol w:w="665"/>
      </w:tblGrid>
      <w:tr w:rsidR="00C170C3" w:rsidRPr="00C170C3" w14:paraId="63B2153A" w14:textId="77777777" w:rsidTr="00A04154">
        <w:trPr>
          <w:gridAfter w:val="1"/>
          <w:wAfter w:w="708" w:type="dxa"/>
          <w:trHeight w:val="537"/>
        </w:trPr>
        <w:tc>
          <w:tcPr>
            <w:tcW w:w="2178" w:type="dxa"/>
            <w:tcBorders>
              <w:top w:val="single" w:sz="4" w:space="0" w:color="auto"/>
              <w:bottom w:val="single" w:sz="12" w:space="0" w:color="666666"/>
            </w:tcBorders>
            <w:shd w:val="clear" w:color="auto" w:fill="auto"/>
          </w:tcPr>
          <w:p w14:paraId="2EC81B25"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p>
          <w:p w14:paraId="4DC6328E"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p>
          <w:p w14:paraId="478E62CD"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r w:rsidRPr="00C170C3">
              <w:rPr>
                <w:rFonts w:ascii="Arial" w:eastAsia="Calibri" w:hAnsi="Arial" w:cs="Arial"/>
                <w:b/>
                <w:bCs/>
                <w:sz w:val="18"/>
                <w:szCs w:val="18"/>
                <w:lang w:val="en-US"/>
              </w:rPr>
              <w:t>Species</w:t>
            </w:r>
          </w:p>
        </w:tc>
        <w:tc>
          <w:tcPr>
            <w:tcW w:w="1170" w:type="dxa"/>
            <w:tcBorders>
              <w:top w:val="single" w:sz="4" w:space="0" w:color="auto"/>
              <w:bottom w:val="single" w:sz="12" w:space="0" w:color="666666"/>
            </w:tcBorders>
            <w:shd w:val="clear" w:color="auto" w:fill="auto"/>
          </w:tcPr>
          <w:p w14:paraId="3C713DEC" w14:textId="77777777" w:rsidR="00467A13" w:rsidRPr="00C170C3" w:rsidRDefault="00467A13" w:rsidP="00A04154">
            <w:pPr>
              <w:spacing w:after="0" w:line="240" w:lineRule="auto"/>
              <w:contextualSpacing/>
              <w:jc w:val="both"/>
              <w:rPr>
                <w:rFonts w:ascii="Arial" w:eastAsia="Times New Roman" w:hAnsi="Arial" w:cs="Arial"/>
                <w:b/>
                <w:bCs/>
                <w:sz w:val="18"/>
                <w:szCs w:val="18"/>
                <w:lang w:eastAsia="en-GB"/>
              </w:rPr>
            </w:pPr>
            <w:r w:rsidRPr="00C170C3">
              <w:rPr>
                <w:rFonts w:ascii="Arial" w:eastAsia="Times New Roman" w:hAnsi="Arial" w:cs="Arial"/>
                <w:b/>
                <w:bCs/>
                <w:sz w:val="18"/>
                <w:szCs w:val="18"/>
                <w:lang w:eastAsia="en-GB"/>
              </w:rPr>
              <w:t>Total number of individuals</w:t>
            </w:r>
          </w:p>
          <w:p w14:paraId="5F614C57"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eastAsia="en-GB"/>
              </w:rPr>
              <w:t>(% contribution in WG)</w:t>
            </w:r>
          </w:p>
        </w:tc>
        <w:tc>
          <w:tcPr>
            <w:tcW w:w="1170" w:type="dxa"/>
            <w:tcBorders>
              <w:top w:val="single" w:sz="4" w:space="0" w:color="auto"/>
              <w:bottom w:val="single" w:sz="12" w:space="0" w:color="666666"/>
            </w:tcBorders>
            <w:shd w:val="clear" w:color="auto" w:fill="auto"/>
          </w:tcPr>
          <w:p w14:paraId="32BA9BFE" w14:textId="77777777" w:rsidR="00467A13" w:rsidRPr="00C170C3" w:rsidRDefault="00467A13" w:rsidP="00A04154">
            <w:pPr>
              <w:spacing w:after="0" w:line="240" w:lineRule="auto"/>
              <w:contextualSpacing/>
              <w:jc w:val="both"/>
              <w:rPr>
                <w:rFonts w:ascii="Arial" w:eastAsia="Times New Roman" w:hAnsi="Arial" w:cs="Arial"/>
                <w:b/>
                <w:bCs/>
                <w:sz w:val="18"/>
                <w:szCs w:val="18"/>
                <w:lang w:eastAsia="en-GB"/>
              </w:rPr>
            </w:pPr>
            <w:r w:rsidRPr="00C170C3">
              <w:rPr>
                <w:rFonts w:ascii="Arial" w:eastAsia="Times New Roman" w:hAnsi="Arial" w:cs="Arial"/>
                <w:b/>
                <w:bCs/>
                <w:sz w:val="18"/>
                <w:szCs w:val="18"/>
                <w:lang w:eastAsia="en-GB"/>
              </w:rPr>
              <w:t>Total number of individuals</w:t>
            </w:r>
          </w:p>
          <w:p w14:paraId="3BFF38D0"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eastAsia="en-GB"/>
              </w:rPr>
              <w:t>(% in Fallow )</w:t>
            </w:r>
          </w:p>
        </w:tc>
        <w:tc>
          <w:tcPr>
            <w:tcW w:w="1260" w:type="dxa"/>
            <w:tcBorders>
              <w:top w:val="single" w:sz="4" w:space="0" w:color="auto"/>
              <w:bottom w:val="single" w:sz="12" w:space="0" w:color="666666"/>
            </w:tcBorders>
            <w:shd w:val="clear" w:color="auto" w:fill="auto"/>
          </w:tcPr>
          <w:p w14:paraId="49335FB9" w14:textId="77777777" w:rsidR="00467A13" w:rsidRPr="00C170C3" w:rsidRDefault="00467A13" w:rsidP="00A04154">
            <w:pPr>
              <w:spacing w:after="0" w:line="240" w:lineRule="auto"/>
              <w:contextualSpacing/>
              <w:jc w:val="both"/>
              <w:rPr>
                <w:rFonts w:ascii="Arial" w:eastAsia="Times New Roman" w:hAnsi="Arial" w:cs="Arial"/>
                <w:b/>
                <w:bCs/>
                <w:sz w:val="18"/>
                <w:szCs w:val="18"/>
                <w:lang w:eastAsia="en-GB"/>
              </w:rPr>
            </w:pPr>
            <w:r w:rsidRPr="00C170C3">
              <w:rPr>
                <w:rFonts w:ascii="Arial" w:eastAsia="Times New Roman" w:hAnsi="Arial" w:cs="Arial"/>
                <w:b/>
                <w:bCs/>
                <w:sz w:val="18"/>
                <w:szCs w:val="18"/>
                <w:lang w:eastAsia="en-GB"/>
              </w:rPr>
              <w:t xml:space="preserve">Total number of individuals </w:t>
            </w:r>
          </w:p>
          <w:p w14:paraId="52EC2614"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eastAsia="en-GB"/>
              </w:rPr>
              <w:t>(% contribution in Maize )</w:t>
            </w:r>
          </w:p>
        </w:tc>
        <w:tc>
          <w:tcPr>
            <w:tcW w:w="1350" w:type="dxa"/>
            <w:gridSpan w:val="3"/>
            <w:tcBorders>
              <w:top w:val="single" w:sz="4" w:space="0" w:color="auto"/>
              <w:bottom w:val="single" w:sz="12" w:space="0" w:color="666666"/>
            </w:tcBorders>
            <w:shd w:val="clear" w:color="auto" w:fill="auto"/>
          </w:tcPr>
          <w:p w14:paraId="487DC05B" w14:textId="77777777" w:rsidR="00467A13" w:rsidRPr="00C170C3" w:rsidRDefault="00467A13" w:rsidP="00A04154">
            <w:pPr>
              <w:spacing w:after="0" w:line="240" w:lineRule="auto"/>
              <w:contextualSpacing/>
              <w:rPr>
                <w:rFonts w:ascii="Arial" w:eastAsia="Times New Roman" w:hAnsi="Arial" w:cs="Arial"/>
                <w:b/>
                <w:bCs/>
                <w:sz w:val="18"/>
                <w:szCs w:val="18"/>
                <w:lang w:eastAsia="en-GB"/>
              </w:rPr>
            </w:pPr>
            <w:r w:rsidRPr="00C170C3">
              <w:rPr>
                <w:rFonts w:ascii="Arial" w:eastAsia="Times New Roman" w:hAnsi="Arial" w:cs="Arial"/>
                <w:b/>
                <w:bCs/>
                <w:sz w:val="18"/>
                <w:szCs w:val="18"/>
                <w:lang w:eastAsia="en-GB"/>
              </w:rPr>
              <w:t xml:space="preserve">Overall in number </w:t>
            </w:r>
          </w:p>
          <w:p w14:paraId="1B493CE6" w14:textId="77777777" w:rsidR="00467A13" w:rsidRPr="00C170C3" w:rsidRDefault="00467A13" w:rsidP="00A04154">
            <w:pPr>
              <w:spacing w:after="0" w:line="240"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eastAsia="en-GB"/>
              </w:rPr>
              <w:t>(% contribution overall)</w:t>
            </w:r>
          </w:p>
        </w:tc>
      </w:tr>
      <w:tr w:rsidR="00C170C3" w:rsidRPr="00C170C3" w14:paraId="79C2E603" w14:textId="77777777" w:rsidTr="00A04154">
        <w:trPr>
          <w:gridAfter w:val="1"/>
          <w:wAfter w:w="708" w:type="dxa"/>
          <w:trHeight w:val="276"/>
        </w:trPr>
        <w:tc>
          <w:tcPr>
            <w:tcW w:w="2178" w:type="dxa"/>
            <w:shd w:val="clear" w:color="auto" w:fill="auto"/>
          </w:tcPr>
          <w:p w14:paraId="41E52B76"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Mastomys natalensis</w:t>
            </w:r>
          </w:p>
        </w:tc>
        <w:tc>
          <w:tcPr>
            <w:tcW w:w="1170" w:type="dxa"/>
            <w:shd w:val="clear" w:color="auto" w:fill="auto"/>
          </w:tcPr>
          <w:p w14:paraId="0FC11C18" w14:textId="77777777" w:rsidR="00467A13" w:rsidRPr="00C170C3" w:rsidRDefault="00467A13" w:rsidP="00A04154">
            <w:pPr>
              <w:spacing w:after="0" w:line="276" w:lineRule="auto"/>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132 (68.4)</w:t>
            </w:r>
          </w:p>
        </w:tc>
        <w:tc>
          <w:tcPr>
            <w:tcW w:w="1170" w:type="dxa"/>
            <w:shd w:val="clear" w:color="auto" w:fill="auto"/>
          </w:tcPr>
          <w:p w14:paraId="7E5F9078" w14:textId="77777777" w:rsidR="00467A13" w:rsidRPr="00C170C3" w:rsidRDefault="00467A13" w:rsidP="005638AE">
            <w:pPr>
              <w:spacing w:after="0" w:line="276" w:lineRule="auto"/>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278 (69)</w:t>
            </w:r>
          </w:p>
        </w:tc>
        <w:tc>
          <w:tcPr>
            <w:tcW w:w="1260" w:type="dxa"/>
            <w:shd w:val="clear" w:color="auto" w:fill="auto"/>
          </w:tcPr>
          <w:p w14:paraId="33363DEF" w14:textId="77777777" w:rsidR="00467A13" w:rsidRPr="00C170C3" w:rsidRDefault="00467A13" w:rsidP="005638AE">
            <w:pPr>
              <w:spacing w:after="0" w:line="276" w:lineRule="auto"/>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412 (91)</w:t>
            </w:r>
          </w:p>
        </w:tc>
        <w:tc>
          <w:tcPr>
            <w:tcW w:w="1350" w:type="dxa"/>
            <w:gridSpan w:val="3"/>
            <w:shd w:val="clear" w:color="auto" w:fill="auto"/>
          </w:tcPr>
          <w:p w14:paraId="42F2DADB" w14:textId="77777777" w:rsidR="00467A13" w:rsidRPr="00C170C3" w:rsidRDefault="00467A13" w:rsidP="00A04154">
            <w:pPr>
              <w:spacing w:after="0" w:line="276" w:lineRule="auto"/>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822 (76.5)</w:t>
            </w:r>
          </w:p>
        </w:tc>
      </w:tr>
      <w:tr w:rsidR="00C170C3" w:rsidRPr="00C170C3" w14:paraId="02AEB058" w14:textId="77777777" w:rsidTr="00A04154">
        <w:trPr>
          <w:trHeight w:val="276"/>
        </w:trPr>
        <w:tc>
          <w:tcPr>
            <w:tcW w:w="2178" w:type="dxa"/>
            <w:shd w:val="clear" w:color="auto" w:fill="auto"/>
          </w:tcPr>
          <w:p w14:paraId="44FEF4DB"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 xml:space="preserve">Arvicanthis niloticus </w:t>
            </w:r>
          </w:p>
        </w:tc>
        <w:tc>
          <w:tcPr>
            <w:tcW w:w="1170" w:type="dxa"/>
            <w:shd w:val="clear" w:color="auto" w:fill="auto"/>
          </w:tcPr>
          <w:p w14:paraId="04044177" w14:textId="77777777" w:rsidR="00467A13" w:rsidRPr="00C170C3" w:rsidRDefault="00467A13" w:rsidP="00A04154">
            <w:pPr>
              <w:spacing w:after="0" w:line="276" w:lineRule="auto"/>
              <w:ind w:left="-126" w:firstLine="283"/>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18 (9.3)</w:t>
            </w:r>
          </w:p>
        </w:tc>
        <w:tc>
          <w:tcPr>
            <w:tcW w:w="1170" w:type="dxa"/>
            <w:shd w:val="clear" w:color="auto" w:fill="auto"/>
          </w:tcPr>
          <w:p w14:paraId="325025C8" w14:textId="77777777" w:rsidR="00467A13" w:rsidRPr="00C170C3" w:rsidRDefault="00467A13" w:rsidP="005638AE">
            <w:pPr>
              <w:spacing w:after="0" w:line="276" w:lineRule="auto"/>
              <w:ind w:left="175"/>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36 (9)</w:t>
            </w:r>
          </w:p>
        </w:tc>
        <w:tc>
          <w:tcPr>
            <w:tcW w:w="1503" w:type="dxa"/>
            <w:gridSpan w:val="3"/>
            <w:shd w:val="clear" w:color="auto" w:fill="auto"/>
          </w:tcPr>
          <w:p w14:paraId="47C6424C" w14:textId="77777777" w:rsidR="00467A13" w:rsidRPr="00C170C3" w:rsidRDefault="00467A13" w:rsidP="00A04154">
            <w:pPr>
              <w:spacing w:after="0" w:line="276" w:lineRule="auto"/>
              <w:ind w:left="213"/>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2</w:t>
            </w:r>
          </w:p>
        </w:tc>
        <w:tc>
          <w:tcPr>
            <w:tcW w:w="1815" w:type="dxa"/>
            <w:gridSpan w:val="2"/>
            <w:shd w:val="clear" w:color="auto" w:fill="auto"/>
          </w:tcPr>
          <w:p w14:paraId="1BEA32E1" w14:textId="6B80CACC" w:rsidR="00467A13" w:rsidRPr="00C170C3" w:rsidRDefault="00467A13" w:rsidP="00A04154">
            <w:pPr>
              <w:spacing w:after="0" w:line="276" w:lineRule="auto"/>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83 (7.7)</w:t>
            </w:r>
          </w:p>
        </w:tc>
      </w:tr>
      <w:tr w:rsidR="00C170C3" w:rsidRPr="00C170C3" w14:paraId="24A94EEB" w14:textId="77777777" w:rsidTr="00A04154">
        <w:trPr>
          <w:trHeight w:val="276"/>
        </w:trPr>
        <w:tc>
          <w:tcPr>
            <w:tcW w:w="2178" w:type="dxa"/>
            <w:shd w:val="clear" w:color="auto" w:fill="auto"/>
          </w:tcPr>
          <w:p w14:paraId="02AFC1D7"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 xml:space="preserve">Gerbilliscus vicinus </w:t>
            </w:r>
          </w:p>
        </w:tc>
        <w:tc>
          <w:tcPr>
            <w:tcW w:w="1170" w:type="dxa"/>
            <w:shd w:val="clear" w:color="auto" w:fill="auto"/>
          </w:tcPr>
          <w:p w14:paraId="2BAC0C7B"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2 (1)</w:t>
            </w:r>
          </w:p>
        </w:tc>
        <w:tc>
          <w:tcPr>
            <w:tcW w:w="1170" w:type="dxa"/>
            <w:shd w:val="clear" w:color="auto" w:fill="auto"/>
          </w:tcPr>
          <w:p w14:paraId="02679E14" w14:textId="77777777" w:rsidR="00467A13" w:rsidRPr="00C170C3" w:rsidRDefault="00467A13" w:rsidP="005638AE">
            <w:pPr>
              <w:spacing w:after="0" w:line="276" w:lineRule="auto"/>
              <w:ind w:left="175"/>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12 (3)</w:t>
            </w:r>
          </w:p>
        </w:tc>
        <w:tc>
          <w:tcPr>
            <w:tcW w:w="1435" w:type="dxa"/>
            <w:gridSpan w:val="2"/>
            <w:shd w:val="clear" w:color="auto" w:fill="auto"/>
          </w:tcPr>
          <w:p w14:paraId="5C281777" w14:textId="77777777" w:rsidR="00467A13" w:rsidRPr="00C170C3" w:rsidRDefault="00467A13" w:rsidP="00A04154">
            <w:pPr>
              <w:spacing w:after="0" w:line="276" w:lineRule="auto"/>
              <w:ind w:left="213"/>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3</w:t>
            </w:r>
          </w:p>
        </w:tc>
        <w:tc>
          <w:tcPr>
            <w:tcW w:w="1883" w:type="dxa"/>
            <w:gridSpan w:val="3"/>
            <w:shd w:val="clear" w:color="auto" w:fill="auto"/>
          </w:tcPr>
          <w:p w14:paraId="091924E6" w14:textId="77777777" w:rsidR="00467A13" w:rsidRPr="00C170C3" w:rsidRDefault="00467A13" w:rsidP="00A04154">
            <w:pPr>
              <w:spacing w:after="0" w:line="276" w:lineRule="auto"/>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17 (1.6 )</w:t>
            </w:r>
          </w:p>
        </w:tc>
      </w:tr>
      <w:tr w:rsidR="00C170C3" w:rsidRPr="00C170C3" w14:paraId="4FE7D0C5" w14:textId="77777777" w:rsidTr="00A04154">
        <w:trPr>
          <w:gridAfter w:val="1"/>
          <w:wAfter w:w="708" w:type="dxa"/>
          <w:trHeight w:val="276"/>
        </w:trPr>
        <w:tc>
          <w:tcPr>
            <w:tcW w:w="2178" w:type="dxa"/>
            <w:shd w:val="clear" w:color="auto" w:fill="auto"/>
          </w:tcPr>
          <w:p w14:paraId="0E454C2A" w14:textId="6F24E242" w:rsidR="00467A13" w:rsidRPr="00C170C3" w:rsidRDefault="00A04154"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Crocidura</w:t>
            </w:r>
            <w:r w:rsidR="00467A13" w:rsidRPr="00C170C3">
              <w:rPr>
                <w:rFonts w:ascii="Arial" w:eastAsia="Times New Roman" w:hAnsi="Arial" w:cs="Arial"/>
                <w:bCs/>
                <w:i/>
                <w:iCs/>
                <w:sz w:val="18"/>
                <w:szCs w:val="18"/>
                <w:lang w:val="en-US" w:eastAsia="en-GB"/>
              </w:rPr>
              <w:t xml:space="preserve">cf. flavescens </w:t>
            </w:r>
          </w:p>
        </w:tc>
        <w:tc>
          <w:tcPr>
            <w:tcW w:w="1170" w:type="dxa"/>
            <w:shd w:val="clear" w:color="auto" w:fill="auto"/>
          </w:tcPr>
          <w:p w14:paraId="1387A2FB" w14:textId="77777777" w:rsidR="00467A13" w:rsidRPr="00C170C3" w:rsidRDefault="00467A13" w:rsidP="00A04154">
            <w:pPr>
              <w:spacing w:after="0" w:line="276" w:lineRule="auto"/>
              <w:ind w:left="157"/>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33 (17.1)</w:t>
            </w:r>
          </w:p>
        </w:tc>
        <w:tc>
          <w:tcPr>
            <w:tcW w:w="1170" w:type="dxa"/>
            <w:shd w:val="clear" w:color="auto" w:fill="auto"/>
          </w:tcPr>
          <w:p w14:paraId="558421BE" w14:textId="77777777" w:rsidR="00467A13" w:rsidRPr="00C170C3" w:rsidRDefault="00467A13" w:rsidP="005638AE">
            <w:pPr>
              <w:spacing w:after="0" w:line="276" w:lineRule="auto"/>
              <w:ind w:left="175"/>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54 (13)</w:t>
            </w:r>
          </w:p>
        </w:tc>
        <w:tc>
          <w:tcPr>
            <w:tcW w:w="1260" w:type="dxa"/>
            <w:shd w:val="clear" w:color="auto" w:fill="auto"/>
          </w:tcPr>
          <w:p w14:paraId="490F5675" w14:textId="77777777" w:rsidR="00467A13" w:rsidRPr="00C170C3" w:rsidRDefault="00467A13" w:rsidP="005638AE">
            <w:pPr>
              <w:spacing w:after="0" w:line="276" w:lineRule="auto"/>
              <w:ind w:left="71"/>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32 (7)</w:t>
            </w:r>
          </w:p>
        </w:tc>
        <w:tc>
          <w:tcPr>
            <w:tcW w:w="1350" w:type="dxa"/>
            <w:gridSpan w:val="3"/>
            <w:shd w:val="clear" w:color="auto" w:fill="auto"/>
          </w:tcPr>
          <w:p w14:paraId="6C749793" w14:textId="77777777" w:rsidR="00467A13" w:rsidRPr="00C170C3" w:rsidRDefault="00467A13" w:rsidP="00A04154">
            <w:pPr>
              <w:spacing w:after="0" w:line="276" w:lineRule="auto"/>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119 (11.1)</w:t>
            </w:r>
          </w:p>
        </w:tc>
      </w:tr>
      <w:tr w:rsidR="00C170C3" w:rsidRPr="00C170C3" w14:paraId="7B3E7744" w14:textId="77777777" w:rsidTr="00A04154">
        <w:trPr>
          <w:gridAfter w:val="1"/>
          <w:wAfter w:w="708" w:type="dxa"/>
          <w:trHeight w:val="276"/>
        </w:trPr>
        <w:tc>
          <w:tcPr>
            <w:tcW w:w="2178" w:type="dxa"/>
            <w:shd w:val="clear" w:color="auto" w:fill="auto"/>
          </w:tcPr>
          <w:p w14:paraId="0B4104D7"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Saccostomus</w:t>
            </w:r>
            <w:r w:rsidRPr="00C170C3">
              <w:rPr>
                <w:rFonts w:ascii="Arial" w:eastAsia="Calibri" w:hAnsi="Arial" w:cs="Arial"/>
                <w:bCs/>
                <w:i/>
                <w:sz w:val="18"/>
                <w:szCs w:val="18"/>
                <w:lang w:val="en-US"/>
              </w:rPr>
              <w:t xml:space="preserve"> mearnsi</w:t>
            </w:r>
          </w:p>
        </w:tc>
        <w:tc>
          <w:tcPr>
            <w:tcW w:w="1170" w:type="dxa"/>
            <w:shd w:val="clear" w:color="auto" w:fill="auto"/>
          </w:tcPr>
          <w:p w14:paraId="58635577"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 (1)</w:t>
            </w:r>
          </w:p>
        </w:tc>
        <w:tc>
          <w:tcPr>
            <w:tcW w:w="1170" w:type="dxa"/>
            <w:shd w:val="clear" w:color="auto" w:fill="auto"/>
          </w:tcPr>
          <w:p w14:paraId="75D29A42" w14:textId="77777777" w:rsidR="00467A13" w:rsidRPr="00C170C3" w:rsidRDefault="00467A13" w:rsidP="005638AE">
            <w:pPr>
              <w:spacing w:after="0" w:line="276" w:lineRule="auto"/>
              <w:ind w:left="175"/>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12 (3)</w:t>
            </w:r>
          </w:p>
        </w:tc>
        <w:tc>
          <w:tcPr>
            <w:tcW w:w="1260" w:type="dxa"/>
            <w:shd w:val="clear" w:color="auto" w:fill="auto"/>
          </w:tcPr>
          <w:p w14:paraId="2B74C2A0" w14:textId="77777777" w:rsidR="00467A13" w:rsidRPr="00C170C3" w:rsidRDefault="00467A13" w:rsidP="005638AE">
            <w:pPr>
              <w:spacing w:after="0" w:line="276" w:lineRule="auto"/>
              <w:ind w:left="213"/>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2</w:t>
            </w:r>
          </w:p>
        </w:tc>
        <w:tc>
          <w:tcPr>
            <w:tcW w:w="1350" w:type="dxa"/>
            <w:gridSpan w:val="3"/>
            <w:shd w:val="clear" w:color="auto" w:fill="auto"/>
          </w:tcPr>
          <w:p w14:paraId="395B364A" w14:textId="77777777" w:rsidR="00467A13" w:rsidRPr="00C170C3" w:rsidRDefault="00467A13" w:rsidP="00A04154">
            <w:pPr>
              <w:spacing w:after="0" w:line="276" w:lineRule="auto"/>
              <w:ind w:left="-108" w:firstLine="175"/>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15 (1.4)</w:t>
            </w:r>
          </w:p>
        </w:tc>
      </w:tr>
      <w:tr w:rsidR="00C170C3" w:rsidRPr="00C170C3" w14:paraId="25442F56" w14:textId="77777777" w:rsidTr="00A04154">
        <w:trPr>
          <w:gridAfter w:val="1"/>
          <w:wAfter w:w="708" w:type="dxa"/>
          <w:trHeight w:val="276"/>
        </w:trPr>
        <w:tc>
          <w:tcPr>
            <w:tcW w:w="2178" w:type="dxa"/>
            <w:shd w:val="clear" w:color="auto" w:fill="auto"/>
          </w:tcPr>
          <w:p w14:paraId="2672695C"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Acomys wilsoni</w:t>
            </w:r>
          </w:p>
        </w:tc>
        <w:tc>
          <w:tcPr>
            <w:tcW w:w="1170" w:type="dxa"/>
            <w:shd w:val="clear" w:color="auto" w:fill="auto"/>
          </w:tcPr>
          <w:p w14:paraId="0E40B96E"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2 (1)</w:t>
            </w:r>
          </w:p>
        </w:tc>
        <w:tc>
          <w:tcPr>
            <w:tcW w:w="1170" w:type="dxa"/>
            <w:shd w:val="clear" w:color="auto" w:fill="auto"/>
          </w:tcPr>
          <w:p w14:paraId="64165D9E" w14:textId="77777777" w:rsidR="00467A13" w:rsidRPr="00C170C3" w:rsidRDefault="00467A13" w:rsidP="005638AE">
            <w:pPr>
              <w:spacing w:after="0" w:line="276" w:lineRule="auto"/>
              <w:ind w:left="317"/>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260" w:type="dxa"/>
            <w:shd w:val="clear" w:color="auto" w:fill="auto"/>
          </w:tcPr>
          <w:p w14:paraId="49125A21" w14:textId="77777777" w:rsidR="00467A13" w:rsidRPr="00C170C3" w:rsidRDefault="00467A13" w:rsidP="005638AE">
            <w:pPr>
              <w:spacing w:after="0" w:line="276" w:lineRule="auto"/>
              <w:ind w:left="213"/>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350" w:type="dxa"/>
            <w:gridSpan w:val="3"/>
            <w:shd w:val="clear" w:color="auto" w:fill="auto"/>
          </w:tcPr>
          <w:p w14:paraId="601874C2" w14:textId="77777777" w:rsidR="00467A13" w:rsidRPr="00C170C3" w:rsidRDefault="00467A13" w:rsidP="00A04154">
            <w:pPr>
              <w:spacing w:after="0" w:line="276" w:lineRule="auto"/>
              <w:ind w:left="175" w:hanging="567"/>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2</w:t>
            </w:r>
          </w:p>
        </w:tc>
      </w:tr>
      <w:tr w:rsidR="00C170C3" w:rsidRPr="00C170C3" w14:paraId="0AEB0409" w14:textId="77777777" w:rsidTr="00A04154">
        <w:trPr>
          <w:gridAfter w:val="1"/>
          <w:wAfter w:w="708" w:type="dxa"/>
          <w:trHeight w:val="276"/>
        </w:trPr>
        <w:tc>
          <w:tcPr>
            <w:tcW w:w="2178" w:type="dxa"/>
            <w:shd w:val="clear" w:color="auto" w:fill="auto"/>
          </w:tcPr>
          <w:p w14:paraId="43D8CF8F"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Mus minutoides</w:t>
            </w:r>
          </w:p>
        </w:tc>
        <w:tc>
          <w:tcPr>
            <w:tcW w:w="1170" w:type="dxa"/>
            <w:shd w:val="clear" w:color="auto" w:fill="auto"/>
          </w:tcPr>
          <w:p w14:paraId="6F9F6834"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2 (1)</w:t>
            </w:r>
          </w:p>
        </w:tc>
        <w:tc>
          <w:tcPr>
            <w:tcW w:w="1170" w:type="dxa"/>
            <w:shd w:val="clear" w:color="auto" w:fill="auto"/>
          </w:tcPr>
          <w:p w14:paraId="516D8920" w14:textId="77777777" w:rsidR="00467A13" w:rsidRPr="00C170C3" w:rsidRDefault="00467A13" w:rsidP="005638AE">
            <w:pPr>
              <w:spacing w:after="0" w:line="276" w:lineRule="auto"/>
              <w:ind w:left="317"/>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1</w:t>
            </w:r>
          </w:p>
        </w:tc>
        <w:tc>
          <w:tcPr>
            <w:tcW w:w="1260" w:type="dxa"/>
            <w:shd w:val="clear" w:color="auto" w:fill="auto"/>
          </w:tcPr>
          <w:p w14:paraId="723282BD" w14:textId="77777777" w:rsidR="00467A13" w:rsidRPr="00C170C3" w:rsidRDefault="00467A13" w:rsidP="005638AE">
            <w:pPr>
              <w:spacing w:after="0" w:line="276" w:lineRule="auto"/>
              <w:ind w:left="213"/>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350" w:type="dxa"/>
            <w:gridSpan w:val="3"/>
            <w:shd w:val="clear" w:color="auto" w:fill="auto"/>
          </w:tcPr>
          <w:p w14:paraId="16CE7F01" w14:textId="77777777" w:rsidR="00467A13" w:rsidRPr="00C170C3" w:rsidRDefault="00467A13" w:rsidP="00A04154">
            <w:pPr>
              <w:spacing w:after="0" w:line="276" w:lineRule="auto"/>
              <w:ind w:left="175" w:hanging="567"/>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3</w:t>
            </w:r>
          </w:p>
        </w:tc>
      </w:tr>
      <w:tr w:rsidR="00C170C3" w:rsidRPr="00C170C3" w14:paraId="04FBC847" w14:textId="77777777" w:rsidTr="00A04154">
        <w:trPr>
          <w:gridAfter w:val="1"/>
          <w:wAfter w:w="708" w:type="dxa"/>
          <w:trHeight w:val="291"/>
        </w:trPr>
        <w:tc>
          <w:tcPr>
            <w:tcW w:w="2178" w:type="dxa"/>
            <w:shd w:val="clear" w:color="auto" w:fill="auto"/>
          </w:tcPr>
          <w:p w14:paraId="7506895C"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Rattus rattus</w:t>
            </w:r>
          </w:p>
        </w:tc>
        <w:tc>
          <w:tcPr>
            <w:tcW w:w="1170" w:type="dxa"/>
            <w:shd w:val="clear" w:color="auto" w:fill="auto"/>
          </w:tcPr>
          <w:p w14:paraId="16D08230"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3 (2)</w:t>
            </w:r>
          </w:p>
        </w:tc>
        <w:tc>
          <w:tcPr>
            <w:tcW w:w="1170" w:type="dxa"/>
            <w:shd w:val="clear" w:color="auto" w:fill="auto"/>
          </w:tcPr>
          <w:p w14:paraId="581F3757" w14:textId="77777777" w:rsidR="00467A13" w:rsidRPr="00C170C3" w:rsidRDefault="00467A13" w:rsidP="005638AE">
            <w:pPr>
              <w:spacing w:after="0" w:line="276" w:lineRule="auto"/>
              <w:ind w:left="317"/>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260" w:type="dxa"/>
            <w:shd w:val="clear" w:color="auto" w:fill="auto"/>
          </w:tcPr>
          <w:p w14:paraId="409ADE85" w14:textId="77777777" w:rsidR="00467A13" w:rsidRPr="00C170C3" w:rsidRDefault="00467A13" w:rsidP="005638AE">
            <w:pPr>
              <w:spacing w:after="0" w:line="276" w:lineRule="auto"/>
              <w:ind w:left="213"/>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350" w:type="dxa"/>
            <w:gridSpan w:val="3"/>
            <w:shd w:val="clear" w:color="auto" w:fill="auto"/>
          </w:tcPr>
          <w:p w14:paraId="10576CF6" w14:textId="77777777" w:rsidR="00467A13" w:rsidRPr="00C170C3" w:rsidRDefault="00467A13" w:rsidP="00A04154">
            <w:pPr>
              <w:spacing w:after="0" w:line="276" w:lineRule="auto"/>
              <w:ind w:left="175" w:hanging="567"/>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3</w:t>
            </w:r>
          </w:p>
        </w:tc>
      </w:tr>
      <w:tr w:rsidR="00C170C3" w:rsidRPr="00C170C3" w14:paraId="656629CE" w14:textId="77777777" w:rsidTr="00A04154">
        <w:trPr>
          <w:gridAfter w:val="1"/>
          <w:wAfter w:w="708" w:type="dxa"/>
          <w:trHeight w:val="276"/>
        </w:trPr>
        <w:tc>
          <w:tcPr>
            <w:tcW w:w="2178" w:type="dxa"/>
            <w:tcBorders>
              <w:bottom w:val="single" w:sz="4" w:space="0" w:color="auto"/>
            </w:tcBorders>
            <w:shd w:val="clear" w:color="auto" w:fill="auto"/>
          </w:tcPr>
          <w:p w14:paraId="4A3EF407" w14:textId="77777777" w:rsidR="00467A13" w:rsidRPr="00C170C3" w:rsidRDefault="00467A13" w:rsidP="005638AE">
            <w:pPr>
              <w:spacing w:after="0" w:line="276" w:lineRule="auto"/>
              <w:contextualSpacing/>
              <w:jc w:val="both"/>
              <w:rPr>
                <w:rFonts w:ascii="Arial" w:eastAsia="Calibri" w:hAnsi="Arial" w:cs="Arial"/>
                <w:bCs/>
                <w:sz w:val="18"/>
                <w:szCs w:val="18"/>
                <w:lang w:val="en-US"/>
              </w:rPr>
            </w:pPr>
            <w:r w:rsidRPr="00C170C3">
              <w:rPr>
                <w:rFonts w:ascii="Arial" w:eastAsia="Times New Roman" w:hAnsi="Arial" w:cs="Arial"/>
                <w:bCs/>
                <w:i/>
                <w:iCs/>
                <w:sz w:val="18"/>
                <w:szCs w:val="18"/>
                <w:lang w:val="en-US" w:eastAsia="en-GB"/>
              </w:rPr>
              <w:t>Aethomys kaiseri</w:t>
            </w:r>
          </w:p>
        </w:tc>
        <w:tc>
          <w:tcPr>
            <w:tcW w:w="1170" w:type="dxa"/>
            <w:tcBorders>
              <w:bottom w:val="single" w:sz="4" w:space="0" w:color="auto"/>
            </w:tcBorders>
            <w:shd w:val="clear" w:color="auto" w:fill="auto"/>
          </w:tcPr>
          <w:p w14:paraId="6C249F22" w14:textId="77777777" w:rsidR="00467A13" w:rsidRPr="00C170C3" w:rsidRDefault="00467A13" w:rsidP="00A04154">
            <w:pPr>
              <w:spacing w:after="0" w:line="276" w:lineRule="auto"/>
              <w:ind w:left="299"/>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0 (0)</w:t>
            </w:r>
          </w:p>
        </w:tc>
        <w:tc>
          <w:tcPr>
            <w:tcW w:w="1170" w:type="dxa"/>
            <w:tcBorders>
              <w:bottom w:val="single" w:sz="4" w:space="0" w:color="auto"/>
            </w:tcBorders>
            <w:shd w:val="clear" w:color="auto" w:fill="auto"/>
          </w:tcPr>
          <w:p w14:paraId="53F9DF73" w14:textId="77777777" w:rsidR="00467A13" w:rsidRPr="00C170C3" w:rsidRDefault="00467A13" w:rsidP="005638AE">
            <w:pPr>
              <w:spacing w:after="0" w:line="276" w:lineRule="auto"/>
              <w:ind w:left="317"/>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9 (2)</w:t>
            </w:r>
          </w:p>
        </w:tc>
        <w:tc>
          <w:tcPr>
            <w:tcW w:w="1260" w:type="dxa"/>
            <w:tcBorders>
              <w:bottom w:val="single" w:sz="4" w:space="0" w:color="auto"/>
            </w:tcBorders>
            <w:shd w:val="clear" w:color="auto" w:fill="auto"/>
          </w:tcPr>
          <w:p w14:paraId="33FE219C" w14:textId="77777777" w:rsidR="00467A13" w:rsidRPr="00C170C3" w:rsidRDefault="00467A13" w:rsidP="005638AE">
            <w:pPr>
              <w:spacing w:after="0" w:line="276" w:lineRule="auto"/>
              <w:ind w:firstLine="213"/>
              <w:contextualSpacing/>
              <w:jc w:val="both"/>
              <w:rPr>
                <w:rFonts w:ascii="Arial" w:eastAsia="Calibri" w:hAnsi="Arial" w:cs="Arial"/>
                <w:sz w:val="18"/>
                <w:szCs w:val="18"/>
                <w:lang w:val="en-US"/>
              </w:rPr>
            </w:pPr>
            <w:r w:rsidRPr="00C170C3">
              <w:rPr>
                <w:rFonts w:ascii="Arial" w:eastAsia="Times New Roman" w:hAnsi="Arial" w:cs="Arial"/>
                <w:sz w:val="18"/>
                <w:szCs w:val="18"/>
                <w:lang w:val="en-US" w:eastAsia="en-GB"/>
              </w:rPr>
              <w:t>0</w:t>
            </w:r>
          </w:p>
        </w:tc>
        <w:tc>
          <w:tcPr>
            <w:tcW w:w="1350" w:type="dxa"/>
            <w:gridSpan w:val="3"/>
            <w:tcBorders>
              <w:bottom w:val="single" w:sz="4" w:space="0" w:color="auto"/>
            </w:tcBorders>
            <w:shd w:val="clear" w:color="auto" w:fill="auto"/>
          </w:tcPr>
          <w:p w14:paraId="375C278D" w14:textId="77777777" w:rsidR="00467A13" w:rsidRPr="00C170C3" w:rsidRDefault="00467A13" w:rsidP="00A04154">
            <w:pPr>
              <w:spacing w:after="0" w:line="276" w:lineRule="auto"/>
              <w:ind w:left="317" w:hanging="175"/>
              <w:contextualSpacing/>
              <w:rPr>
                <w:rFonts w:ascii="Arial" w:eastAsia="Calibri" w:hAnsi="Arial" w:cs="Arial"/>
                <w:sz w:val="18"/>
                <w:szCs w:val="18"/>
                <w:lang w:val="en-US"/>
              </w:rPr>
            </w:pPr>
            <w:r w:rsidRPr="00C170C3">
              <w:rPr>
                <w:rFonts w:ascii="Arial" w:eastAsia="Times New Roman" w:hAnsi="Arial" w:cs="Arial"/>
                <w:sz w:val="18"/>
                <w:szCs w:val="18"/>
                <w:lang w:val="en-US" w:eastAsia="en-GB"/>
              </w:rPr>
              <w:t>9 (0.8)</w:t>
            </w:r>
          </w:p>
        </w:tc>
      </w:tr>
      <w:tr w:rsidR="00C170C3" w:rsidRPr="00C170C3" w14:paraId="22174788" w14:textId="77777777" w:rsidTr="00A04154">
        <w:trPr>
          <w:gridAfter w:val="1"/>
          <w:wAfter w:w="708" w:type="dxa"/>
          <w:trHeight w:val="276"/>
        </w:trPr>
        <w:tc>
          <w:tcPr>
            <w:tcW w:w="2178" w:type="dxa"/>
            <w:tcBorders>
              <w:top w:val="single" w:sz="4" w:space="0" w:color="auto"/>
              <w:bottom w:val="single" w:sz="4" w:space="0" w:color="auto"/>
            </w:tcBorders>
            <w:shd w:val="clear" w:color="auto" w:fill="auto"/>
          </w:tcPr>
          <w:p w14:paraId="1B5EBF05" w14:textId="77777777" w:rsidR="00467A13" w:rsidRPr="00C170C3" w:rsidRDefault="00467A13" w:rsidP="005638AE">
            <w:pPr>
              <w:spacing w:after="0" w:line="276"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val="en-US" w:eastAsia="en-GB"/>
              </w:rPr>
              <w:t>Total captured</w:t>
            </w:r>
          </w:p>
        </w:tc>
        <w:tc>
          <w:tcPr>
            <w:tcW w:w="1170" w:type="dxa"/>
            <w:tcBorders>
              <w:top w:val="single" w:sz="4" w:space="0" w:color="auto"/>
              <w:bottom w:val="single" w:sz="4" w:space="0" w:color="auto"/>
            </w:tcBorders>
            <w:shd w:val="clear" w:color="auto" w:fill="auto"/>
          </w:tcPr>
          <w:p w14:paraId="1CD2EDF9" w14:textId="77777777" w:rsidR="00467A13" w:rsidRPr="00C170C3" w:rsidRDefault="00467A13" w:rsidP="00A04154">
            <w:pPr>
              <w:spacing w:after="0" w:line="276" w:lineRule="auto"/>
              <w:ind w:left="-268" w:firstLine="425"/>
              <w:contextualSpacing/>
              <w:rPr>
                <w:rFonts w:ascii="Arial" w:eastAsia="Calibri" w:hAnsi="Arial" w:cs="Arial"/>
                <w:b/>
                <w:sz w:val="18"/>
                <w:szCs w:val="18"/>
                <w:lang w:val="en-US"/>
              </w:rPr>
            </w:pPr>
            <w:r w:rsidRPr="00C170C3">
              <w:rPr>
                <w:rFonts w:ascii="Arial" w:eastAsia="Times New Roman" w:hAnsi="Arial" w:cs="Arial"/>
                <w:b/>
                <w:sz w:val="18"/>
                <w:szCs w:val="18"/>
                <w:lang w:val="en-US" w:eastAsia="en-GB"/>
              </w:rPr>
              <w:t>193</w:t>
            </w:r>
          </w:p>
        </w:tc>
        <w:tc>
          <w:tcPr>
            <w:tcW w:w="1170" w:type="dxa"/>
            <w:tcBorders>
              <w:top w:val="single" w:sz="4" w:space="0" w:color="auto"/>
              <w:bottom w:val="single" w:sz="4" w:space="0" w:color="auto"/>
            </w:tcBorders>
            <w:shd w:val="clear" w:color="auto" w:fill="auto"/>
          </w:tcPr>
          <w:p w14:paraId="6300240D" w14:textId="77777777" w:rsidR="00467A13" w:rsidRPr="00C170C3" w:rsidRDefault="00467A13" w:rsidP="005638AE">
            <w:pPr>
              <w:spacing w:after="0" w:line="276" w:lineRule="auto"/>
              <w:ind w:left="175"/>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402</w:t>
            </w:r>
          </w:p>
        </w:tc>
        <w:tc>
          <w:tcPr>
            <w:tcW w:w="1260" w:type="dxa"/>
            <w:tcBorders>
              <w:top w:val="single" w:sz="4" w:space="0" w:color="auto"/>
              <w:bottom w:val="single" w:sz="4" w:space="0" w:color="auto"/>
            </w:tcBorders>
            <w:shd w:val="clear" w:color="auto" w:fill="auto"/>
          </w:tcPr>
          <w:p w14:paraId="1773E237" w14:textId="77777777" w:rsidR="00467A13" w:rsidRPr="00C170C3" w:rsidRDefault="00467A13" w:rsidP="005638AE">
            <w:pPr>
              <w:spacing w:after="0" w:line="276" w:lineRule="auto"/>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451</w:t>
            </w:r>
          </w:p>
        </w:tc>
        <w:tc>
          <w:tcPr>
            <w:tcW w:w="1350" w:type="dxa"/>
            <w:gridSpan w:val="3"/>
            <w:tcBorders>
              <w:top w:val="single" w:sz="4" w:space="0" w:color="auto"/>
              <w:bottom w:val="single" w:sz="4" w:space="0" w:color="auto"/>
            </w:tcBorders>
            <w:shd w:val="clear" w:color="auto" w:fill="auto"/>
          </w:tcPr>
          <w:p w14:paraId="53BA0323" w14:textId="77777777" w:rsidR="00467A13" w:rsidRPr="00C170C3" w:rsidRDefault="00467A13" w:rsidP="005638AE">
            <w:pPr>
              <w:spacing w:after="0" w:line="276" w:lineRule="auto"/>
              <w:ind w:left="-675"/>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1,075</w:t>
            </w:r>
          </w:p>
        </w:tc>
      </w:tr>
      <w:tr w:rsidR="00C170C3" w:rsidRPr="00C170C3" w14:paraId="10BC8EBF" w14:textId="77777777" w:rsidTr="00A04154">
        <w:tblPrEx>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Ex>
        <w:trPr>
          <w:gridAfter w:val="1"/>
          <w:wAfter w:w="708" w:type="dxa"/>
          <w:trHeight w:val="276"/>
        </w:trPr>
        <w:tc>
          <w:tcPr>
            <w:tcW w:w="2178" w:type="dxa"/>
            <w:tcBorders>
              <w:top w:val="single" w:sz="4" w:space="0" w:color="auto"/>
              <w:left w:val="nil"/>
              <w:bottom w:val="single" w:sz="4" w:space="0" w:color="auto"/>
              <w:right w:val="nil"/>
            </w:tcBorders>
            <w:shd w:val="clear" w:color="auto" w:fill="auto"/>
          </w:tcPr>
          <w:p w14:paraId="722002DF" w14:textId="77777777" w:rsidR="00467A13" w:rsidRPr="00C170C3" w:rsidRDefault="00467A13" w:rsidP="005638AE">
            <w:pPr>
              <w:spacing w:after="0" w:line="276"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val="en-US" w:eastAsia="en-GB"/>
              </w:rPr>
              <w:t>Total trap nights</w:t>
            </w:r>
          </w:p>
        </w:tc>
        <w:tc>
          <w:tcPr>
            <w:tcW w:w="1170" w:type="dxa"/>
            <w:tcBorders>
              <w:top w:val="single" w:sz="4" w:space="0" w:color="auto"/>
              <w:left w:val="nil"/>
              <w:bottom w:val="single" w:sz="4" w:space="0" w:color="auto"/>
              <w:right w:val="nil"/>
            </w:tcBorders>
            <w:shd w:val="clear" w:color="auto" w:fill="auto"/>
          </w:tcPr>
          <w:p w14:paraId="511B1661" w14:textId="77777777" w:rsidR="00467A13" w:rsidRPr="00C170C3" w:rsidRDefault="00467A13" w:rsidP="00A04154">
            <w:pPr>
              <w:spacing w:after="0" w:line="276" w:lineRule="auto"/>
              <w:ind w:left="-126" w:firstLine="283"/>
              <w:contextualSpacing/>
              <w:rPr>
                <w:rFonts w:ascii="Arial" w:eastAsia="Calibri" w:hAnsi="Arial" w:cs="Arial"/>
                <w:b/>
                <w:sz w:val="18"/>
                <w:szCs w:val="18"/>
                <w:lang w:val="en-US"/>
              </w:rPr>
            </w:pPr>
            <w:r w:rsidRPr="00C170C3">
              <w:rPr>
                <w:rFonts w:ascii="Arial" w:eastAsia="Calibri" w:hAnsi="Arial" w:cs="Arial"/>
                <w:b/>
                <w:sz w:val="18"/>
                <w:szCs w:val="18"/>
                <w:lang w:val="en-US"/>
              </w:rPr>
              <w:t>756</w:t>
            </w:r>
          </w:p>
        </w:tc>
        <w:tc>
          <w:tcPr>
            <w:tcW w:w="1170" w:type="dxa"/>
            <w:tcBorders>
              <w:top w:val="single" w:sz="4" w:space="0" w:color="auto"/>
              <w:left w:val="nil"/>
              <w:bottom w:val="single" w:sz="4" w:space="0" w:color="auto"/>
              <w:right w:val="nil"/>
            </w:tcBorders>
            <w:shd w:val="clear" w:color="auto" w:fill="auto"/>
          </w:tcPr>
          <w:p w14:paraId="17365A56" w14:textId="77777777" w:rsidR="00467A13" w:rsidRPr="00C170C3" w:rsidRDefault="00467A13" w:rsidP="005638AE">
            <w:pPr>
              <w:spacing w:after="0" w:line="276" w:lineRule="auto"/>
              <w:ind w:left="175"/>
              <w:contextualSpacing/>
              <w:jc w:val="both"/>
              <w:rPr>
                <w:rFonts w:ascii="Arial" w:eastAsia="Calibri" w:hAnsi="Arial" w:cs="Arial"/>
                <w:b/>
                <w:sz w:val="18"/>
                <w:szCs w:val="18"/>
                <w:lang w:val="en-US"/>
              </w:rPr>
            </w:pPr>
            <w:r w:rsidRPr="00C170C3">
              <w:rPr>
                <w:rFonts w:ascii="Arial" w:eastAsia="Calibri" w:hAnsi="Arial" w:cs="Arial"/>
                <w:b/>
                <w:sz w:val="18"/>
                <w:szCs w:val="18"/>
                <w:lang w:val="en-US"/>
              </w:rPr>
              <w:t>756</w:t>
            </w:r>
          </w:p>
        </w:tc>
        <w:tc>
          <w:tcPr>
            <w:tcW w:w="1260" w:type="dxa"/>
            <w:tcBorders>
              <w:top w:val="single" w:sz="4" w:space="0" w:color="auto"/>
              <w:left w:val="nil"/>
              <w:bottom w:val="single" w:sz="4" w:space="0" w:color="auto"/>
              <w:right w:val="nil"/>
            </w:tcBorders>
            <w:shd w:val="clear" w:color="auto" w:fill="auto"/>
          </w:tcPr>
          <w:p w14:paraId="1B345994" w14:textId="77777777" w:rsidR="00467A13" w:rsidRPr="00C170C3" w:rsidRDefault="00467A13" w:rsidP="005638AE">
            <w:pPr>
              <w:spacing w:after="0" w:line="276" w:lineRule="auto"/>
              <w:contextualSpacing/>
              <w:jc w:val="both"/>
              <w:rPr>
                <w:rFonts w:ascii="Arial" w:eastAsia="Calibri" w:hAnsi="Arial" w:cs="Arial"/>
                <w:b/>
                <w:sz w:val="18"/>
                <w:szCs w:val="18"/>
                <w:lang w:val="en-US"/>
              </w:rPr>
            </w:pPr>
            <w:r w:rsidRPr="00C170C3">
              <w:rPr>
                <w:rFonts w:ascii="Arial" w:eastAsia="Calibri" w:hAnsi="Arial" w:cs="Arial"/>
                <w:b/>
                <w:sz w:val="18"/>
                <w:szCs w:val="18"/>
                <w:lang w:val="en-US"/>
              </w:rPr>
              <w:t>756</w:t>
            </w:r>
          </w:p>
        </w:tc>
        <w:tc>
          <w:tcPr>
            <w:tcW w:w="1350" w:type="dxa"/>
            <w:gridSpan w:val="3"/>
            <w:tcBorders>
              <w:top w:val="single" w:sz="4" w:space="0" w:color="auto"/>
              <w:left w:val="nil"/>
              <w:bottom w:val="single" w:sz="4" w:space="0" w:color="auto"/>
              <w:right w:val="nil"/>
            </w:tcBorders>
            <w:shd w:val="clear" w:color="auto" w:fill="auto"/>
          </w:tcPr>
          <w:p w14:paraId="425D4F6B" w14:textId="77777777" w:rsidR="00467A13" w:rsidRPr="00C170C3" w:rsidRDefault="00467A13" w:rsidP="005638AE">
            <w:pPr>
              <w:spacing w:after="0" w:line="276" w:lineRule="auto"/>
              <w:ind w:left="-675"/>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2,268</w:t>
            </w:r>
          </w:p>
        </w:tc>
      </w:tr>
      <w:tr w:rsidR="00C170C3" w:rsidRPr="00C170C3" w14:paraId="20E5B8A8" w14:textId="77777777" w:rsidTr="00A04154">
        <w:trPr>
          <w:gridAfter w:val="1"/>
          <w:wAfter w:w="708" w:type="dxa"/>
          <w:trHeight w:val="276"/>
        </w:trPr>
        <w:tc>
          <w:tcPr>
            <w:tcW w:w="2178" w:type="dxa"/>
            <w:tcBorders>
              <w:top w:val="single" w:sz="4" w:space="0" w:color="auto"/>
              <w:bottom w:val="single" w:sz="4" w:space="0" w:color="auto"/>
            </w:tcBorders>
            <w:shd w:val="clear" w:color="auto" w:fill="auto"/>
          </w:tcPr>
          <w:p w14:paraId="2CBCE4D1" w14:textId="77777777" w:rsidR="00467A13" w:rsidRPr="00C170C3" w:rsidRDefault="00467A13" w:rsidP="005638AE">
            <w:pPr>
              <w:spacing w:after="0" w:line="276" w:lineRule="auto"/>
              <w:contextualSpacing/>
              <w:jc w:val="both"/>
              <w:rPr>
                <w:rFonts w:ascii="Arial" w:eastAsia="Calibri" w:hAnsi="Arial" w:cs="Arial"/>
                <w:b/>
                <w:bCs/>
                <w:sz w:val="18"/>
                <w:szCs w:val="18"/>
                <w:lang w:val="en-US"/>
              </w:rPr>
            </w:pPr>
            <w:r w:rsidRPr="00C170C3">
              <w:rPr>
                <w:rFonts w:ascii="Arial" w:eastAsia="Times New Roman" w:hAnsi="Arial" w:cs="Arial"/>
                <w:b/>
                <w:bCs/>
                <w:sz w:val="18"/>
                <w:szCs w:val="18"/>
                <w:lang w:val="en-US" w:eastAsia="en-GB"/>
              </w:rPr>
              <w:t>Species richness</w:t>
            </w:r>
          </w:p>
        </w:tc>
        <w:tc>
          <w:tcPr>
            <w:tcW w:w="1170" w:type="dxa"/>
            <w:tcBorders>
              <w:top w:val="single" w:sz="4" w:space="0" w:color="auto"/>
              <w:bottom w:val="single" w:sz="4" w:space="0" w:color="auto"/>
            </w:tcBorders>
            <w:shd w:val="clear" w:color="auto" w:fill="auto"/>
          </w:tcPr>
          <w:p w14:paraId="65A2FEF0" w14:textId="77777777" w:rsidR="00467A13" w:rsidRPr="00C170C3" w:rsidRDefault="00467A13" w:rsidP="00A04154">
            <w:pPr>
              <w:spacing w:after="0" w:line="276" w:lineRule="auto"/>
              <w:ind w:left="299"/>
              <w:contextualSpacing/>
              <w:rPr>
                <w:rFonts w:ascii="Arial" w:eastAsia="Calibri" w:hAnsi="Arial" w:cs="Arial"/>
                <w:b/>
                <w:sz w:val="18"/>
                <w:szCs w:val="18"/>
                <w:lang w:val="en-US"/>
              </w:rPr>
            </w:pPr>
            <w:r w:rsidRPr="00C170C3">
              <w:rPr>
                <w:rFonts w:ascii="Arial" w:eastAsia="Times New Roman" w:hAnsi="Arial" w:cs="Arial"/>
                <w:b/>
                <w:sz w:val="18"/>
                <w:szCs w:val="18"/>
                <w:lang w:val="en-US" w:eastAsia="en-GB"/>
              </w:rPr>
              <w:t>8</w:t>
            </w:r>
          </w:p>
        </w:tc>
        <w:tc>
          <w:tcPr>
            <w:tcW w:w="1170" w:type="dxa"/>
            <w:tcBorders>
              <w:top w:val="single" w:sz="4" w:space="0" w:color="auto"/>
              <w:bottom w:val="single" w:sz="4" w:space="0" w:color="auto"/>
            </w:tcBorders>
            <w:shd w:val="clear" w:color="auto" w:fill="auto"/>
          </w:tcPr>
          <w:p w14:paraId="391B354C" w14:textId="77777777" w:rsidR="00467A13" w:rsidRPr="00C170C3" w:rsidRDefault="00467A13" w:rsidP="005638AE">
            <w:pPr>
              <w:spacing w:after="0" w:line="276" w:lineRule="auto"/>
              <w:ind w:left="175" w:firstLine="142"/>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7</w:t>
            </w:r>
          </w:p>
        </w:tc>
        <w:tc>
          <w:tcPr>
            <w:tcW w:w="1260" w:type="dxa"/>
            <w:tcBorders>
              <w:top w:val="single" w:sz="4" w:space="0" w:color="auto"/>
              <w:bottom w:val="single" w:sz="4" w:space="0" w:color="auto"/>
            </w:tcBorders>
            <w:shd w:val="clear" w:color="auto" w:fill="auto"/>
          </w:tcPr>
          <w:p w14:paraId="63D884F7" w14:textId="77777777" w:rsidR="00467A13" w:rsidRPr="00C170C3" w:rsidRDefault="00467A13" w:rsidP="005638AE">
            <w:pPr>
              <w:spacing w:after="0" w:line="276" w:lineRule="auto"/>
              <w:ind w:left="213"/>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5</w:t>
            </w:r>
          </w:p>
        </w:tc>
        <w:tc>
          <w:tcPr>
            <w:tcW w:w="1350" w:type="dxa"/>
            <w:gridSpan w:val="3"/>
            <w:tcBorders>
              <w:top w:val="single" w:sz="4" w:space="0" w:color="auto"/>
              <w:bottom w:val="single" w:sz="4" w:space="0" w:color="auto"/>
            </w:tcBorders>
            <w:shd w:val="clear" w:color="auto" w:fill="auto"/>
          </w:tcPr>
          <w:p w14:paraId="0471E834" w14:textId="77777777" w:rsidR="00467A13" w:rsidRPr="00C170C3" w:rsidRDefault="00467A13" w:rsidP="005638AE">
            <w:pPr>
              <w:spacing w:after="0" w:line="276" w:lineRule="auto"/>
              <w:ind w:left="-250" w:hanging="142"/>
              <w:contextualSpacing/>
              <w:jc w:val="both"/>
              <w:rPr>
                <w:rFonts w:ascii="Arial" w:eastAsia="Calibri" w:hAnsi="Arial" w:cs="Arial"/>
                <w:b/>
                <w:sz w:val="18"/>
                <w:szCs w:val="18"/>
                <w:lang w:val="en-US"/>
              </w:rPr>
            </w:pPr>
            <w:r w:rsidRPr="00C170C3">
              <w:rPr>
                <w:rFonts w:ascii="Arial" w:eastAsia="Times New Roman" w:hAnsi="Arial" w:cs="Arial"/>
                <w:b/>
                <w:sz w:val="18"/>
                <w:szCs w:val="18"/>
                <w:lang w:val="en-US" w:eastAsia="en-GB"/>
              </w:rPr>
              <w:t>9</w:t>
            </w:r>
          </w:p>
        </w:tc>
      </w:tr>
      <w:tr w:rsidR="00C170C3" w:rsidRPr="00C170C3" w14:paraId="0E706B3D" w14:textId="77777777" w:rsidTr="00A04154">
        <w:tblPrEx>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Ex>
        <w:trPr>
          <w:gridAfter w:val="1"/>
          <w:wAfter w:w="708" w:type="dxa"/>
          <w:trHeight w:val="52"/>
        </w:trPr>
        <w:tc>
          <w:tcPr>
            <w:tcW w:w="2178" w:type="dxa"/>
            <w:tcBorders>
              <w:top w:val="single" w:sz="4" w:space="0" w:color="auto"/>
              <w:left w:val="nil"/>
              <w:bottom w:val="single" w:sz="4" w:space="0" w:color="auto"/>
              <w:right w:val="nil"/>
            </w:tcBorders>
            <w:shd w:val="clear" w:color="auto" w:fill="auto"/>
          </w:tcPr>
          <w:p w14:paraId="27E9CD7D" w14:textId="77777777" w:rsidR="00467A13" w:rsidRPr="00C170C3" w:rsidRDefault="00467A13" w:rsidP="005638AE">
            <w:pPr>
              <w:spacing w:after="0" w:line="276" w:lineRule="auto"/>
              <w:ind w:right="194"/>
              <w:contextualSpacing/>
              <w:jc w:val="both"/>
              <w:rPr>
                <w:rFonts w:ascii="Arial" w:eastAsia="Times New Roman" w:hAnsi="Arial" w:cs="Arial"/>
                <w:b/>
                <w:bCs/>
                <w:sz w:val="18"/>
                <w:szCs w:val="18"/>
                <w:lang w:eastAsia="en-GB"/>
              </w:rPr>
            </w:pPr>
            <w:r w:rsidRPr="00C170C3">
              <w:rPr>
                <w:rFonts w:ascii="Arial" w:eastAsia="Times New Roman" w:hAnsi="Arial" w:cs="Arial"/>
                <w:b/>
                <w:sz w:val="18"/>
                <w:szCs w:val="18"/>
                <w:lang w:val="en-US" w:eastAsia="en-GB"/>
              </w:rPr>
              <w:t>Shannon-Wiener Diversity Index</w:t>
            </w:r>
          </w:p>
        </w:tc>
        <w:tc>
          <w:tcPr>
            <w:tcW w:w="1170" w:type="dxa"/>
            <w:tcBorders>
              <w:top w:val="single" w:sz="4" w:space="0" w:color="auto"/>
              <w:left w:val="nil"/>
              <w:bottom w:val="single" w:sz="4" w:space="0" w:color="auto"/>
              <w:right w:val="nil"/>
            </w:tcBorders>
            <w:shd w:val="clear" w:color="auto" w:fill="auto"/>
          </w:tcPr>
          <w:p w14:paraId="4F7D00B0" w14:textId="4F8AFE1F" w:rsidR="00467A13" w:rsidRPr="00C170C3" w:rsidRDefault="00E708BD" w:rsidP="00A04154">
            <w:pPr>
              <w:spacing w:after="0" w:line="276" w:lineRule="auto"/>
              <w:contextualSpacing/>
              <w:rPr>
                <w:rFonts w:ascii="Arial" w:eastAsia="Calibri" w:hAnsi="Arial" w:cs="Arial"/>
                <w:b/>
                <w:sz w:val="18"/>
                <w:szCs w:val="18"/>
                <w:lang w:val="en-US"/>
              </w:rPr>
            </w:pPr>
            <w:r w:rsidRPr="00C170C3">
              <w:rPr>
                <w:rFonts w:ascii="Arial" w:eastAsia="Times New Roman" w:hAnsi="Arial" w:cs="Arial"/>
                <w:b/>
                <w:bCs/>
                <w:sz w:val="18"/>
                <w:szCs w:val="18"/>
                <w:lang w:val="en-US" w:eastAsia="en-GB"/>
              </w:rPr>
              <w:t xml:space="preserve">   </w:t>
            </w:r>
            <w:r w:rsidR="00467A13" w:rsidRPr="00C170C3">
              <w:rPr>
                <w:rFonts w:ascii="Arial" w:eastAsia="Times New Roman" w:hAnsi="Arial" w:cs="Arial"/>
                <w:b/>
                <w:bCs/>
                <w:sz w:val="18"/>
                <w:szCs w:val="18"/>
                <w:lang w:val="en-US" w:eastAsia="en-GB"/>
              </w:rPr>
              <w:t>1.02</w:t>
            </w:r>
          </w:p>
        </w:tc>
        <w:tc>
          <w:tcPr>
            <w:tcW w:w="1170" w:type="dxa"/>
            <w:tcBorders>
              <w:top w:val="single" w:sz="4" w:space="0" w:color="auto"/>
              <w:left w:val="nil"/>
              <w:bottom w:val="single" w:sz="4" w:space="0" w:color="auto"/>
              <w:right w:val="nil"/>
            </w:tcBorders>
            <w:shd w:val="clear" w:color="auto" w:fill="auto"/>
          </w:tcPr>
          <w:p w14:paraId="09903655" w14:textId="2243D9C8" w:rsidR="00467A13" w:rsidRPr="00C170C3" w:rsidRDefault="00E708BD" w:rsidP="005638AE">
            <w:pPr>
              <w:spacing w:after="0" w:line="276" w:lineRule="auto"/>
              <w:contextualSpacing/>
              <w:jc w:val="both"/>
              <w:rPr>
                <w:rFonts w:ascii="Arial" w:eastAsia="Calibri" w:hAnsi="Arial" w:cs="Arial"/>
                <w:b/>
                <w:sz w:val="18"/>
                <w:szCs w:val="18"/>
                <w:lang w:val="en-US"/>
              </w:rPr>
            </w:pPr>
            <w:r w:rsidRPr="00C170C3">
              <w:rPr>
                <w:rFonts w:ascii="Arial" w:eastAsia="Times New Roman" w:hAnsi="Arial" w:cs="Arial"/>
                <w:b/>
                <w:bCs/>
                <w:sz w:val="18"/>
                <w:szCs w:val="18"/>
                <w:lang w:val="en-US" w:eastAsia="en-GB"/>
              </w:rPr>
              <w:t xml:space="preserve">    </w:t>
            </w:r>
            <w:r w:rsidR="00467A13" w:rsidRPr="00C170C3">
              <w:rPr>
                <w:rFonts w:ascii="Arial" w:eastAsia="Times New Roman" w:hAnsi="Arial" w:cs="Arial"/>
                <w:b/>
                <w:bCs/>
                <w:sz w:val="18"/>
                <w:szCs w:val="18"/>
                <w:lang w:val="en-US" w:eastAsia="en-GB"/>
              </w:rPr>
              <w:t>1.05</w:t>
            </w:r>
          </w:p>
        </w:tc>
        <w:tc>
          <w:tcPr>
            <w:tcW w:w="1260" w:type="dxa"/>
            <w:tcBorders>
              <w:top w:val="single" w:sz="4" w:space="0" w:color="auto"/>
              <w:left w:val="nil"/>
              <w:bottom w:val="single" w:sz="4" w:space="0" w:color="auto"/>
              <w:right w:val="nil"/>
            </w:tcBorders>
            <w:shd w:val="clear" w:color="auto" w:fill="auto"/>
          </w:tcPr>
          <w:p w14:paraId="7C811EE9" w14:textId="2006A46D" w:rsidR="00467A13" w:rsidRPr="00C170C3" w:rsidRDefault="00E708BD" w:rsidP="005638AE">
            <w:pPr>
              <w:spacing w:after="0" w:line="276" w:lineRule="auto"/>
              <w:ind w:left="-71"/>
              <w:contextualSpacing/>
              <w:jc w:val="both"/>
              <w:rPr>
                <w:rFonts w:ascii="Arial" w:eastAsia="Calibri" w:hAnsi="Arial" w:cs="Arial"/>
                <w:b/>
                <w:sz w:val="18"/>
                <w:szCs w:val="18"/>
                <w:lang w:val="en-US"/>
              </w:rPr>
            </w:pPr>
            <w:r w:rsidRPr="00C170C3">
              <w:rPr>
                <w:rFonts w:ascii="Arial" w:eastAsia="Times New Roman" w:hAnsi="Arial" w:cs="Arial"/>
                <w:b/>
                <w:bCs/>
                <w:sz w:val="18"/>
                <w:szCs w:val="18"/>
                <w:lang w:val="en-US" w:eastAsia="en-GB"/>
              </w:rPr>
              <w:t xml:space="preserve">  </w:t>
            </w:r>
            <w:r w:rsidR="00467A13" w:rsidRPr="00C170C3">
              <w:rPr>
                <w:rFonts w:ascii="Arial" w:eastAsia="Times New Roman" w:hAnsi="Arial" w:cs="Arial"/>
                <w:b/>
                <w:bCs/>
                <w:sz w:val="18"/>
                <w:szCs w:val="18"/>
                <w:lang w:val="en-US" w:eastAsia="en-GB"/>
              </w:rPr>
              <w:t>0.35</w:t>
            </w:r>
          </w:p>
        </w:tc>
        <w:tc>
          <w:tcPr>
            <w:tcW w:w="1350" w:type="dxa"/>
            <w:gridSpan w:val="3"/>
            <w:tcBorders>
              <w:top w:val="single" w:sz="4" w:space="0" w:color="auto"/>
              <w:left w:val="nil"/>
              <w:bottom w:val="single" w:sz="4" w:space="0" w:color="auto"/>
              <w:right w:val="nil"/>
            </w:tcBorders>
            <w:shd w:val="clear" w:color="auto" w:fill="auto"/>
          </w:tcPr>
          <w:p w14:paraId="008BCE27" w14:textId="77777777" w:rsidR="00467A13" w:rsidRPr="00C170C3" w:rsidRDefault="00467A13" w:rsidP="005638AE">
            <w:pPr>
              <w:spacing w:after="0" w:line="276" w:lineRule="auto"/>
              <w:contextualSpacing/>
              <w:jc w:val="both"/>
              <w:rPr>
                <w:rFonts w:ascii="Arial" w:eastAsia="Calibri" w:hAnsi="Arial" w:cs="Arial"/>
                <w:b/>
                <w:sz w:val="18"/>
                <w:szCs w:val="18"/>
                <w:lang w:val="en-US"/>
              </w:rPr>
            </w:pPr>
          </w:p>
        </w:tc>
      </w:tr>
    </w:tbl>
    <w:p w14:paraId="09CEB810"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rPr>
      </w:pPr>
      <w:r w:rsidRPr="00C170C3">
        <w:rPr>
          <w:rFonts w:ascii="Arial" w:eastAsia="Calibri" w:hAnsi="Arial" w:cs="Arial"/>
          <w:b/>
        </w:rPr>
        <w:t>Key</w:t>
      </w:r>
      <w:r w:rsidRPr="00C170C3">
        <w:rPr>
          <w:rFonts w:ascii="Arial" w:eastAsia="Calibri" w:hAnsi="Arial" w:cs="Arial"/>
        </w:rPr>
        <w:t>: WG = wooded grassland, Fallow = fallow land, Maize = maize crop fields</w:t>
      </w:r>
    </w:p>
    <w:p w14:paraId="5C935736" w14:textId="77777777" w:rsidR="00A04154" w:rsidRPr="00C170C3" w:rsidRDefault="00A04154" w:rsidP="005638AE">
      <w:pPr>
        <w:autoSpaceDE w:val="0"/>
        <w:autoSpaceDN w:val="0"/>
        <w:adjustRightInd w:val="0"/>
        <w:spacing w:after="0" w:line="276" w:lineRule="auto"/>
        <w:contextualSpacing/>
        <w:jc w:val="both"/>
        <w:rPr>
          <w:rFonts w:ascii="Arial" w:eastAsia="Calibri" w:hAnsi="Arial" w:cs="Arial"/>
        </w:rPr>
      </w:pPr>
    </w:p>
    <w:p w14:paraId="102196D2" w14:textId="0B861834" w:rsidR="008C03C5" w:rsidRPr="00C170C3" w:rsidRDefault="00467A13" w:rsidP="00574676">
      <w:pPr>
        <w:autoSpaceDE w:val="0"/>
        <w:autoSpaceDN w:val="0"/>
        <w:adjustRightInd w:val="0"/>
        <w:spacing w:after="0" w:line="276" w:lineRule="auto"/>
        <w:ind w:right="10"/>
        <w:contextualSpacing/>
        <w:jc w:val="both"/>
        <w:rPr>
          <w:rFonts w:ascii="Arial" w:eastAsia="Calibri" w:hAnsi="Arial" w:cs="Arial"/>
        </w:rPr>
      </w:pPr>
      <w:r w:rsidRPr="00C170C3">
        <w:rPr>
          <w:rFonts w:ascii="Arial" w:eastAsia="Calibri" w:hAnsi="Arial" w:cs="Arial"/>
        </w:rPr>
        <w:t>Species accumulation curves indicate that during the twelve months of data collection, more species of rodents were obtained in the WG, less in Fallow and least in Maize. However, in all cases, asymptotes could not be reached during the whole period of the study (Figure 2).</w:t>
      </w:r>
    </w:p>
    <w:p w14:paraId="0EC29F55" w14:textId="77777777" w:rsidR="002B0918" w:rsidRPr="00C170C3" w:rsidRDefault="002B0918" w:rsidP="002B0918">
      <w:pPr>
        <w:spacing w:after="0" w:line="240" w:lineRule="auto"/>
        <w:jc w:val="both"/>
        <w:rPr>
          <w:rFonts w:ascii="Arial" w:eastAsia="Calibri" w:hAnsi="Arial" w:cs="Arial"/>
        </w:rPr>
      </w:pPr>
      <w:r w:rsidRPr="00C170C3">
        <w:rPr>
          <w:rFonts w:ascii="Arial" w:eastAsia="Calibri" w:hAnsi="Arial" w:cs="Arial"/>
          <w:noProof/>
          <w:lang w:val="en-US"/>
        </w:rPr>
        <w:lastRenderedPageBreak/>
        <w:drawing>
          <wp:inline distT="0" distB="0" distL="0" distR="0" wp14:anchorId="2221309C" wp14:editId="176F1064">
            <wp:extent cx="4410075" cy="4048125"/>
            <wp:effectExtent l="0" t="0" r="9525" b="9525"/>
            <wp:docPr id="1" name="Picture 1" descr="C:\Users\user\Downloads\AccumCrv_110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AccumCrv_11000 (1).jpg"/>
                    <pic:cNvPicPr>
                      <a:picLocks noChangeAspect="1" noChangeArrowheads="1"/>
                    </pic:cNvPicPr>
                  </pic:nvPicPr>
                  <pic:blipFill rotWithShape="1">
                    <a:blip r:embed="rId22">
                      <a:extLst>
                        <a:ext uri="{28A0092B-C50C-407E-A947-70E740481C1C}">
                          <a14:useLocalDpi xmlns:a14="http://schemas.microsoft.com/office/drawing/2010/main" val="0"/>
                        </a:ext>
                      </a:extLst>
                    </a:blip>
                    <a:srcRect t="7175"/>
                    <a:stretch/>
                  </pic:blipFill>
                  <pic:spPr bwMode="auto">
                    <a:xfrm>
                      <a:off x="0" y="0"/>
                      <a:ext cx="4432978" cy="4069148"/>
                    </a:xfrm>
                    <a:prstGeom prst="rect">
                      <a:avLst/>
                    </a:prstGeom>
                    <a:noFill/>
                    <a:ln>
                      <a:noFill/>
                    </a:ln>
                    <a:extLst>
                      <a:ext uri="{53640926-AAD7-44D8-BBD7-CCE9431645EC}">
                        <a14:shadowObscured xmlns:a14="http://schemas.microsoft.com/office/drawing/2010/main"/>
                      </a:ext>
                    </a:extLst>
                  </pic:spPr>
                </pic:pic>
              </a:graphicData>
            </a:graphic>
          </wp:inline>
        </w:drawing>
      </w:r>
    </w:p>
    <w:p w14:paraId="5B6739CC" w14:textId="29B94820" w:rsidR="002B0918" w:rsidRPr="00C170C3" w:rsidRDefault="00821384" w:rsidP="00821384">
      <w:pPr>
        <w:pStyle w:val="Heading2"/>
        <w:spacing w:line="240" w:lineRule="auto"/>
        <w:ind w:left="1170" w:hanging="1170"/>
        <w:jc w:val="both"/>
        <w:rPr>
          <w:rFonts w:ascii="Arial" w:eastAsia="Calibri" w:hAnsi="Arial" w:cs="Arial"/>
          <w:b w:val="0"/>
          <w:color w:val="auto"/>
          <w:sz w:val="22"/>
        </w:rPr>
      </w:pPr>
      <w:bookmarkStart w:id="305" w:name="_Toc152190039"/>
      <w:bookmarkStart w:id="306" w:name="_Toc152343830"/>
      <w:bookmarkStart w:id="307" w:name="_Toc166159600"/>
      <w:bookmarkStart w:id="308" w:name="_Toc166161547"/>
      <w:bookmarkStart w:id="309" w:name="_Toc166161643"/>
      <w:bookmarkStart w:id="310" w:name="_Toc166162711"/>
      <w:bookmarkStart w:id="311" w:name="_Toc166162864"/>
      <w:bookmarkStart w:id="312" w:name="_Toc166163560"/>
      <w:r w:rsidRPr="00C170C3">
        <w:rPr>
          <w:rFonts w:ascii="Arial" w:eastAsia="Calibri" w:hAnsi="Arial" w:cs="Arial"/>
          <w:color w:val="auto"/>
          <w:sz w:val="22"/>
        </w:rPr>
        <w:t>Figure 2:</w:t>
      </w:r>
      <w:r w:rsidR="002B0918" w:rsidRPr="00C170C3">
        <w:rPr>
          <w:rFonts w:ascii="Arial" w:eastAsia="Calibri" w:hAnsi="Arial" w:cs="Arial"/>
          <w:color w:val="auto"/>
          <w:sz w:val="22"/>
        </w:rPr>
        <w:t xml:space="preserve">  </w:t>
      </w:r>
      <w:r w:rsidRPr="00C170C3">
        <w:rPr>
          <w:rFonts w:ascii="Arial" w:eastAsia="Calibri" w:hAnsi="Arial" w:cs="Arial"/>
          <w:color w:val="auto"/>
          <w:sz w:val="22"/>
        </w:rPr>
        <w:t xml:space="preserve"> </w:t>
      </w:r>
      <w:r w:rsidR="002B0918" w:rsidRPr="00C170C3">
        <w:rPr>
          <w:rFonts w:ascii="Arial" w:eastAsia="Calibri" w:hAnsi="Arial" w:cs="Arial"/>
          <w:b w:val="0"/>
          <w:color w:val="auto"/>
          <w:sz w:val="22"/>
        </w:rPr>
        <w:t>Species accumulation curve in all three habitat types across the twelve-month trapping period expressed in terms of cumulative number of species per number of individuals of rodents trapped in a given habitat type: WG = wooded grassland, Fallow =fallow land, Maize = maize crop fields.</w:t>
      </w:r>
      <w:bookmarkEnd w:id="305"/>
      <w:bookmarkEnd w:id="306"/>
      <w:bookmarkEnd w:id="307"/>
      <w:bookmarkEnd w:id="308"/>
      <w:bookmarkEnd w:id="309"/>
      <w:bookmarkEnd w:id="310"/>
      <w:bookmarkEnd w:id="311"/>
      <w:bookmarkEnd w:id="312"/>
      <w:r w:rsidR="002B0918" w:rsidRPr="00C170C3">
        <w:rPr>
          <w:rFonts w:ascii="Arial" w:eastAsia="Calibri" w:hAnsi="Arial" w:cs="Arial"/>
          <w:b w:val="0"/>
          <w:color w:val="auto"/>
          <w:sz w:val="22"/>
        </w:rPr>
        <w:t xml:space="preserve"> </w:t>
      </w:r>
    </w:p>
    <w:p w14:paraId="60D18197" w14:textId="453F4F1C" w:rsidR="00467A13" w:rsidRPr="00C170C3" w:rsidRDefault="008C03C5" w:rsidP="002B0918">
      <w:pPr>
        <w:spacing w:after="0" w:line="240" w:lineRule="auto"/>
        <w:jc w:val="both"/>
        <w:rPr>
          <w:rFonts w:ascii="Arial" w:eastAsia="Calibri" w:hAnsi="Arial" w:cs="Arial"/>
        </w:rPr>
      </w:pPr>
      <w:r w:rsidRPr="00C170C3">
        <w:rPr>
          <w:rFonts w:ascii="Arial" w:eastAsia="Calibri" w:hAnsi="Arial" w:cs="Arial"/>
        </w:rPr>
        <w:br w:type="page"/>
      </w:r>
      <w:r w:rsidR="00467A13" w:rsidRPr="00C170C3">
        <w:rPr>
          <w:rFonts w:eastAsia="Calibri"/>
        </w:rPr>
        <w:lastRenderedPageBreak/>
        <w:t xml:space="preserve"> </w:t>
      </w:r>
      <w:r w:rsidR="00467A13" w:rsidRPr="00C170C3">
        <w:rPr>
          <w:rFonts w:ascii="Arial" w:eastAsia="Calibri" w:hAnsi="Arial" w:cs="Arial"/>
        </w:rPr>
        <w:t>Essentially, species richness varied numerically across months and habitats (Figure 3) whereas diversity was statistically significant between habitats (F</w:t>
      </w:r>
      <w:r w:rsidR="00467A13" w:rsidRPr="00C170C3">
        <w:rPr>
          <w:rFonts w:ascii="Arial" w:eastAsia="Calibri" w:hAnsi="Arial" w:cs="Arial"/>
          <w:vertAlign w:val="subscript"/>
        </w:rPr>
        <w:t xml:space="preserve">2, 30 </w:t>
      </w:r>
      <w:r w:rsidR="00467A13" w:rsidRPr="00C170C3">
        <w:rPr>
          <w:rFonts w:ascii="Arial" w:eastAsia="Calibri" w:hAnsi="Arial" w:cs="Arial"/>
        </w:rPr>
        <w:t>= 8.423, p = 0.001) and seasons (F</w:t>
      </w:r>
      <w:r w:rsidR="00467A13" w:rsidRPr="00C170C3">
        <w:rPr>
          <w:rFonts w:ascii="Arial" w:eastAsia="Calibri" w:hAnsi="Arial" w:cs="Arial"/>
          <w:vertAlign w:val="subscript"/>
        </w:rPr>
        <w:t>1, 30 = 6.631,</w:t>
      </w:r>
      <w:r w:rsidR="00467A13" w:rsidRPr="00C170C3">
        <w:rPr>
          <w:rFonts w:ascii="Arial" w:eastAsia="Calibri" w:hAnsi="Arial" w:cs="Arial"/>
        </w:rPr>
        <w:t xml:space="preserve"> </w:t>
      </w:r>
      <w:r w:rsidR="009452FE">
        <w:rPr>
          <w:rFonts w:ascii="Arial" w:eastAsia="Calibri" w:hAnsi="Arial" w:cs="Arial"/>
        </w:rPr>
        <w:t xml:space="preserve">           </w:t>
      </w:r>
      <w:r w:rsidR="00467A13" w:rsidRPr="00C170C3">
        <w:rPr>
          <w:rFonts w:ascii="Arial" w:eastAsia="Calibri" w:hAnsi="Arial" w:cs="Arial"/>
        </w:rPr>
        <w:t xml:space="preserve">p = 0.015). The Tukey </w:t>
      </w:r>
      <w:r w:rsidR="00467A13" w:rsidRPr="00C170C3">
        <w:rPr>
          <w:rFonts w:ascii="Arial" w:eastAsia="Calibri" w:hAnsi="Arial" w:cs="Arial"/>
          <w:lang w:val="en-US"/>
        </w:rPr>
        <w:t xml:space="preserve">post hoc (HSD) test revealed a significant difference in species richness between </w:t>
      </w:r>
      <w:r w:rsidR="00467A13" w:rsidRPr="00C170C3">
        <w:rPr>
          <w:rFonts w:ascii="Arial" w:eastAsia="Calibri" w:hAnsi="Arial" w:cs="Arial"/>
          <w:lang w:eastAsia="en-GB"/>
        </w:rPr>
        <w:t xml:space="preserve">WG and Maize (p = 0.005) and between Fallow and Maize crop fields (p = 0.003).  Diversity was higher both in the WG and Fallow in the wet season, but higher in the Maize during the dry season (Figure 4). Nevertheless, the interaction between habitat types and seasons was statistically non </w:t>
      </w:r>
      <w:r w:rsidR="00467A13" w:rsidRPr="00C170C3">
        <w:rPr>
          <w:rFonts w:ascii="Arial" w:eastAsia="Calibri" w:hAnsi="Arial" w:cs="Arial"/>
          <w:lang w:val="en-US"/>
        </w:rPr>
        <w:t xml:space="preserve">– </w:t>
      </w:r>
      <w:r w:rsidR="00467A13" w:rsidRPr="00C170C3">
        <w:rPr>
          <w:rFonts w:ascii="Arial" w:eastAsia="Calibri" w:hAnsi="Arial" w:cs="Arial"/>
          <w:lang w:eastAsia="en-GB"/>
        </w:rPr>
        <w:t>significant (F2, 30 = 1.552, p = 0.228).</w:t>
      </w:r>
      <w:r w:rsidR="00467A13" w:rsidRPr="00C170C3">
        <w:rPr>
          <w:rFonts w:ascii="Arial" w:eastAsia="Calibri" w:hAnsi="Arial" w:cs="Arial"/>
        </w:rPr>
        <w:t xml:space="preserve">  </w:t>
      </w:r>
    </w:p>
    <w:p w14:paraId="60657B0F" w14:textId="77777777" w:rsidR="00467A13" w:rsidRPr="00C170C3" w:rsidRDefault="00467A13" w:rsidP="005638AE">
      <w:pPr>
        <w:autoSpaceDE w:val="0"/>
        <w:autoSpaceDN w:val="0"/>
        <w:adjustRightInd w:val="0"/>
        <w:spacing w:after="0" w:line="276" w:lineRule="auto"/>
        <w:ind w:right="-510"/>
        <w:contextualSpacing/>
        <w:jc w:val="both"/>
        <w:rPr>
          <w:rFonts w:ascii="Arial" w:eastAsia="Calibri" w:hAnsi="Arial" w:cs="Arial"/>
          <w:lang w:eastAsia="en-GB"/>
        </w:rPr>
      </w:pPr>
    </w:p>
    <w:p w14:paraId="302EDC4C" w14:textId="77777777" w:rsidR="00467A13" w:rsidRPr="00C170C3" w:rsidRDefault="00467A13" w:rsidP="002B0918">
      <w:pPr>
        <w:autoSpaceDE w:val="0"/>
        <w:autoSpaceDN w:val="0"/>
        <w:adjustRightInd w:val="0"/>
        <w:spacing w:after="0" w:line="276" w:lineRule="auto"/>
        <w:ind w:right="-510"/>
        <w:contextualSpacing/>
        <w:rPr>
          <w:rFonts w:ascii="Arial" w:eastAsia="Calibri" w:hAnsi="Arial" w:cs="Arial"/>
          <w:lang w:eastAsia="en-GB"/>
        </w:rPr>
      </w:pPr>
      <w:r w:rsidRPr="00C170C3">
        <w:rPr>
          <w:rFonts w:ascii="Arial" w:eastAsia="Calibri" w:hAnsi="Arial" w:cs="Arial"/>
          <w:noProof/>
          <w:lang w:val="en-US"/>
        </w:rPr>
        <w:drawing>
          <wp:inline distT="0" distB="0" distL="0" distR="0" wp14:anchorId="3B80151B" wp14:editId="3E3AD728">
            <wp:extent cx="4369982" cy="3374738"/>
            <wp:effectExtent l="0" t="0" r="0" b="0"/>
            <wp:docPr id="6" name="Picture 6" descr="C:\Users\user\Downloads\SPECIES RICHNESS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SPECIES RICHNESS100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60546" cy="3521902"/>
                    </a:xfrm>
                    <a:prstGeom prst="rect">
                      <a:avLst/>
                    </a:prstGeom>
                    <a:noFill/>
                    <a:ln>
                      <a:noFill/>
                    </a:ln>
                  </pic:spPr>
                </pic:pic>
              </a:graphicData>
            </a:graphic>
          </wp:inline>
        </w:drawing>
      </w:r>
    </w:p>
    <w:p w14:paraId="1914E1C9" w14:textId="5D9BD7B3" w:rsidR="00467A13" w:rsidRPr="00C170C3" w:rsidRDefault="00467A13" w:rsidP="00F845C6">
      <w:pPr>
        <w:pStyle w:val="Heading2"/>
        <w:tabs>
          <w:tab w:val="left" w:pos="1170"/>
        </w:tabs>
        <w:ind w:left="1170" w:hanging="1170"/>
        <w:jc w:val="both"/>
        <w:rPr>
          <w:rFonts w:ascii="Arial" w:eastAsia="Calibri" w:hAnsi="Arial" w:cs="Arial"/>
          <w:color w:val="auto"/>
          <w:sz w:val="22"/>
        </w:rPr>
      </w:pPr>
      <w:bookmarkStart w:id="313" w:name="_Toc152190040"/>
      <w:bookmarkStart w:id="314" w:name="_Toc152343831"/>
      <w:bookmarkStart w:id="315" w:name="_Toc166159601"/>
      <w:bookmarkStart w:id="316" w:name="_Toc166161548"/>
      <w:bookmarkStart w:id="317" w:name="_Toc166161644"/>
      <w:bookmarkStart w:id="318" w:name="_Toc166162712"/>
      <w:bookmarkStart w:id="319" w:name="_Toc166162865"/>
      <w:bookmarkStart w:id="320" w:name="_Toc166163561"/>
      <w:r w:rsidRPr="00C170C3">
        <w:rPr>
          <w:rFonts w:ascii="Arial" w:eastAsia="Calibri" w:hAnsi="Arial" w:cs="Arial"/>
          <w:color w:val="auto"/>
          <w:sz w:val="22"/>
        </w:rPr>
        <w:t>Figure 3</w:t>
      </w:r>
      <w:r w:rsidR="007F68BB" w:rsidRPr="00C170C3">
        <w:rPr>
          <w:rFonts w:ascii="Arial" w:eastAsia="Calibri" w:hAnsi="Arial" w:cs="Arial"/>
          <w:color w:val="auto"/>
          <w:sz w:val="22"/>
        </w:rPr>
        <w:t xml:space="preserve">: </w:t>
      </w:r>
      <w:r w:rsidRPr="00C170C3">
        <w:rPr>
          <w:rFonts w:ascii="Arial" w:eastAsia="Calibri" w:hAnsi="Arial" w:cs="Arial"/>
          <w:color w:val="auto"/>
          <w:sz w:val="22"/>
        </w:rPr>
        <w:t xml:space="preserve"> </w:t>
      </w:r>
      <w:r w:rsidR="00821384" w:rsidRPr="00F845C6">
        <w:rPr>
          <w:rFonts w:ascii="Arial" w:eastAsia="Calibri" w:hAnsi="Arial" w:cs="Arial"/>
          <w:b w:val="0"/>
          <w:color w:val="auto"/>
          <w:sz w:val="22"/>
        </w:rPr>
        <w:t xml:space="preserve"> </w:t>
      </w:r>
      <w:r w:rsidRPr="00F845C6">
        <w:rPr>
          <w:rFonts w:ascii="Arial" w:eastAsia="Calibri" w:hAnsi="Arial" w:cs="Arial"/>
          <w:b w:val="0"/>
          <w:color w:val="auto"/>
          <w:sz w:val="22"/>
        </w:rPr>
        <w:t>Mean (± SE) monthly species richness in the three habitats for the twelve-month period. Key: SE = Standard Error. WG = wooded grassland, Fallow = fallow land, Maize = maize crop fields</w:t>
      </w:r>
      <w:bookmarkEnd w:id="313"/>
      <w:bookmarkEnd w:id="314"/>
      <w:bookmarkEnd w:id="315"/>
      <w:bookmarkEnd w:id="316"/>
      <w:bookmarkEnd w:id="317"/>
      <w:bookmarkEnd w:id="318"/>
      <w:bookmarkEnd w:id="319"/>
      <w:bookmarkEnd w:id="320"/>
    </w:p>
    <w:p w14:paraId="51269B2F" w14:textId="77777777" w:rsidR="00467A13" w:rsidRPr="00C170C3" w:rsidRDefault="00467A13" w:rsidP="002B0918">
      <w:pPr>
        <w:spacing w:after="0" w:line="276" w:lineRule="auto"/>
        <w:ind w:left="1350" w:hanging="1350"/>
        <w:contextualSpacing/>
        <w:jc w:val="both"/>
        <w:rPr>
          <w:rFonts w:ascii="Arial" w:eastAsia="Calibri" w:hAnsi="Arial" w:cs="Arial"/>
          <w:lang w:eastAsia="en-GB"/>
        </w:rPr>
      </w:pPr>
      <w:r w:rsidRPr="00C170C3">
        <w:rPr>
          <w:rFonts w:ascii="Arial" w:eastAsia="Calibri" w:hAnsi="Arial" w:cs="Arial"/>
          <w:lang w:eastAsia="en-GB"/>
        </w:rPr>
        <w:br w:type="page"/>
      </w:r>
    </w:p>
    <w:p w14:paraId="511C38A2"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noProof/>
          <w:lang w:val="en-US"/>
        </w:rPr>
        <w:lastRenderedPageBreak/>
        <w:drawing>
          <wp:inline distT="0" distB="0" distL="0" distR="0" wp14:anchorId="63BA4716" wp14:editId="12CD13C2">
            <wp:extent cx="4423144" cy="3020316"/>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28348" cy="3023870"/>
                    </a:xfrm>
                    <a:prstGeom prst="rect">
                      <a:avLst/>
                    </a:prstGeom>
                    <a:noFill/>
                  </pic:spPr>
                </pic:pic>
              </a:graphicData>
            </a:graphic>
          </wp:inline>
        </w:drawing>
      </w:r>
    </w:p>
    <w:p w14:paraId="0537D667" w14:textId="5A0D6993" w:rsidR="0096535C" w:rsidRPr="00C170C3" w:rsidRDefault="00467A13" w:rsidP="002B0918">
      <w:pPr>
        <w:pStyle w:val="Heading2"/>
        <w:ind w:left="1170" w:hanging="1170"/>
        <w:jc w:val="both"/>
        <w:rPr>
          <w:rFonts w:ascii="Arial" w:eastAsia="Calibri" w:hAnsi="Arial" w:cs="Arial"/>
          <w:color w:val="auto"/>
          <w:sz w:val="22"/>
        </w:rPr>
      </w:pPr>
      <w:bookmarkStart w:id="321" w:name="_Toc152190041"/>
      <w:bookmarkStart w:id="322" w:name="_Toc152343832"/>
      <w:bookmarkStart w:id="323" w:name="_Toc166159602"/>
      <w:bookmarkStart w:id="324" w:name="_Toc166161549"/>
      <w:bookmarkStart w:id="325" w:name="_Toc166161645"/>
      <w:bookmarkStart w:id="326" w:name="_Toc166162713"/>
      <w:bookmarkStart w:id="327" w:name="_Toc166162866"/>
      <w:bookmarkStart w:id="328" w:name="_Toc166163562"/>
      <w:r w:rsidRPr="00C170C3">
        <w:rPr>
          <w:rStyle w:val="Heading1Char"/>
          <w:rFonts w:ascii="Arial" w:eastAsia="Calibri" w:hAnsi="Arial" w:cs="Arial"/>
          <w:color w:val="auto"/>
          <w:sz w:val="22"/>
          <w:szCs w:val="26"/>
        </w:rPr>
        <w:t>Figure 4</w:t>
      </w:r>
      <w:r w:rsidR="002B0918" w:rsidRPr="00C170C3">
        <w:rPr>
          <w:rStyle w:val="Heading1Char"/>
          <w:rFonts w:ascii="Arial" w:eastAsia="Calibri" w:hAnsi="Arial" w:cs="Arial"/>
          <w:color w:val="auto"/>
          <w:sz w:val="22"/>
          <w:szCs w:val="26"/>
        </w:rPr>
        <w:t xml:space="preserve">: </w:t>
      </w:r>
      <w:r w:rsidR="00821384" w:rsidRPr="00C170C3">
        <w:rPr>
          <w:rStyle w:val="Heading1Char"/>
          <w:rFonts w:ascii="Arial" w:eastAsia="Calibri" w:hAnsi="Arial" w:cs="Arial"/>
          <w:color w:val="auto"/>
          <w:sz w:val="22"/>
          <w:szCs w:val="26"/>
        </w:rPr>
        <w:t xml:space="preserve">   </w:t>
      </w:r>
      <w:r w:rsidRPr="00C170C3">
        <w:rPr>
          <w:rStyle w:val="Heading1Char"/>
          <w:rFonts w:ascii="Arial" w:eastAsia="Calibri" w:hAnsi="Arial" w:cs="Arial"/>
          <w:b w:val="0"/>
          <w:color w:val="auto"/>
          <w:sz w:val="22"/>
          <w:szCs w:val="26"/>
        </w:rPr>
        <w:t>Mean (± SE) seasonal Shannon-Wiener index of diversity in the three habitat types. Key: SE = Standard Error, WG = Wooded grassland, Fallow = Fallow land, Maize = Maize crop fields, dry = Dry season and wet = Wet season</w:t>
      </w:r>
      <w:bookmarkEnd w:id="321"/>
      <w:bookmarkEnd w:id="322"/>
      <w:r w:rsidRPr="00C170C3">
        <w:rPr>
          <w:rFonts w:ascii="Arial" w:eastAsia="Calibri" w:hAnsi="Arial" w:cs="Arial"/>
          <w:b w:val="0"/>
          <w:color w:val="auto"/>
          <w:sz w:val="22"/>
        </w:rPr>
        <w:t>.</w:t>
      </w:r>
      <w:bookmarkEnd w:id="323"/>
      <w:bookmarkEnd w:id="324"/>
      <w:bookmarkEnd w:id="325"/>
      <w:bookmarkEnd w:id="326"/>
      <w:bookmarkEnd w:id="327"/>
      <w:bookmarkEnd w:id="328"/>
    </w:p>
    <w:p w14:paraId="1AECDE06" w14:textId="77777777" w:rsidR="0096535C" w:rsidRPr="00C170C3" w:rsidRDefault="0096535C" w:rsidP="005638AE">
      <w:pPr>
        <w:autoSpaceDE w:val="0"/>
        <w:autoSpaceDN w:val="0"/>
        <w:adjustRightInd w:val="0"/>
        <w:spacing w:after="0" w:line="276" w:lineRule="auto"/>
        <w:contextualSpacing/>
        <w:jc w:val="both"/>
        <w:rPr>
          <w:rFonts w:ascii="Arial" w:eastAsia="Calibri" w:hAnsi="Arial" w:cs="Arial"/>
          <w:sz w:val="18"/>
          <w:lang w:eastAsia="en-GB"/>
        </w:rPr>
      </w:pPr>
    </w:p>
    <w:p w14:paraId="05EECBF3" w14:textId="57F81FC6" w:rsidR="00467A13" w:rsidRPr="00C170C3" w:rsidRDefault="00467A13" w:rsidP="005638AE">
      <w:pPr>
        <w:pStyle w:val="Heading2"/>
        <w:spacing w:before="0"/>
        <w:rPr>
          <w:rFonts w:ascii="Arial" w:eastAsia="Calibri" w:hAnsi="Arial" w:cs="Arial"/>
          <w:color w:val="auto"/>
          <w:sz w:val="22"/>
          <w:szCs w:val="22"/>
          <w:lang w:eastAsia="en-GB"/>
        </w:rPr>
      </w:pPr>
      <w:bookmarkStart w:id="329" w:name="_Toc166159603"/>
      <w:bookmarkStart w:id="330" w:name="_Toc166161550"/>
      <w:bookmarkStart w:id="331" w:name="_Toc166161646"/>
      <w:bookmarkStart w:id="332" w:name="_Toc166162525"/>
      <w:bookmarkStart w:id="333" w:name="_Toc166162714"/>
      <w:bookmarkStart w:id="334" w:name="_Toc166162867"/>
      <w:bookmarkStart w:id="335" w:name="_Toc166163563"/>
      <w:r w:rsidRPr="00C170C3">
        <w:rPr>
          <w:rFonts w:ascii="Arial" w:eastAsia="Calibri" w:hAnsi="Arial" w:cs="Arial"/>
          <w:color w:val="auto"/>
          <w:sz w:val="22"/>
          <w:szCs w:val="22"/>
          <w:lang w:eastAsia="en-GB"/>
        </w:rPr>
        <w:t>3.2</w:t>
      </w:r>
      <w:r w:rsidR="002B0918" w:rsidRPr="00C170C3">
        <w:rPr>
          <w:rFonts w:ascii="Arial" w:eastAsia="Calibri" w:hAnsi="Arial" w:cs="Arial"/>
          <w:color w:val="auto"/>
          <w:sz w:val="22"/>
          <w:szCs w:val="22"/>
          <w:lang w:eastAsia="en-GB"/>
        </w:rPr>
        <w:t xml:space="preserve">  </w:t>
      </w:r>
      <w:r w:rsidRPr="00C170C3">
        <w:rPr>
          <w:rFonts w:ascii="Arial" w:eastAsia="Calibri" w:hAnsi="Arial" w:cs="Arial"/>
          <w:color w:val="auto"/>
          <w:sz w:val="22"/>
          <w:szCs w:val="22"/>
          <w:lang w:eastAsia="en-GB"/>
        </w:rPr>
        <w:t xml:space="preserve"> Age Structure</w:t>
      </w:r>
      <w:bookmarkEnd w:id="329"/>
      <w:bookmarkEnd w:id="330"/>
      <w:bookmarkEnd w:id="331"/>
      <w:bookmarkEnd w:id="332"/>
      <w:bookmarkEnd w:id="333"/>
      <w:bookmarkEnd w:id="334"/>
      <w:bookmarkEnd w:id="335"/>
    </w:p>
    <w:p w14:paraId="03818B80" w14:textId="77777777" w:rsidR="00AB692C"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sectPr w:rsidR="00AB692C" w:rsidRPr="00C170C3" w:rsidSect="00146019">
          <w:pgSz w:w="11906" w:h="16838" w:code="9"/>
          <w:pgMar w:top="2665" w:right="2495" w:bottom="2665" w:left="2381" w:header="708" w:footer="708" w:gutter="0"/>
          <w:pgNumType w:start="29"/>
          <w:cols w:space="708"/>
          <w:docGrid w:linePitch="360"/>
        </w:sectPr>
      </w:pPr>
      <w:r w:rsidRPr="00C170C3">
        <w:rPr>
          <w:rFonts w:ascii="Arial" w:eastAsia="Calibri" w:hAnsi="Arial" w:cs="Arial"/>
          <w:lang w:eastAsia="en-GB"/>
        </w:rPr>
        <w:t>There was a significant difference in the numbers of adults, subadults and juveniles between habitats (F</w:t>
      </w:r>
      <w:r w:rsidRPr="00C170C3">
        <w:rPr>
          <w:rFonts w:ascii="Arial" w:eastAsia="Calibri" w:hAnsi="Arial" w:cs="Arial"/>
          <w:vertAlign w:val="subscript"/>
          <w:lang w:eastAsia="en-GB"/>
        </w:rPr>
        <w:t xml:space="preserve">2, 102 </w:t>
      </w:r>
      <w:r w:rsidRPr="00C170C3">
        <w:rPr>
          <w:rFonts w:ascii="Arial" w:eastAsia="Calibri" w:hAnsi="Arial" w:cs="Arial"/>
          <w:lang w:eastAsia="en-GB"/>
        </w:rPr>
        <w:t>= 3.09, P = 0.049), and marginal statistical difference between seasons (F</w:t>
      </w:r>
      <w:r w:rsidRPr="00C170C3">
        <w:rPr>
          <w:rFonts w:ascii="Arial" w:eastAsia="Calibri" w:hAnsi="Arial" w:cs="Arial"/>
          <w:vertAlign w:val="subscript"/>
          <w:lang w:eastAsia="en-GB"/>
        </w:rPr>
        <w:t xml:space="preserve">1, 102 </w:t>
      </w:r>
      <w:r w:rsidRPr="00C170C3">
        <w:rPr>
          <w:rFonts w:ascii="Arial" w:eastAsia="Calibri" w:hAnsi="Arial" w:cs="Arial"/>
          <w:lang w:eastAsia="en-GB"/>
        </w:rPr>
        <w:t xml:space="preserve">= 3.743, p = 0.055). Tukey post hoc test revealed a statistical difference in the numbers of adults, subadults and juveniles between WG and Maize crop fields (p = 0.042). According to Figure 5, Maize had more adults than WG except for the months of February and March. Also, there were more Juveniles in the Maize than in the WG. Seasonally, numbers of adults, subadults and juveniles varied more in the WG than in the Maize crop fields. In the </w:t>
      </w:r>
    </w:p>
    <w:p w14:paraId="2ECE53BF" w14:textId="607BABFA"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lang w:eastAsia="en-GB"/>
        </w:rPr>
        <w:lastRenderedPageBreak/>
        <w:t>WG, juvenile could not be trapped for a longer period of the wet season (April, May, December, January, February and March) as compared to  the dry season (October and November). Subadults were present during the wet season only (April, May, January, February and March). Also, in the Maize crop fields, subadults could not be captured for a longer period during the wet season (April, January and March) than in the dry season (June and August) while juveniles could not be trapped in January only (Figure 5).</w:t>
      </w:r>
    </w:p>
    <w:p w14:paraId="1F5BEFE3"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p>
    <w:p w14:paraId="250E9B34"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r w:rsidRPr="00C170C3">
        <w:rPr>
          <w:rFonts w:ascii="Arial" w:eastAsia="Calibri" w:hAnsi="Arial" w:cs="Arial"/>
          <w:noProof/>
          <w:lang w:val="en-US"/>
        </w:rPr>
        <w:drawing>
          <wp:inline distT="0" distB="0" distL="0" distR="0" wp14:anchorId="275C51B1" wp14:editId="3B9D0A2D">
            <wp:extent cx="4508205" cy="2743200"/>
            <wp:effectExtent l="0" t="0" r="6985" b="0"/>
            <wp:docPr id="14" name="Picture 14" descr="C:\Users\user\Downloads\AgeSTR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AgeSTR100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02160" cy="2800371"/>
                    </a:xfrm>
                    <a:prstGeom prst="rect">
                      <a:avLst/>
                    </a:prstGeom>
                    <a:noFill/>
                    <a:ln>
                      <a:noFill/>
                    </a:ln>
                  </pic:spPr>
                </pic:pic>
              </a:graphicData>
            </a:graphic>
          </wp:inline>
        </w:drawing>
      </w:r>
    </w:p>
    <w:p w14:paraId="03525360" w14:textId="3EFBBF8B" w:rsidR="00467A13" w:rsidRPr="00C170C3" w:rsidRDefault="00467A13" w:rsidP="009452FE">
      <w:pPr>
        <w:pStyle w:val="Heading2"/>
        <w:ind w:left="1170" w:hanging="1170"/>
        <w:jc w:val="both"/>
        <w:rPr>
          <w:rFonts w:ascii="Arial" w:eastAsia="Calibri" w:hAnsi="Arial" w:cs="Arial"/>
          <w:b w:val="0"/>
          <w:color w:val="auto"/>
          <w:sz w:val="22"/>
        </w:rPr>
      </w:pPr>
      <w:bookmarkStart w:id="336" w:name="_Toc152190043"/>
      <w:bookmarkStart w:id="337" w:name="_Toc152343834"/>
      <w:bookmarkStart w:id="338" w:name="_Toc166159604"/>
      <w:bookmarkStart w:id="339" w:name="_Toc166161551"/>
      <w:bookmarkStart w:id="340" w:name="_Toc166161647"/>
      <w:bookmarkStart w:id="341" w:name="_Toc166162715"/>
      <w:bookmarkStart w:id="342" w:name="_Toc166162868"/>
      <w:bookmarkStart w:id="343" w:name="_Toc166163564"/>
      <w:r w:rsidRPr="00C170C3">
        <w:rPr>
          <w:rFonts w:ascii="Arial" w:eastAsia="Calibri" w:hAnsi="Arial" w:cs="Arial"/>
          <w:color w:val="auto"/>
          <w:sz w:val="22"/>
        </w:rPr>
        <w:t>Figure 5</w:t>
      </w:r>
      <w:r w:rsidR="00791833">
        <w:rPr>
          <w:rFonts w:ascii="Arial" w:eastAsia="Calibri" w:hAnsi="Arial" w:cs="Arial"/>
          <w:color w:val="auto"/>
          <w:sz w:val="22"/>
        </w:rPr>
        <w:t>:</w:t>
      </w:r>
      <w:r w:rsidRPr="00C170C3">
        <w:rPr>
          <w:rFonts w:ascii="Arial" w:eastAsia="Calibri" w:hAnsi="Arial" w:cs="Arial"/>
          <w:color w:val="auto"/>
          <w:sz w:val="22"/>
        </w:rPr>
        <w:t xml:space="preserve"> </w:t>
      </w:r>
      <w:r w:rsidR="002B0918" w:rsidRPr="00C170C3">
        <w:rPr>
          <w:rFonts w:ascii="Arial" w:eastAsia="Calibri" w:hAnsi="Arial" w:cs="Arial"/>
          <w:color w:val="auto"/>
          <w:sz w:val="22"/>
        </w:rPr>
        <w:t xml:space="preserve"> </w:t>
      </w:r>
      <w:r w:rsidR="00620CB0" w:rsidRPr="00C170C3">
        <w:rPr>
          <w:rFonts w:ascii="Arial" w:eastAsia="Calibri" w:hAnsi="Arial" w:cs="Arial"/>
          <w:color w:val="auto"/>
          <w:sz w:val="22"/>
        </w:rPr>
        <w:tab/>
      </w:r>
      <w:r w:rsidRPr="00C170C3">
        <w:rPr>
          <w:rFonts w:ascii="Arial" w:eastAsia="Calibri" w:hAnsi="Arial" w:cs="Arial"/>
          <w:b w:val="0"/>
          <w:color w:val="auto"/>
          <w:sz w:val="22"/>
        </w:rPr>
        <w:t xml:space="preserve">Distribution of different age groups of individuals of </w:t>
      </w:r>
      <w:r w:rsidRPr="00C170C3">
        <w:rPr>
          <w:rFonts w:ascii="Arial" w:eastAsia="Calibri" w:hAnsi="Arial" w:cs="Arial"/>
          <w:b w:val="0"/>
          <w:i/>
          <w:color w:val="auto"/>
          <w:sz w:val="22"/>
        </w:rPr>
        <w:t xml:space="preserve">M. natalensis </w:t>
      </w:r>
      <w:r w:rsidRPr="00C170C3">
        <w:rPr>
          <w:rFonts w:ascii="Arial" w:eastAsia="Calibri" w:hAnsi="Arial" w:cs="Arial"/>
          <w:b w:val="0"/>
          <w:color w:val="auto"/>
          <w:sz w:val="22"/>
        </w:rPr>
        <w:t>in different habitats and months. Key: WG = wooded grassland, Fallow = fallow land, Maize = maize crop fields</w:t>
      </w:r>
      <w:bookmarkEnd w:id="336"/>
      <w:bookmarkEnd w:id="337"/>
      <w:bookmarkEnd w:id="338"/>
      <w:bookmarkEnd w:id="339"/>
      <w:bookmarkEnd w:id="340"/>
      <w:bookmarkEnd w:id="341"/>
      <w:bookmarkEnd w:id="342"/>
      <w:bookmarkEnd w:id="343"/>
    </w:p>
    <w:p w14:paraId="7E31FF5B" w14:textId="77777777" w:rsidR="00227045" w:rsidRPr="00C170C3" w:rsidRDefault="00227045" w:rsidP="005638AE">
      <w:pPr>
        <w:spacing w:after="0" w:line="276" w:lineRule="auto"/>
        <w:contextualSpacing/>
        <w:jc w:val="both"/>
        <w:rPr>
          <w:rFonts w:ascii="Arial" w:eastAsia="Calibri" w:hAnsi="Arial" w:cs="Arial"/>
          <w:lang w:eastAsia="en-GB"/>
        </w:rPr>
      </w:pPr>
    </w:p>
    <w:p w14:paraId="0E9C765D" w14:textId="77777777" w:rsidR="002B0918" w:rsidRPr="00C170C3" w:rsidRDefault="002B0918" w:rsidP="005638AE">
      <w:pPr>
        <w:spacing w:after="0" w:line="276" w:lineRule="auto"/>
        <w:contextualSpacing/>
        <w:jc w:val="both"/>
        <w:rPr>
          <w:rFonts w:ascii="Arial" w:eastAsia="Calibri" w:hAnsi="Arial" w:cs="Arial"/>
          <w:lang w:eastAsia="en-GB"/>
        </w:rPr>
      </w:pPr>
    </w:p>
    <w:p w14:paraId="23758B3B" w14:textId="77777777" w:rsidR="002B0918" w:rsidRPr="00C170C3" w:rsidRDefault="002B0918" w:rsidP="005638AE">
      <w:pPr>
        <w:spacing w:after="0" w:line="276" w:lineRule="auto"/>
        <w:contextualSpacing/>
        <w:jc w:val="both"/>
        <w:rPr>
          <w:rFonts w:ascii="Arial" w:eastAsia="Calibri" w:hAnsi="Arial" w:cs="Arial"/>
          <w:lang w:eastAsia="en-GB"/>
        </w:rPr>
      </w:pPr>
    </w:p>
    <w:p w14:paraId="6F6B14BC" w14:textId="77777777" w:rsidR="002B0918" w:rsidRPr="00C170C3" w:rsidRDefault="002B0918" w:rsidP="005638AE">
      <w:pPr>
        <w:spacing w:after="0" w:line="276" w:lineRule="auto"/>
        <w:contextualSpacing/>
        <w:jc w:val="both"/>
        <w:rPr>
          <w:rFonts w:ascii="Arial" w:eastAsia="Calibri" w:hAnsi="Arial" w:cs="Arial"/>
          <w:lang w:eastAsia="en-GB"/>
        </w:rPr>
      </w:pPr>
    </w:p>
    <w:p w14:paraId="7A075EA0" w14:textId="77777777" w:rsidR="002B0918" w:rsidRPr="00C170C3" w:rsidRDefault="002B0918" w:rsidP="005638AE">
      <w:pPr>
        <w:spacing w:after="0" w:line="276" w:lineRule="auto"/>
        <w:contextualSpacing/>
        <w:jc w:val="both"/>
        <w:rPr>
          <w:rFonts w:ascii="Arial" w:eastAsia="Calibri" w:hAnsi="Arial" w:cs="Arial"/>
          <w:lang w:eastAsia="en-GB"/>
        </w:rPr>
      </w:pPr>
    </w:p>
    <w:p w14:paraId="6E965A53" w14:textId="77777777" w:rsidR="00620CB0" w:rsidRPr="00C170C3" w:rsidRDefault="00620CB0" w:rsidP="005638AE">
      <w:pPr>
        <w:spacing w:after="0" w:line="276" w:lineRule="auto"/>
        <w:contextualSpacing/>
        <w:jc w:val="both"/>
        <w:rPr>
          <w:rFonts w:ascii="Arial" w:eastAsia="Calibri" w:hAnsi="Arial" w:cs="Arial"/>
          <w:lang w:eastAsia="en-GB"/>
        </w:rPr>
      </w:pPr>
    </w:p>
    <w:p w14:paraId="191419BE" w14:textId="77777777" w:rsidR="00620CB0" w:rsidRPr="00C170C3" w:rsidRDefault="00620CB0" w:rsidP="005638AE">
      <w:pPr>
        <w:spacing w:after="0" w:line="276" w:lineRule="auto"/>
        <w:contextualSpacing/>
        <w:jc w:val="both"/>
        <w:rPr>
          <w:rFonts w:ascii="Arial" w:eastAsia="Calibri" w:hAnsi="Arial" w:cs="Arial"/>
          <w:lang w:eastAsia="en-GB"/>
        </w:rPr>
      </w:pPr>
    </w:p>
    <w:p w14:paraId="332C3D9B" w14:textId="77777777" w:rsidR="00620CB0" w:rsidRPr="00C170C3" w:rsidRDefault="00620CB0" w:rsidP="005638AE">
      <w:pPr>
        <w:spacing w:after="0" w:line="276" w:lineRule="auto"/>
        <w:contextualSpacing/>
        <w:jc w:val="both"/>
        <w:rPr>
          <w:rFonts w:ascii="Arial" w:eastAsia="Calibri" w:hAnsi="Arial" w:cs="Arial"/>
          <w:lang w:eastAsia="en-GB"/>
        </w:rPr>
      </w:pPr>
    </w:p>
    <w:p w14:paraId="07C61EFB" w14:textId="77777777" w:rsidR="002B0918" w:rsidRPr="00C170C3" w:rsidRDefault="002B0918" w:rsidP="005638AE">
      <w:pPr>
        <w:spacing w:after="0" w:line="276" w:lineRule="auto"/>
        <w:contextualSpacing/>
        <w:jc w:val="both"/>
        <w:rPr>
          <w:rFonts w:ascii="Arial" w:eastAsia="Calibri" w:hAnsi="Arial" w:cs="Arial"/>
          <w:lang w:eastAsia="en-GB"/>
        </w:rPr>
      </w:pPr>
    </w:p>
    <w:p w14:paraId="48114387" w14:textId="001A5E33" w:rsidR="00467A13" w:rsidRPr="00C170C3" w:rsidRDefault="00C47C41" w:rsidP="005638AE">
      <w:pPr>
        <w:pStyle w:val="Heading2"/>
        <w:spacing w:before="0"/>
        <w:rPr>
          <w:rFonts w:ascii="Arial" w:eastAsia="Calibri" w:hAnsi="Arial" w:cs="Arial"/>
          <w:color w:val="auto"/>
          <w:sz w:val="22"/>
          <w:szCs w:val="22"/>
        </w:rPr>
      </w:pPr>
      <w:bookmarkStart w:id="344" w:name="_Toc166159605"/>
      <w:bookmarkStart w:id="345" w:name="_Toc166161552"/>
      <w:bookmarkStart w:id="346" w:name="_Toc166161648"/>
      <w:bookmarkStart w:id="347" w:name="_Toc166162527"/>
      <w:bookmarkStart w:id="348" w:name="_Toc166162716"/>
      <w:bookmarkStart w:id="349" w:name="_Toc166162869"/>
      <w:bookmarkStart w:id="350" w:name="_Toc166163565"/>
      <w:r w:rsidRPr="00C170C3">
        <w:rPr>
          <w:rFonts w:ascii="Arial" w:eastAsia="Calibri" w:hAnsi="Arial" w:cs="Arial"/>
          <w:color w:val="auto"/>
          <w:sz w:val="22"/>
          <w:szCs w:val="22"/>
        </w:rPr>
        <w:lastRenderedPageBreak/>
        <w:t xml:space="preserve">3.3 </w:t>
      </w:r>
      <w:r w:rsidR="002B0918" w:rsidRPr="00C170C3">
        <w:rPr>
          <w:rFonts w:ascii="Arial" w:eastAsia="Calibri" w:hAnsi="Arial" w:cs="Arial"/>
          <w:color w:val="auto"/>
          <w:sz w:val="22"/>
          <w:szCs w:val="22"/>
        </w:rPr>
        <w:t xml:space="preserve">  </w:t>
      </w:r>
      <w:r w:rsidR="00467A13" w:rsidRPr="00C170C3">
        <w:rPr>
          <w:rFonts w:ascii="Arial" w:eastAsia="Calibri" w:hAnsi="Arial" w:cs="Arial"/>
          <w:color w:val="auto"/>
          <w:sz w:val="22"/>
          <w:szCs w:val="22"/>
        </w:rPr>
        <w:t xml:space="preserve">Sex </w:t>
      </w:r>
      <w:r w:rsidRPr="00C170C3">
        <w:rPr>
          <w:rFonts w:ascii="Arial" w:eastAsia="Calibri" w:hAnsi="Arial" w:cs="Arial"/>
          <w:color w:val="auto"/>
          <w:sz w:val="22"/>
          <w:szCs w:val="22"/>
        </w:rPr>
        <w:t>Ratio</w:t>
      </w:r>
      <w:bookmarkEnd w:id="344"/>
      <w:bookmarkEnd w:id="345"/>
      <w:bookmarkEnd w:id="346"/>
      <w:bookmarkEnd w:id="347"/>
      <w:bookmarkEnd w:id="348"/>
      <w:bookmarkEnd w:id="349"/>
      <w:bookmarkEnd w:id="350"/>
    </w:p>
    <w:p w14:paraId="2E606796" w14:textId="569F4A70" w:rsidR="00467A13"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lang w:eastAsia="en-GB"/>
        </w:rPr>
        <w:t>Numbers of females and males of</w:t>
      </w:r>
      <w:r w:rsidR="00467A13" w:rsidRPr="00C170C3">
        <w:rPr>
          <w:rFonts w:ascii="Arial" w:eastAsia="Calibri" w:hAnsi="Arial" w:cs="Arial"/>
          <w:lang w:eastAsia="en-GB"/>
        </w:rPr>
        <w:t xml:space="preserve"> </w:t>
      </w:r>
      <w:r w:rsidR="00467A13" w:rsidRPr="00C170C3">
        <w:rPr>
          <w:rFonts w:ascii="Arial" w:eastAsia="Calibri" w:hAnsi="Arial" w:cs="Arial"/>
          <w:i/>
          <w:iCs/>
          <w:lang w:eastAsia="en-GB"/>
        </w:rPr>
        <w:t xml:space="preserve">M. natalensis </w:t>
      </w:r>
      <w:r w:rsidR="00467A13" w:rsidRPr="00C170C3">
        <w:rPr>
          <w:rFonts w:ascii="Arial" w:eastAsia="Calibri" w:hAnsi="Arial" w:cs="Arial"/>
          <w:lang w:eastAsia="en-GB"/>
        </w:rPr>
        <w:t>captured varied significantly between dry and wet seasons (F</w:t>
      </w:r>
      <w:r w:rsidR="00467A13" w:rsidRPr="00C170C3">
        <w:rPr>
          <w:rFonts w:ascii="Arial" w:eastAsia="Calibri" w:hAnsi="Arial" w:cs="Arial"/>
          <w:vertAlign w:val="subscript"/>
          <w:lang w:eastAsia="en-GB"/>
        </w:rPr>
        <w:t xml:space="preserve">1, 64 </w:t>
      </w:r>
      <w:r w:rsidR="00467A13" w:rsidRPr="00C170C3">
        <w:rPr>
          <w:rFonts w:ascii="Arial" w:eastAsia="Calibri" w:hAnsi="Arial" w:cs="Arial"/>
          <w:lang w:eastAsia="en-GB"/>
        </w:rPr>
        <w:t>= 8.31, p = 0.005) and across the three habitat types (F</w:t>
      </w:r>
      <w:r w:rsidR="00467A13" w:rsidRPr="00C170C3">
        <w:rPr>
          <w:rFonts w:ascii="Arial" w:eastAsia="Calibri" w:hAnsi="Arial" w:cs="Arial"/>
          <w:vertAlign w:val="subscript"/>
          <w:lang w:eastAsia="en-GB"/>
        </w:rPr>
        <w:t>2, 64</w:t>
      </w:r>
      <w:r w:rsidR="00467A13" w:rsidRPr="00C170C3">
        <w:rPr>
          <w:rFonts w:ascii="Arial" w:eastAsia="Calibri" w:hAnsi="Arial" w:cs="Arial"/>
          <w:lang w:eastAsia="en-GB"/>
        </w:rPr>
        <w:t xml:space="preserve"> = 6.9, p = 0.004). Tukey post hoc test revealed difference in the male and female numbers between Maize and WG (P = 0.003). As depicted in figure 6 below, during the months of May, August and November, there were more females in the WG than in the Maze. Also, the number of females fluctuated between the wet and dry seasons. WG had more females in equal durations for both wet (May 2020 and February 2021) and dry (August and November 2020) seasons. Likewise, there were fewer females in equal periods for dry (June, July and October 2020) and wet (December 2020, January and March 2020) seasons in all habitat types. Moreover, Maize had more females in equal periods; wet (May 2020 and February 2021) and dry (July and October 2020). However, fewer females were captured for longer duration in the wet season (December 2020, January and March 2021) than in the dry season (only in September 2020). Fallow had more females for a longer period in the dry season (June, July, August and October 2020) than in the wet season ((January and February 2020) (Figure 6). On the other hand, fewer females were observed for a longer period in the wet season (April, May and December 2020) as compared with the dry season (September and November 2020) in all habitat types. The interaction between the habitat types and seasons was statistically non-significant (F</w:t>
      </w:r>
      <w:r w:rsidR="00467A13" w:rsidRPr="00C170C3">
        <w:rPr>
          <w:rFonts w:ascii="Arial" w:eastAsia="Calibri" w:hAnsi="Arial" w:cs="Arial"/>
          <w:vertAlign w:val="subscript"/>
          <w:lang w:eastAsia="en-GB"/>
        </w:rPr>
        <w:t xml:space="preserve">2, 64 </w:t>
      </w:r>
      <w:r w:rsidR="00467A13" w:rsidRPr="00C170C3">
        <w:rPr>
          <w:rFonts w:ascii="Arial" w:eastAsia="Calibri" w:hAnsi="Arial" w:cs="Arial"/>
          <w:lang w:eastAsia="en-GB"/>
        </w:rPr>
        <w:t xml:space="preserve">= 8.31, </w:t>
      </w:r>
      <w:r w:rsidRPr="00C170C3">
        <w:rPr>
          <w:rFonts w:ascii="Arial" w:eastAsia="Calibri" w:hAnsi="Arial" w:cs="Arial"/>
          <w:lang w:eastAsia="en-GB"/>
        </w:rPr>
        <w:t xml:space="preserve">              </w:t>
      </w:r>
      <w:r w:rsidR="00467A13" w:rsidRPr="00C170C3">
        <w:rPr>
          <w:rFonts w:ascii="Arial" w:eastAsia="Calibri" w:hAnsi="Arial" w:cs="Arial"/>
          <w:lang w:eastAsia="en-GB"/>
        </w:rPr>
        <w:t>p = 0.445).</w:t>
      </w:r>
    </w:p>
    <w:p w14:paraId="4656A507"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0505D883"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4C4FBA55"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29AC372E"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4ECDB38E"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446E323E"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528A3E54"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1C85F323"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3F9A57BB" w14:textId="77777777" w:rsidR="00AB692C" w:rsidRPr="00C170C3" w:rsidRDefault="00AB692C" w:rsidP="005638AE">
      <w:pPr>
        <w:autoSpaceDE w:val="0"/>
        <w:autoSpaceDN w:val="0"/>
        <w:adjustRightInd w:val="0"/>
        <w:spacing w:after="0" w:line="276" w:lineRule="auto"/>
        <w:contextualSpacing/>
        <w:jc w:val="both"/>
        <w:rPr>
          <w:rFonts w:ascii="Arial" w:eastAsia="Calibri" w:hAnsi="Arial" w:cs="Arial"/>
          <w:lang w:eastAsia="en-GB"/>
        </w:rPr>
      </w:pPr>
    </w:p>
    <w:p w14:paraId="44F424CD" w14:textId="77777777" w:rsidR="00467A13" w:rsidRPr="00C170C3" w:rsidRDefault="00467A13" w:rsidP="005638AE">
      <w:pPr>
        <w:tabs>
          <w:tab w:val="left" w:pos="3537"/>
        </w:tabs>
        <w:autoSpaceDE w:val="0"/>
        <w:autoSpaceDN w:val="0"/>
        <w:adjustRightInd w:val="0"/>
        <w:spacing w:after="0" w:line="276" w:lineRule="auto"/>
        <w:contextualSpacing/>
        <w:jc w:val="both"/>
        <w:rPr>
          <w:rFonts w:ascii="Arial" w:eastAsia="Calibri" w:hAnsi="Arial" w:cs="Arial"/>
          <w:bCs/>
        </w:rPr>
      </w:pPr>
      <w:r w:rsidRPr="00C170C3">
        <w:rPr>
          <w:rFonts w:ascii="Arial" w:eastAsia="Calibri" w:hAnsi="Arial" w:cs="Arial"/>
          <w:bCs/>
          <w:noProof/>
          <w:lang w:val="en-US"/>
        </w:rPr>
        <w:lastRenderedPageBreak/>
        <w:drawing>
          <wp:inline distT="0" distB="0" distL="0" distR="0" wp14:anchorId="4D1704B3" wp14:editId="4F8898B1">
            <wp:extent cx="4359349" cy="2816486"/>
            <wp:effectExtent l="0" t="0" r="3175" b="3175"/>
            <wp:docPr id="4" name="Picture 4" descr="C:\Users\user\Downloads\SEX RATIO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SEX RATIO100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37356" cy="2866885"/>
                    </a:xfrm>
                    <a:prstGeom prst="rect">
                      <a:avLst/>
                    </a:prstGeom>
                    <a:noFill/>
                    <a:ln>
                      <a:noFill/>
                    </a:ln>
                  </pic:spPr>
                </pic:pic>
              </a:graphicData>
            </a:graphic>
          </wp:inline>
        </w:drawing>
      </w:r>
    </w:p>
    <w:p w14:paraId="1D569C07" w14:textId="320B79C9" w:rsidR="00B70628" w:rsidRPr="00C170C3" w:rsidRDefault="00467A13" w:rsidP="002B0918">
      <w:pPr>
        <w:pStyle w:val="Heading2"/>
        <w:ind w:left="1260" w:hanging="1260"/>
        <w:jc w:val="both"/>
        <w:rPr>
          <w:rFonts w:ascii="Arial" w:eastAsia="Calibri" w:hAnsi="Arial" w:cs="Arial"/>
          <w:color w:val="auto"/>
          <w:sz w:val="22"/>
        </w:rPr>
      </w:pPr>
      <w:bookmarkStart w:id="351" w:name="_Toc152190045"/>
      <w:bookmarkStart w:id="352" w:name="_Toc152343836"/>
      <w:bookmarkStart w:id="353" w:name="_Toc166159606"/>
      <w:bookmarkStart w:id="354" w:name="_Toc166161553"/>
      <w:bookmarkStart w:id="355" w:name="_Toc166161649"/>
      <w:bookmarkStart w:id="356" w:name="_Toc166162717"/>
      <w:bookmarkStart w:id="357" w:name="_Toc166162870"/>
      <w:bookmarkStart w:id="358" w:name="_Toc166163566"/>
      <w:r w:rsidRPr="00C170C3">
        <w:rPr>
          <w:rFonts w:ascii="Arial" w:eastAsia="Calibri" w:hAnsi="Arial" w:cs="Arial"/>
          <w:color w:val="auto"/>
          <w:sz w:val="22"/>
        </w:rPr>
        <w:t>Figure 6</w:t>
      </w:r>
      <w:r w:rsidR="00AB692C" w:rsidRPr="00C170C3">
        <w:rPr>
          <w:rFonts w:ascii="Arial" w:eastAsia="Calibri" w:hAnsi="Arial" w:cs="Arial"/>
          <w:color w:val="auto"/>
          <w:sz w:val="22"/>
        </w:rPr>
        <w:t>:</w:t>
      </w:r>
      <w:r w:rsidRPr="00C170C3">
        <w:rPr>
          <w:rFonts w:ascii="Arial" w:eastAsia="Calibri" w:hAnsi="Arial" w:cs="Arial"/>
          <w:color w:val="auto"/>
          <w:sz w:val="22"/>
        </w:rPr>
        <w:t xml:space="preserve"> </w:t>
      </w:r>
      <w:r w:rsidR="00620CB0" w:rsidRPr="00C170C3">
        <w:rPr>
          <w:rFonts w:ascii="Arial" w:eastAsia="Calibri" w:hAnsi="Arial" w:cs="Arial"/>
          <w:color w:val="auto"/>
          <w:sz w:val="22"/>
        </w:rPr>
        <w:tab/>
      </w:r>
      <w:r w:rsidRPr="00C170C3">
        <w:rPr>
          <w:rFonts w:ascii="Arial" w:eastAsia="Calibri" w:hAnsi="Arial" w:cs="Arial"/>
          <w:b w:val="0"/>
          <w:color w:val="auto"/>
          <w:sz w:val="22"/>
        </w:rPr>
        <w:t>Mean (± SE) monthly observed and expected proportion of female M.natalensis in different habitats. Key: SE = standard error, WG = wooded grassland, Fallow = fallow land, Maize = maize crop fields, Expected = an expected proportion when there is skewness</w:t>
      </w:r>
      <w:bookmarkEnd w:id="351"/>
      <w:bookmarkEnd w:id="352"/>
      <w:bookmarkEnd w:id="353"/>
      <w:bookmarkEnd w:id="354"/>
      <w:bookmarkEnd w:id="355"/>
      <w:bookmarkEnd w:id="356"/>
      <w:bookmarkEnd w:id="357"/>
      <w:bookmarkEnd w:id="358"/>
    </w:p>
    <w:p w14:paraId="2485CC5C" w14:textId="77777777" w:rsidR="00B70628" w:rsidRPr="00C170C3" w:rsidRDefault="00B70628" w:rsidP="005638AE">
      <w:pPr>
        <w:pStyle w:val="Heading1"/>
        <w:spacing w:before="0"/>
        <w:jc w:val="both"/>
        <w:rPr>
          <w:rFonts w:ascii="Arial" w:eastAsia="Calibri" w:hAnsi="Arial" w:cs="Arial"/>
          <w:color w:val="auto"/>
          <w:sz w:val="22"/>
          <w:szCs w:val="22"/>
        </w:rPr>
      </w:pPr>
    </w:p>
    <w:p w14:paraId="3B90F5E2" w14:textId="49FB0A6E" w:rsidR="00B70628" w:rsidRPr="00C170C3" w:rsidRDefault="00B70628" w:rsidP="005638AE">
      <w:pPr>
        <w:pStyle w:val="Heading2"/>
        <w:spacing w:before="0"/>
        <w:rPr>
          <w:rFonts w:ascii="Arial" w:hAnsi="Arial" w:cs="Arial"/>
          <w:color w:val="auto"/>
          <w:sz w:val="22"/>
          <w:szCs w:val="22"/>
        </w:rPr>
      </w:pPr>
      <w:bookmarkStart w:id="359" w:name="_Toc166159607"/>
      <w:bookmarkStart w:id="360" w:name="_Toc166161554"/>
      <w:bookmarkStart w:id="361" w:name="_Toc166161650"/>
      <w:bookmarkStart w:id="362" w:name="_Toc166162529"/>
      <w:bookmarkStart w:id="363" w:name="_Toc166162718"/>
      <w:bookmarkStart w:id="364" w:name="_Toc166162871"/>
      <w:bookmarkStart w:id="365" w:name="_Toc166163567"/>
      <w:r w:rsidRPr="00C170C3">
        <w:rPr>
          <w:rFonts w:ascii="Arial" w:hAnsi="Arial" w:cs="Arial"/>
          <w:color w:val="auto"/>
          <w:sz w:val="22"/>
          <w:szCs w:val="22"/>
        </w:rPr>
        <w:t>4.</w:t>
      </w:r>
      <w:r w:rsidR="002B0918" w:rsidRPr="00C170C3">
        <w:rPr>
          <w:rFonts w:ascii="Arial" w:hAnsi="Arial" w:cs="Arial"/>
          <w:color w:val="auto"/>
          <w:sz w:val="22"/>
          <w:szCs w:val="22"/>
        </w:rPr>
        <w:t xml:space="preserve">0  </w:t>
      </w:r>
      <w:r w:rsidRPr="00C170C3">
        <w:rPr>
          <w:rFonts w:ascii="Arial" w:hAnsi="Arial" w:cs="Arial"/>
          <w:color w:val="auto"/>
          <w:sz w:val="22"/>
          <w:szCs w:val="22"/>
        </w:rPr>
        <w:t xml:space="preserve"> Discussion</w:t>
      </w:r>
      <w:bookmarkEnd w:id="359"/>
      <w:bookmarkEnd w:id="360"/>
      <w:bookmarkEnd w:id="361"/>
      <w:bookmarkEnd w:id="362"/>
      <w:bookmarkEnd w:id="363"/>
      <w:bookmarkEnd w:id="364"/>
      <w:bookmarkEnd w:id="365"/>
      <w:r w:rsidRPr="00C170C3">
        <w:rPr>
          <w:rFonts w:ascii="Arial" w:hAnsi="Arial" w:cs="Arial"/>
          <w:color w:val="auto"/>
          <w:sz w:val="22"/>
          <w:szCs w:val="22"/>
        </w:rPr>
        <w:t xml:space="preserve"> </w:t>
      </w:r>
    </w:p>
    <w:p w14:paraId="4335C5D4" w14:textId="3438AAC3" w:rsidR="00B70628" w:rsidRPr="00C170C3" w:rsidRDefault="00B70628" w:rsidP="005638AE">
      <w:pPr>
        <w:pStyle w:val="Heading2"/>
        <w:spacing w:before="0"/>
        <w:rPr>
          <w:rFonts w:ascii="Arial" w:hAnsi="Arial" w:cs="Arial"/>
          <w:color w:val="auto"/>
          <w:sz w:val="22"/>
          <w:szCs w:val="22"/>
        </w:rPr>
      </w:pPr>
      <w:bookmarkStart w:id="366" w:name="_Toc166159608"/>
      <w:bookmarkStart w:id="367" w:name="_Toc166161555"/>
      <w:bookmarkStart w:id="368" w:name="_Toc166161651"/>
      <w:bookmarkStart w:id="369" w:name="_Toc166162530"/>
      <w:bookmarkStart w:id="370" w:name="_Toc166162719"/>
      <w:bookmarkStart w:id="371" w:name="_Toc166162872"/>
      <w:bookmarkStart w:id="372" w:name="_Toc166163568"/>
      <w:r w:rsidRPr="00C170C3">
        <w:rPr>
          <w:rFonts w:ascii="Arial" w:hAnsi="Arial" w:cs="Arial"/>
          <w:color w:val="auto"/>
          <w:sz w:val="22"/>
          <w:szCs w:val="22"/>
        </w:rPr>
        <w:t xml:space="preserve">4.1 </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Species </w:t>
      </w:r>
      <w:r w:rsidR="00C47C41" w:rsidRPr="00C170C3">
        <w:rPr>
          <w:rFonts w:ascii="Arial" w:hAnsi="Arial" w:cs="Arial"/>
          <w:color w:val="auto"/>
          <w:sz w:val="22"/>
          <w:szCs w:val="22"/>
        </w:rPr>
        <w:t>Composition, Richness</w:t>
      </w:r>
      <w:r w:rsidRPr="00C170C3">
        <w:rPr>
          <w:rFonts w:ascii="Arial" w:hAnsi="Arial" w:cs="Arial"/>
          <w:color w:val="auto"/>
          <w:sz w:val="22"/>
          <w:szCs w:val="22"/>
        </w:rPr>
        <w:t xml:space="preserve"> and </w:t>
      </w:r>
      <w:r w:rsidR="00C47C41" w:rsidRPr="00C170C3">
        <w:rPr>
          <w:rFonts w:ascii="Arial" w:hAnsi="Arial" w:cs="Arial"/>
          <w:color w:val="auto"/>
          <w:sz w:val="22"/>
          <w:szCs w:val="22"/>
        </w:rPr>
        <w:t>Diversity</w:t>
      </w:r>
      <w:bookmarkEnd w:id="366"/>
      <w:bookmarkEnd w:id="367"/>
      <w:bookmarkEnd w:id="368"/>
      <w:bookmarkEnd w:id="369"/>
      <w:bookmarkEnd w:id="370"/>
      <w:bookmarkEnd w:id="371"/>
      <w:bookmarkEnd w:id="372"/>
    </w:p>
    <w:p w14:paraId="4D291558" w14:textId="1455C1A3"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t>During the twelve-month period of study, eight species of rodents and one insectivore species (nine species in total) were recorded. However, four of them were very rarely caught during the whole study period. The</w:t>
      </w:r>
      <w:r w:rsidR="00620CB0" w:rsidRPr="00C170C3">
        <w:rPr>
          <w:rFonts w:ascii="Arial" w:hAnsi="Arial" w:cs="Arial"/>
          <w:lang w:val="en-US"/>
        </w:rPr>
        <w:t xml:space="preserve"> species considered as rare</w:t>
      </w:r>
      <w:r w:rsidRPr="00C170C3">
        <w:rPr>
          <w:rFonts w:ascii="Arial" w:hAnsi="Arial" w:cs="Arial"/>
          <w:lang w:val="en-US"/>
        </w:rPr>
        <w:t xml:space="preserve"> in the current study were also reported to be rare in the previous long-term studies, implying their patchy and localized distribution (Byrom et al., 2015b; Kingdon et al., 2013). </w:t>
      </w:r>
    </w:p>
    <w:p w14:paraId="3C24B9B8" w14:textId="77777777" w:rsidR="001E30F3" w:rsidRPr="00C170C3" w:rsidRDefault="001E30F3" w:rsidP="005638AE">
      <w:pPr>
        <w:spacing w:after="0" w:line="276" w:lineRule="auto"/>
        <w:contextualSpacing/>
        <w:jc w:val="both"/>
        <w:rPr>
          <w:rFonts w:ascii="Arial" w:hAnsi="Arial" w:cs="Arial"/>
          <w:lang w:val="en-US"/>
        </w:rPr>
      </w:pPr>
    </w:p>
    <w:p w14:paraId="2CD16C2E" w14:textId="77777777" w:rsidR="00AB692C" w:rsidRPr="00C170C3" w:rsidRDefault="00AB692C" w:rsidP="005638AE">
      <w:pPr>
        <w:spacing w:after="0" w:line="276" w:lineRule="auto"/>
        <w:contextualSpacing/>
        <w:jc w:val="both"/>
        <w:rPr>
          <w:rFonts w:ascii="Arial" w:hAnsi="Arial" w:cs="Arial"/>
          <w:lang w:val="en-US"/>
        </w:rPr>
      </w:pPr>
    </w:p>
    <w:p w14:paraId="792FE258" w14:textId="77777777" w:rsidR="00AB692C" w:rsidRPr="00C170C3" w:rsidRDefault="00AB692C" w:rsidP="005638AE">
      <w:pPr>
        <w:spacing w:after="0" w:line="276" w:lineRule="auto"/>
        <w:contextualSpacing/>
        <w:jc w:val="both"/>
        <w:rPr>
          <w:rFonts w:ascii="Arial" w:hAnsi="Arial" w:cs="Arial"/>
          <w:lang w:val="en-US"/>
        </w:rPr>
      </w:pPr>
    </w:p>
    <w:p w14:paraId="24CBF6BC" w14:textId="77777777" w:rsidR="00AB692C" w:rsidRPr="00C170C3" w:rsidRDefault="00AB692C" w:rsidP="005638AE">
      <w:pPr>
        <w:spacing w:after="0" w:line="276" w:lineRule="auto"/>
        <w:contextualSpacing/>
        <w:jc w:val="both"/>
        <w:rPr>
          <w:rFonts w:ascii="Arial" w:hAnsi="Arial" w:cs="Arial"/>
          <w:lang w:val="en-US"/>
        </w:rPr>
      </w:pPr>
    </w:p>
    <w:p w14:paraId="3FC54484" w14:textId="77777777" w:rsidR="00AB692C" w:rsidRPr="00C170C3" w:rsidRDefault="00AB692C" w:rsidP="005638AE">
      <w:pPr>
        <w:spacing w:after="0" w:line="276" w:lineRule="auto"/>
        <w:contextualSpacing/>
        <w:jc w:val="both"/>
        <w:rPr>
          <w:rFonts w:ascii="Arial" w:hAnsi="Arial" w:cs="Arial"/>
          <w:lang w:val="en-US"/>
        </w:rPr>
      </w:pPr>
    </w:p>
    <w:p w14:paraId="0DE25AF7" w14:textId="77777777" w:rsidR="00AB692C" w:rsidRPr="00C170C3" w:rsidRDefault="00AB692C" w:rsidP="005638AE">
      <w:pPr>
        <w:spacing w:after="0" w:line="276" w:lineRule="auto"/>
        <w:contextualSpacing/>
        <w:jc w:val="both"/>
        <w:rPr>
          <w:rFonts w:ascii="Arial" w:hAnsi="Arial" w:cs="Arial"/>
          <w:lang w:val="en-US"/>
        </w:rPr>
      </w:pPr>
    </w:p>
    <w:p w14:paraId="7D4BE0D1" w14:textId="77777777" w:rsidR="00620CB0" w:rsidRPr="00C170C3" w:rsidRDefault="00620CB0" w:rsidP="005638AE">
      <w:pPr>
        <w:spacing w:after="0" w:line="276" w:lineRule="auto"/>
        <w:contextualSpacing/>
        <w:jc w:val="both"/>
        <w:rPr>
          <w:rFonts w:ascii="Arial" w:hAnsi="Arial" w:cs="Arial"/>
          <w:lang w:val="en-US"/>
        </w:rPr>
      </w:pPr>
    </w:p>
    <w:p w14:paraId="3FC8757F" w14:textId="77777777" w:rsidR="00AB692C" w:rsidRPr="00C170C3" w:rsidRDefault="00AB692C" w:rsidP="005638AE">
      <w:pPr>
        <w:spacing w:after="0" w:line="276" w:lineRule="auto"/>
        <w:contextualSpacing/>
        <w:jc w:val="both"/>
        <w:rPr>
          <w:rFonts w:ascii="Arial" w:hAnsi="Arial" w:cs="Arial"/>
          <w:lang w:val="en-US"/>
        </w:rPr>
      </w:pPr>
    </w:p>
    <w:p w14:paraId="67F59F22" w14:textId="77777777"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lastRenderedPageBreak/>
        <w:t xml:space="preserve">Therefore, the species richness reported by the present study, which only covered less than 0.5% of the whole ecosystem is a comparatively good representative of the ecosystem (Sinclair et al., 2007; TAWA, 2018). The accumulation curves (non-asymptotic) for all the habitat types (Figure 2), suggest that more effort could have led to capture of more species if the study had continued over twelve months period. There is also a possibility of more species to have been captured if multiple-trapping techniques had been used, instead of the single technique (CMR), whereby only one trap was used per trap station in each of the habitats type for only three trapping nights per month. This supposition matches well with results by Stephens and Anderson (2014) who found out that, Sherman live traps and pitfall traps combined captured significantly more species than either trap type used independently. The combined data records over the period of 48-years (from 1962 to 2010) for the great Serengeti ecosystem (our study area included) revealed about 40 species of small mammals (Byrom et al., 2015b; Kingdon et al., 2013). According to Byrom et al. (2015b) the reported findings for the ecosystem were a result of studies conducted in ten different habitats, using different combined trapping techniques for three to ten nights a month. </w:t>
      </w:r>
    </w:p>
    <w:p w14:paraId="54E6CCA4" w14:textId="77777777" w:rsidR="001E30F3" w:rsidRPr="00C170C3" w:rsidRDefault="001E30F3" w:rsidP="005638AE">
      <w:pPr>
        <w:spacing w:after="0" w:line="276" w:lineRule="auto"/>
        <w:contextualSpacing/>
        <w:jc w:val="both"/>
        <w:rPr>
          <w:rFonts w:ascii="Arial" w:hAnsi="Arial" w:cs="Arial"/>
          <w:lang w:val="en-US"/>
        </w:rPr>
      </w:pPr>
    </w:p>
    <w:p w14:paraId="3545A1FF" w14:textId="03093F0B"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t xml:space="preserve">Spatial variations in the small mammal species composition was observed, with </w:t>
      </w:r>
      <w:r w:rsidRPr="00C170C3">
        <w:rPr>
          <w:rFonts w:ascii="Arial" w:hAnsi="Arial" w:cs="Arial"/>
          <w:i/>
          <w:iCs/>
          <w:lang w:val="en-US"/>
        </w:rPr>
        <w:t>Mastomys natalesis</w:t>
      </w:r>
      <w:r w:rsidRPr="00C170C3">
        <w:rPr>
          <w:rFonts w:ascii="Arial" w:hAnsi="Arial" w:cs="Arial"/>
          <w:lang w:val="en-US"/>
        </w:rPr>
        <w:t xml:space="preserve"> occurring across all habitats, but more in maize crop fields than elsewhere. These results are similar to findings by Kessy et al. (2023) who reported dom</w:t>
      </w:r>
      <w:r w:rsidR="00851455" w:rsidRPr="00C170C3">
        <w:rPr>
          <w:rFonts w:ascii="Arial" w:hAnsi="Arial" w:cs="Arial"/>
          <w:lang w:val="en-US"/>
        </w:rPr>
        <w:t xml:space="preserve">inance of </w:t>
      </w:r>
      <w:r w:rsidR="00851455" w:rsidRPr="00C170C3">
        <w:rPr>
          <w:rFonts w:ascii="Arial" w:hAnsi="Arial" w:cs="Arial"/>
          <w:i/>
          <w:iCs/>
          <w:lang w:val="en-US"/>
        </w:rPr>
        <w:t>M.natalensis</w:t>
      </w:r>
      <w:r w:rsidR="00851455" w:rsidRPr="00C170C3">
        <w:rPr>
          <w:rFonts w:ascii="Arial" w:hAnsi="Arial" w:cs="Arial"/>
          <w:lang w:val="en-US"/>
        </w:rPr>
        <w:t xml:space="preserve"> in some </w:t>
      </w:r>
      <w:r w:rsidRPr="00C170C3">
        <w:rPr>
          <w:rFonts w:ascii="Arial" w:hAnsi="Arial" w:cs="Arial"/>
          <w:lang w:val="en-US"/>
        </w:rPr>
        <w:t xml:space="preserve">habitats and seasons. This is probably, conforming to the hypothesis that </w:t>
      </w:r>
      <w:r w:rsidR="00E53CF3" w:rsidRPr="00C170C3">
        <w:rPr>
          <w:rFonts w:ascii="Arial" w:hAnsi="Arial" w:cs="Arial"/>
          <w:i/>
          <w:iCs/>
          <w:lang w:val="en-US"/>
        </w:rPr>
        <w:t>Mastomys</w:t>
      </w:r>
      <w:r w:rsidR="00E53CF3" w:rsidRPr="00C170C3">
        <w:rPr>
          <w:rFonts w:ascii="Arial" w:hAnsi="Arial" w:cs="Arial"/>
          <w:lang w:val="en-US"/>
        </w:rPr>
        <w:t xml:space="preserve"> sp</w:t>
      </w:r>
      <w:r w:rsidR="00851455" w:rsidRPr="00C170C3">
        <w:rPr>
          <w:rFonts w:ascii="Arial" w:hAnsi="Arial" w:cs="Arial"/>
          <w:lang w:val="en-US"/>
        </w:rPr>
        <w:t xml:space="preserve"> are able to survive </w:t>
      </w:r>
      <w:r w:rsidRPr="00C170C3">
        <w:rPr>
          <w:rFonts w:ascii="Arial" w:hAnsi="Arial" w:cs="Arial"/>
          <w:lang w:val="en-US"/>
        </w:rPr>
        <w:t>in a wide range of environmental conditions, and are often the most numerous mice in savanna habitats and agricu</w:t>
      </w:r>
      <w:r w:rsidR="009452FE">
        <w:rPr>
          <w:rFonts w:ascii="Arial" w:hAnsi="Arial" w:cs="Arial"/>
          <w:lang w:val="en-US"/>
        </w:rPr>
        <w:t xml:space="preserve">ltural fields (Kingdon et al., </w:t>
      </w:r>
      <w:r w:rsidRPr="00C170C3">
        <w:rPr>
          <w:rFonts w:ascii="Arial" w:hAnsi="Arial" w:cs="Arial"/>
          <w:lang w:val="en-US"/>
        </w:rPr>
        <w:t xml:space="preserve">2013; Makundi et al., 2007). </w:t>
      </w:r>
    </w:p>
    <w:p w14:paraId="4B647520" w14:textId="77777777" w:rsidR="001E30F3" w:rsidRPr="00C170C3" w:rsidRDefault="001E30F3" w:rsidP="005638AE">
      <w:pPr>
        <w:spacing w:after="0" w:line="276" w:lineRule="auto"/>
        <w:contextualSpacing/>
        <w:jc w:val="both"/>
        <w:rPr>
          <w:rFonts w:ascii="Arial" w:hAnsi="Arial" w:cs="Arial"/>
          <w:lang w:val="en-US"/>
        </w:rPr>
      </w:pPr>
    </w:p>
    <w:p w14:paraId="085052B8" w14:textId="77777777" w:rsidR="00AB692C" w:rsidRPr="00C170C3" w:rsidRDefault="00AB692C" w:rsidP="005638AE">
      <w:pPr>
        <w:spacing w:after="0" w:line="276" w:lineRule="auto"/>
        <w:contextualSpacing/>
        <w:jc w:val="both"/>
        <w:rPr>
          <w:rFonts w:ascii="Arial" w:hAnsi="Arial" w:cs="Arial"/>
          <w:lang w:val="en-US"/>
        </w:rPr>
      </w:pPr>
    </w:p>
    <w:p w14:paraId="0C821E8F" w14:textId="77777777" w:rsidR="00AB692C" w:rsidRPr="00C170C3" w:rsidRDefault="00AB692C" w:rsidP="005638AE">
      <w:pPr>
        <w:spacing w:after="0" w:line="276" w:lineRule="auto"/>
        <w:contextualSpacing/>
        <w:jc w:val="both"/>
        <w:rPr>
          <w:rFonts w:ascii="Arial" w:hAnsi="Arial" w:cs="Arial"/>
          <w:lang w:val="en-US"/>
        </w:rPr>
      </w:pPr>
    </w:p>
    <w:p w14:paraId="76DB12E3" w14:textId="77777777" w:rsidR="00AB692C" w:rsidRPr="00C170C3" w:rsidRDefault="00AB692C" w:rsidP="005638AE">
      <w:pPr>
        <w:spacing w:after="0" w:line="276" w:lineRule="auto"/>
        <w:contextualSpacing/>
        <w:jc w:val="both"/>
        <w:rPr>
          <w:rFonts w:ascii="Arial" w:hAnsi="Arial" w:cs="Arial"/>
          <w:lang w:val="en-US"/>
        </w:rPr>
      </w:pPr>
    </w:p>
    <w:p w14:paraId="4D707E7B" w14:textId="77777777" w:rsidR="00AB692C" w:rsidRPr="00C170C3" w:rsidRDefault="00AB692C" w:rsidP="005638AE">
      <w:pPr>
        <w:spacing w:after="0" w:line="276" w:lineRule="auto"/>
        <w:contextualSpacing/>
        <w:jc w:val="both"/>
        <w:rPr>
          <w:rFonts w:ascii="Arial" w:hAnsi="Arial" w:cs="Arial"/>
          <w:lang w:val="en-US"/>
        </w:rPr>
      </w:pPr>
    </w:p>
    <w:p w14:paraId="6FB123CD" w14:textId="77777777" w:rsidR="00AB692C" w:rsidRPr="00C170C3" w:rsidRDefault="00AB692C" w:rsidP="005638AE">
      <w:pPr>
        <w:spacing w:after="0" w:line="276" w:lineRule="auto"/>
        <w:contextualSpacing/>
        <w:jc w:val="both"/>
        <w:rPr>
          <w:rFonts w:ascii="Arial" w:hAnsi="Arial" w:cs="Arial"/>
          <w:lang w:val="en-US"/>
        </w:rPr>
      </w:pPr>
    </w:p>
    <w:p w14:paraId="79B7579F" w14:textId="77777777" w:rsidR="00AB692C" w:rsidRPr="00C170C3" w:rsidRDefault="00AB692C" w:rsidP="005638AE">
      <w:pPr>
        <w:spacing w:after="0" w:line="276" w:lineRule="auto"/>
        <w:contextualSpacing/>
        <w:jc w:val="both"/>
        <w:rPr>
          <w:rFonts w:ascii="Arial" w:hAnsi="Arial" w:cs="Arial"/>
          <w:lang w:val="en-US"/>
        </w:rPr>
      </w:pPr>
    </w:p>
    <w:p w14:paraId="09A95B09" w14:textId="77777777" w:rsidR="00AB692C" w:rsidRPr="00C170C3" w:rsidRDefault="00AB692C" w:rsidP="005638AE">
      <w:pPr>
        <w:spacing w:after="0" w:line="276" w:lineRule="auto"/>
        <w:contextualSpacing/>
        <w:jc w:val="both"/>
        <w:rPr>
          <w:rFonts w:ascii="Arial" w:hAnsi="Arial" w:cs="Arial"/>
          <w:lang w:val="en-US"/>
        </w:rPr>
      </w:pPr>
    </w:p>
    <w:p w14:paraId="67EE1D05" w14:textId="6DA21559"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lastRenderedPageBreak/>
        <w:t>However, the highest richness was recorded in the wooded grassland and the lowest in maize crop fields. Also, richness was higher in months that fall in the rainy season, probably portraying their response to the availability of food and vegetation cover as it was reported in the previous studies (Makundi et al., 2010). On the other hand, drier months had reduced small mammal richness, similar to  findings that were reported in Ethiopia by Cao et al. (2016), and this is probably because of decreased cover and limited heterogeneity in available food items (Ofori et al., 2013). Further, the small mammal species diversity was spatially higher in fallow land and lowest in maize crop fields, while on temporal scale, diversity was higher in the wooded grassland and fallow land in the wet season, but higher in the maize crop fields during the dry season. The</w:t>
      </w:r>
      <w:r w:rsidR="00837E2F" w:rsidRPr="00C170C3">
        <w:rPr>
          <w:rFonts w:ascii="Arial" w:hAnsi="Arial" w:cs="Arial"/>
          <w:lang w:val="en-US"/>
        </w:rPr>
        <w:t xml:space="preserve"> results are in agreement with </w:t>
      </w:r>
      <w:r w:rsidRPr="00C170C3">
        <w:rPr>
          <w:rFonts w:ascii="Arial" w:hAnsi="Arial" w:cs="Arial"/>
          <w:lang w:val="en-US"/>
        </w:rPr>
        <w:t>Chidodo et al. (2020) who reported that habitat characteristics influence the diversity of rodents. Some habitats may offer more vegetation for food and shelter for breeding as well as protection of the rodents from possible predation as compared with others (Shilereyo et al., 2020).</w:t>
      </w:r>
    </w:p>
    <w:p w14:paraId="34DC4533" w14:textId="77777777"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t xml:space="preserve"> </w:t>
      </w:r>
    </w:p>
    <w:p w14:paraId="01577D17" w14:textId="648823F7" w:rsidR="001E30F3" w:rsidRPr="00C170C3" w:rsidRDefault="001E30F3" w:rsidP="005638AE">
      <w:pPr>
        <w:pStyle w:val="Heading2"/>
        <w:spacing w:before="0"/>
        <w:rPr>
          <w:rFonts w:ascii="Arial" w:hAnsi="Arial" w:cs="Arial"/>
          <w:color w:val="auto"/>
          <w:sz w:val="22"/>
          <w:szCs w:val="22"/>
        </w:rPr>
      </w:pPr>
      <w:bookmarkStart w:id="373" w:name="_Toc166159609"/>
      <w:bookmarkStart w:id="374" w:name="_Toc166161556"/>
      <w:bookmarkStart w:id="375" w:name="_Toc166161652"/>
      <w:bookmarkStart w:id="376" w:name="_Toc166162531"/>
      <w:bookmarkStart w:id="377" w:name="_Toc166162720"/>
      <w:bookmarkStart w:id="378" w:name="_Toc166162873"/>
      <w:bookmarkStart w:id="379" w:name="_Toc166163569"/>
      <w:r w:rsidRPr="00C170C3">
        <w:rPr>
          <w:rFonts w:ascii="Arial" w:hAnsi="Arial" w:cs="Arial"/>
          <w:color w:val="auto"/>
          <w:sz w:val="22"/>
          <w:szCs w:val="22"/>
        </w:rPr>
        <w:t xml:space="preserve">4.2 </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Age </w:t>
      </w:r>
      <w:r w:rsidR="00C47C41" w:rsidRPr="00C170C3">
        <w:rPr>
          <w:rFonts w:ascii="Arial" w:hAnsi="Arial" w:cs="Arial"/>
          <w:color w:val="auto"/>
          <w:sz w:val="22"/>
          <w:szCs w:val="22"/>
        </w:rPr>
        <w:t>S</w:t>
      </w:r>
      <w:r w:rsidRPr="00C170C3">
        <w:rPr>
          <w:rFonts w:ascii="Arial" w:hAnsi="Arial" w:cs="Arial"/>
          <w:color w:val="auto"/>
          <w:sz w:val="22"/>
          <w:szCs w:val="22"/>
        </w:rPr>
        <w:t xml:space="preserve">tructure of the </w:t>
      </w:r>
      <w:r w:rsidR="00C47C41" w:rsidRPr="00C170C3">
        <w:rPr>
          <w:rFonts w:ascii="Arial" w:hAnsi="Arial" w:cs="Arial"/>
          <w:color w:val="auto"/>
          <w:sz w:val="22"/>
          <w:szCs w:val="22"/>
        </w:rPr>
        <w:t>Dominant Species</w:t>
      </w:r>
      <w:bookmarkEnd w:id="373"/>
      <w:bookmarkEnd w:id="374"/>
      <w:bookmarkEnd w:id="375"/>
      <w:bookmarkEnd w:id="376"/>
      <w:bookmarkEnd w:id="377"/>
      <w:bookmarkEnd w:id="378"/>
      <w:bookmarkEnd w:id="379"/>
      <w:r w:rsidR="00C47C41" w:rsidRPr="00C170C3">
        <w:rPr>
          <w:rFonts w:ascii="Arial" w:hAnsi="Arial" w:cs="Arial"/>
          <w:color w:val="auto"/>
          <w:sz w:val="22"/>
          <w:szCs w:val="22"/>
        </w:rPr>
        <w:t xml:space="preserve"> </w:t>
      </w:r>
    </w:p>
    <w:p w14:paraId="55D8B756" w14:textId="77777777" w:rsidR="002B0918"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t xml:space="preserve">The age structure of </w:t>
      </w:r>
      <w:r w:rsidRPr="00C170C3">
        <w:rPr>
          <w:rFonts w:ascii="Arial" w:hAnsi="Arial" w:cs="Arial"/>
          <w:i/>
          <w:lang w:val="en-US"/>
        </w:rPr>
        <w:t>M. natalensis</w:t>
      </w:r>
      <w:r w:rsidRPr="00C170C3">
        <w:rPr>
          <w:rFonts w:ascii="Arial" w:hAnsi="Arial" w:cs="Arial"/>
          <w:lang w:val="en-US"/>
        </w:rPr>
        <w:t xml:space="preserve"> varied significantly among adults, subadults and juveniles. There was a statistical difference in the numbers of adults, subadults and juveniles of the dominant rodent species </w:t>
      </w:r>
      <w:r w:rsidRPr="00C170C3">
        <w:rPr>
          <w:rFonts w:ascii="Arial" w:hAnsi="Arial" w:cs="Arial"/>
          <w:i/>
          <w:lang w:val="en-US"/>
        </w:rPr>
        <w:t>M. natalensis</w:t>
      </w:r>
      <w:r w:rsidRPr="00C170C3">
        <w:rPr>
          <w:rFonts w:ascii="Arial" w:hAnsi="Arial" w:cs="Arial"/>
          <w:lang w:val="en-US"/>
        </w:rPr>
        <w:t xml:space="preserve"> between habitats, similar to results reported by Tkadlec and Zejda (1998). In the month of September, there were more adults, subadults and juveniles in the wooded grassland habitats than in other months as was reported by Attuquayefio et al. (2013). This probably is because it is the peak of breeding for most individuals, and is far more pronounced in the wooded grassland than in other habitats as the compensation for deaths of rodent individuals that had died during the rainy season. Most part of our study area falls in a low land, which comparatively floods easily and this leads to more deaths of rodents as was observed by Jacob (2003). In maize crop fields, there </w:t>
      </w:r>
    </w:p>
    <w:p w14:paraId="351EEAC6" w14:textId="77777777" w:rsidR="002B0918" w:rsidRPr="00C170C3" w:rsidRDefault="002B0918" w:rsidP="005638AE">
      <w:pPr>
        <w:spacing w:after="0" w:line="276" w:lineRule="auto"/>
        <w:contextualSpacing/>
        <w:jc w:val="both"/>
        <w:rPr>
          <w:rFonts w:ascii="Arial" w:hAnsi="Arial" w:cs="Arial"/>
          <w:lang w:val="en-US"/>
        </w:rPr>
      </w:pPr>
    </w:p>
    <w:p w14:paraId="7E219075" w14:textId="77777777" w:rsidR="002B0918" w:rsidRPr="00C170C3" w:rsidRDefault="002B0918" w:rsidP="005638AE">
      <w:pPr>
        <w:spacing w:after="0" w:line="276" w:lineRule="auto"/>
        <w:contextualSpacing/>
        <w:jc w:val="both"/>
        <w:rPr>
          <w:rFonts w:ascii="Arial" w:hAnsi="Arial" w:cs="Arial"/>
          <w:lang w:val="en-US"/>
        </w:rPr>
      </w:pPr>
    </w:p>
    <w:p w14:paraId="68AFD33C" w14:textId="77777777" w:rsidR="002B0918" w:rsidRPr="00C170C3" w:rsidRDefault="002B0918" w:rsidP="005638AE">
      <w:pPr>
        <w:spacing w:after="0" w:line="276" w:lineRule="auto"/>
        <w:contextualSpacing/>
        <w:jc w:val="both"/>
        <w:rPr>
          <w:rFonts w:ascii="Arial" w:hAnsi="Arial" w:cs="Arial"/>
          <w:lang w:val="en-US"/>
        </w:rPr>
      </w:pPr>
    </w:p>
    <w:p w14:paraId="3C4792DE" w14:textId="77777777" w:rsidR="002B0918" w:rsidRPr="00C170C3" w:rsidRDefault="002B0918" w:rsidP="005638AE">
      <w:pPr>
        <w:spacing w:after="0" w:line="276" w:lineRule="auto"/>
        <w:contextualSpacing/>
        <w:jc w:val="both"/>
        <w:rPr>
          <w:rFonts w:ascii="Arial" w:hAnsi="Arial" w:cs="Arial"/>
          <w:lang w:val="en-US"/>
        </w:rPr>
      </w:pPr>
    </w:p>
    <w:p w14:paraId="20DA21F9" w14:textId="77777777" w:rsidR="002B0918" w:rsidRPr="00C170C3" w:rsidRDefault="002B0918" w:rsidP="005638AE">
      <w:pPr>
        <w:spacing w:after="0" w:line="276" w:lineRule="auto"/>
        <w:contextualSpacing/>
        <w:jc w:val="both"/>
        <w:rPr>
          <w:rFonts w:ascii="Arial" w:hAnsi="Arial" w:cs="Arial"/>
          <w:lang w:val="en-US"/>
        </w:rPr>
      </w:pPr>
    </w:p>
    <w:p w14:paraId="6B560055" w14:textId="77777777" w:rsidR="002B0918" w:rsidRPr="00C170C3" w:rsidRDefault="002B0918" w:rsidP="005638AE">
      <w:pPr>
        <w:spacing w:after="0" w:line="276" w:lineRule="auto"/>
        <w:contextualSpacing/>
        <w:jc w:val="both"/>
        <w:rPr>
          <w:rFonts w:ascii="Arial" w:hAnsi="Arial" w:cs="Arial"/>
          <w:lang w:val="en-US"/>
        </w:rPr>
      </w:pPr>
    </w:p>
    <w:p w14:paraId="14667A61" w14:textId="75FE3AB3" w:rsidR="001E30F3" w:rsidRPr="00C170C3" w:rsidRDefault="001E30F3" w:rsidP="005638AE">
      <w:pPr>
        <w:spacing w:after="0" w:line="276" w:lineRule="auto"/>
        <w:contextualSpacing/>
        <w:jc w:val="both"/>
        <w:rPr>
          <w:rFonts w:ascii="Arial" w:hAnsi="Arial" w:cs="Arial"/>
          <w:lang w:val="en-US"/>
        </w:rPr>
      </w:pPr>
      <w:proofErr w:type="gramStart"/>
      <w:r w:rsidRPr="00C170C3">
        <w:rPr>
          <w:rFonts w:ascii="Arial" w:hAnsi="Arial" w:cs="Arial"/>
          <w:lang w:val="en-US"/>
        </w:rPr>
        <w:lastRenderedPageBreak/>
        <w:t>were</w:t>
      </w:r>
      <w:proofErr w:type="gramEnd"/>
      <w:r w:rsidRPr="00C170C3">
        <w:rPr>
          <w:rFonts w:ascii="Arial" w:hAnsi="Arial" w:cs="Arial"/>
          <w:lang w:val="en-US"/>
        </w:rPr>
        <w:t xml:space="preserve"> more numbers of adults during the months of May, June and July 2020. Similar results were observed by Attuquayefio et al. (2013). Probably this suggests that higher numbers of adults are often caught more than juveniles and subadults as age tends to affect trappability. Normally, juveniles do not move far from their nests, hence decreasing their probability of encountering traps (Golley, 2009).</w:t>
      </w:r>
    </w:p>
    <w:p w14:paraId="3A71965C" w14:textId="77777777" w:rsidR="001E30F3" w:rsidRPr="00C170C3" w:rsidRDefault="001E30F3" w:rsidP="005638AE">
      <w:pPr>
        <w:spacing w:after="0" w:line="276" w:lineRule="auto"/>
        <w:contextualSpacing/>
        <w:jc w:val="both"/>
        <w:rPr>
          <w:rFonts w:ascii="Arial" w:hAnsi="Arial" w:cs="Arial"/>
          <w:lang w:val="en-US"/>
        </w:rPr>
      </w:pPr>
    </w:p>
    <w:p w14:paraId="32A21277" w14:textId="06296C68" w:rsidR="001E30F3" w:rsidRPr="00C170C3" w:rsidRDefault="001E30F3" w:rsidP="005638AE">
      <w:pPr>
        <w:pStyle w:val="Heading2"/>
        <w:spacing w:before="0"/>
        <w:rPr>
          <w:rFonts w:ascii="Arial" w:hAnsi="Arial" w:cs="Arial"/>
          <w:color w:val="auto"/>
          <w:sz w:val="22"/>
          <w:szCs w:val="22"/>
        </w:rPr>
      </w:pPr>
      <w:bookmarkStart w:id="380" w:name="_Toc166159610"/>
      <w:bookmarkStart w:id="381" w:name="_Toc166161557"/>
      <w:bookmarkStart w:id="382" w:name="_Toc166161653"/>
      <w:bookmarkStart w:id="383" w:name="_Toc166162532"/>
      <w:bookmarkStart w:id="384" w:name="_Toc166162721"/>
      <w:bookmarkStart w:id="385" w:name="_Toc166162874"/>
      <w:bookmarkStart w:id="386" w:name="_Toc166163570"/>
      <w:r w:rsidRPr="00C170C3">
        <w:rPr>
          <w:rFonts w:ascii="Arial" w:hAnsi="Arial" w:cs="Arial"/>
          <w:color w:val="auto"/>
          <w:sz w:val="22"/>
          <w:szCs w:val="22"/>
        </w:rPr>
        <w:t xml:space="preserve">4.3 </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Sex </w:t>
      </w:r>
      <w:r w:rsidR="00C47C41" w:rsidRPr="00C170C3">
        <w:rPr>
          <w:rFonts w:ascii="Arial" w:hAnsi="Arial" w:cs="Arial"/>
          <w:color w:val="auto"/>
          <w:sz w:val="22"/>
          <w:szCs w:val="22"/>
        </w:rPr>
        <w:t>R</w:t>
      </w:r>
      <w:r w:rsidRPr="00C170C3">
        <w:rPr>
          <w:rFonts w:ascii="Arial" w:hAnsi="Arial" w:cs="Arial"/>
          <w:color w:val="auto"/>
          <w:sz w:val="22"/>
          <w:szCs w:val="22"/>
        </w:rPr>
        <w:t xml:space="preserve">atio of the </w:t>
      </w:r>
      <w:r w:rsidR="00C47C41" w:rsidRPr="00C170C3">
        <w:rPr>
          <w:rFonts w:ascii="Arial" w:hAnsi="Arial" w:cs="Arial"/>
          <w:color w:val="auto"/>
          <w:sz w:val="22"/>
          <w:szCs w:val="22"/>
        </w:rPr>
        <w:t>Dominant Species</w:t>
      </w:r>
      <w:bookmarkEnd w:id="380"/>
      <w:bookmarkEnd w:id="381"/>
      <w:bookmarkEnd w:id="382"/>
      <w:bookmarkEnd w:id="383"/>
      <w:bookmarkEnd w:id="384"/>
      <w:bookmarkEnd w:id="385"/>
      <w:bookmarkEnd w:id="386"/>
    </w:p>
    <w:p w14:paraId="6E74B7E7" w14:textId="77777777" w:rsidR="00F845C6" w:rsidRDefault="001E30F3" w:rsidP="005638AE">
      <w:pPr>
        <w:spacing w:after="0" w:line="276" w:lineRule="auto"/>
        <w:contextualSpacing/>
        <w:jc w:val="both"/>
        <w:rPr>
          <w:rFonts w:ascii="Arial" w:hAnsi="Arial" w:cs="Arial"/>
          <w:lang w:val="en-US"/>
        </w:rPr>
        <w:sectPr w:rsidR="00F845C6" w:rsidSect="00993C8A">
          <w:pgSz w:w="11906" w:h="16838" w:code="9"/>
          <w:pgMar w:top="2665" w:right="2495" w:bottom="2665" w:left="2381" w:header="708" w:footer="708" w:gutter="0"/>
          <w:pgNumType w:start="34"/>
          <w:cols w:space="708"/>
          <w:docGrid w:linePitch="360"/>
        </w:sectPr>
      </w:pPr>
      <w:r w:rsidRPr="00C170C3">
        <w:rPr>
          <w:rFonts w:ascii="Arial" w:hAnsi="Arial" w:cs="Arial"/>
          <w:lang w:val="en-US"/>
        </w:rPr>
        <w:t xml:space="preserve">The sex ratio of a dominant rodent species M.natalensis was biased towards males in the wooded grassland habitats for seven months: April, June, September, October, December, January and March 2020. The same phenomenon was found in fallow land habitat for three months: April, July 2020 and December 2020 whereas in the maize crop fields, the bias was for five months: </w:t>
      </w:r>
      <w:proofErr w:type="gramStart"/>
      <w:r w:rsidRPr="00C170C3">
        <w:rPr>
          <w:rFonts w:ascii="Arial" w:hAnsi="Arial" w:cs="Arial"/>
          <w:lang w:val="en-US"/>
        </w:rPr>
        <w:t>April,</w:t>
      </w:r>
      <w:proofErr w:type="gramEnd"/>
      <w:r w:rsidRPr="00C170C3">
        <w:rPr>
          <w:rFonts w:ascii="Arial" w:hAnsi="Arial" w:cs="Arial"/>
          <w:lang w:val="en-US"/>
        </w:rPr>
        <w:t xml:space="preserve"> May, September 2020, January and March of the other year (2021). However, the sex ratio bias of M. natalensis shifted towards females for four months in each habitat type. In the wooded grassland, it was in May, August, November 2020 and February 2021 whereas in fallow land, the biasness was detected in May, June, August and October 2020, and June, July, August and November 2020 in the maze crop fields. The months were distributed into different seasons. April, May, December 2020, January, February, March 2021 and November 2020 fall in the wet season while June, July, August, September and   October 2020 fall in the dry </w:t>
      </w:r>
      <w:proofErr w:type="gramStart"/>
      <w:r w:rsidRPr="00C170C3">
        <w:rPr>
          <w:rFonts w:ascii="Arial" w:hAnsi="Arial" w:cs="Arial"/>
          <w:lang w:val="en-US"/>
        </w:rPr>
        <w:t>season  (</w:t>
      </w:r>
      <w:proofErr w:type="gramEnd"/>
      <w:r w:rsidRPr="00C170C3">
        <w:rPr>
          <w:rFonts w:ascii="Arial" w:hAnsi="Arial" w:cs="Arial"/>
          <w:lang w:val="en-US"/>
        </w:rPr>
        <w:t xml:space="preserve">Norton-Griffiths, 1975; Ritchie, 2008). These results are in line with findings by other investigators and probably the two sexes were influenced differently by several factors including seasonality and habitat types. Mlyashimbi et al. (2019) reported more males of M. natalensis compared to females during the dry season and attributed the pattern to factors like search for food and mates, or individuals which were just in transit as males of this species are known for exhibiting larger home ranges. On the other hand, Wolf (2002) reported differential capture between male and female sexes of rodent species simply because of varying conditions of traps used (i.e. clean or dirty). Further, </w:t>
      </w:r>
    </w:p>
    <w:p w14:paraId="36D5940B" w14:textId="5D0D9E09" w:rsidR="001E30F3" w:rsidRPr="00C170C3" w:rsidRDefault="001E30F3" w:rsidP="005638AE">
      <w:pPr>
        <w:spacing w:after="0" w:line="276" w:lineRule="auto"/>
        <w:contextualSpacing/>
        <w:jc w:val="both"/>
        <w:rPr>
          <w:rFonts w:ascii="Arial" w:hAnsi="Arial" w:cs="Arial"/>
          <w:lang w:val="en-US"/>
        </w:rPr>
      </w:pPr>
      <w:r w:rsidRPr="00C170C3">
        <w:rPr>
          <w:rFonts w:ascii="Arial" w:hAnsi="Arial" w:cs="Arial"/>
          <w:lang w:val="en-US"/>
        </w:rPr>
        <w:lastRenderedPageBreak/>
        <w:t>Namukonde et al. (2017), Babale (2018) and Sellers (2016) observed differences in the capture of female and male rodents resulting from environmental factors such as fire and vegetation types that determined the presence or absence of a rodent of a given sex in a certain locality and time.</w:t>
      </w:r>
    </w:p>
    <w:p w14:paraId="3A9D335A" w14:textId="77777777" w:rsidR="001E30F3" w:rsidRPr="00C170C3" w:rsidRDefault="001E30F3" w:rsidP="005638AE">
      <w:pPr>
        <w:spacing w:after="0" w:line="276" w:lineRule="auto"/>
        <w:contextualSpacing/>
        <w:rPr>
          <w:rFonts w:ascii="Arial" w:hAnsi="Arial" w:cs="Arial"/>
          <w:b/>
          <w:lang w:val="en-US"/>
        </w:rPr>
      </w:pPr>
    </w:p>
    <w:p w14:paraId="0265C780" w14:textId="72EA3EF0" w:rsidR="00B70628" w:rsidRPr="00C170C3" w:rsidRDefault="00B70628" w:rsidP="005638AE">
      <w:pPr>
        <w:pStyle w:val="Heading2"/>
        <w:spacing w:before="0"/>
        <w:rPr>
          <w:rFonts w:ascii="Arial" w:hAnsi="Arial" w:cs="Arial"/>
          <w:color w:val="auto"/>
          <w:sz w:val="22"/>
          <w:szCs w:val="22"/>
        </w:rPr>
      </w:pPr>
      <w:bookmarkStart w:id="387" w:name="_Toc166159611"/>
      <w:bookmarkStart w:id="388" w:name="_Toc166161558"/>
      <w:bookmarkStart w:id="389" w:name="_Toc166161654"/>
      <w:bookmarkStart w:id="390" w:name="_Toc166162533"/>
      <w:bookmarkStart w:id="391" w:name="_Toc166162722"/>
      <w:bookmarkStart w:id="392" w:name="_Toc166162875"/>
      <w:bookmarkStart w:id="393" w:name="_Toc166163571"/>
      <w:r w:rsidRPr="00C170C3">
        <w:rPr>
          <w:rFonts w:ascii="Arial" w:hAnsi="Arial" w:cs="Arial"/>
          <w:color w:val="auto"/>
          <w:sz w:val="22"/>
          <w:szCs w:val="22"/>
        </w:rPr>
        <w:t>5.</w:t>
      </w:r>
      <w:r w:rsidR="002B0918" w:rsidRPr="00C170C3">
        <w:rPr>
          <w:rFonts w:ascii="Arial" w:hAnsi="Arial" w:cs="Arial"/>
          <w:color w:val="auto"/>
          <w:sz w:val="22"/>
          <w:szCs w:val="22"/>
        </w:rPr>
        <w:t xml:space="preserve">0  </w:t>
      </w:r>
      <w:r w:rsidRPr="00C170C3">
        <w:rPr>
          <w:rFonts w:ascii="Arial" w:hAnsi="Arial" w:cs="Arial"/>
          <w:color w:val="auto"/>
          <w:sz w:val="22"/>
          <w:szCs w:val="22"/>
        </w:rPr>
        <w:t xml:space="preserve"> Conclusion</w:t>
      </w:r>
      <w:bookmarkEnd w:id="387"/>
      <w:bookmarkEnd w:id="388"/>
      <w:bookmarkEnd w:id="389"/>
      <w:bookmarkEnd w:id="390"/>
      <w:bookmarkEnd w:id="391"/>
      <w:bookmarkEnd w:id="392"/>
      <w:bookmarkEnd w:id="393"/>
    </w:p>
    <w:p w14:paraId="2389C370"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bookmarkStart w:id="394" w:name="_Hlk164021842"/>
      <w:r w:rsidRPr="00C170C3">
        <w:rPr>
          <w:rFonts w:ascii="Arial" w:eastAsia="Calibri" w:hAnsi="Arial" w:cs="Arial"/>
          <w:lang w:val="en-US"/>
        </w:rPr>
        <w:t xml:space="preserve">The study shows high rodent species diversity in fallow and within the protected wooded grassland habitats, while there is less diversity in the cultivated maize crop fields. The comparisons in community structures of small mammals between habitats showed spatial and temporal </w:t>
      </w:r>
      <w:r w:rsidRPr="008915B2">
        <w:rPr>
          <w:rFonts w:ascii="Arial" w:eastAsia="Calibri" w:hAnsi="Arial" w:cs="Arial"/>
          <w:lang w:val="en-US"/>
        </w:rPr>
        <w:t xml:space="preserve">variations in species diversity and composition. Also, there were differences in terms of age structure and sex ratio for </w:t>
      </w:r>
      <w:r w:rsidRPr="008915B2">
        <w:rPr>
          <w:rFonts w:ascii="Arial" w:eastAsia="Calibri" w:hAnsi="Arial" w:cs="Arial"/>
          <w:i/>
          <w:lang w:val="en-US"/>
        </w:rPr>
        <w:t>M. natalensis</w:t>
      </w:r>
      <w:r w:rsidRPr="008915B2">
        <w:rPr>
          <w:rFonts w:ascii="Arial" w:eastAsia="Calibri" w:hAnsi="Arial" w:cs="Arial"/>
          <w:lang w:val="en-US"/>
        </w:rPr>
        <w:t xml:space="preserve">. Hence, these findings suggest that small-scale comparisons of the community structures of small mammals between habitats can provide knowledge that is needed for the conservation of small mammal species. The </w:t>
      </w:r>
      <w:r w:rsidRPr="008915B2">
        <w:rPr>
          <w:rFonts w:ascii="Arial" w:eastAsia="Calibri" w:hAnsi="Arial" w:cs="Arial"/>
          <w:lang w:eastAsia="en-GB"/>
        </w:rPr>
        <w:t xml:space="preserve">wooded grassland and fallow land habitats had more species diversity as compared to maize crop fields and hence might be ideal places for rodent gene propagation. </w:t>
      </w:r>
      <w:r w:rsidRPr="008915B2">
        <w:rPr>
          <w:rFonts w:ascii="Arial" w:eastAsia="Calibri" w:hAnsi="Arial" w:cs="Arial"/>
        </w:rPr>
        <w:t>Maize crop fields had substantial numbers of adults and juvenile rodents. Hence rodent</w:t>
      </w:r>
      <w:r w:rsidRPr="00C170C3">
        <w:rPr>
          <w:rFonts w:ascii="Arial" w:eastAsia="Calibri" w:hAnsi="Arial" w:cs="Arial"/>
        </w:rPr>
        <w:t xml:space="preserve"> control that includes clearing of vegetation in fallow lands surrounding maize crop fields and encouraging mesocarnivoures and birds of prey to visit their crop field might be effective. </w:t>
      </w:r>
      <w:r w:rsidRPr="00C170C3">
        <w:rPr>
          <w:rFonts w:ascii="Arial" w:eastAsia="Calibri" w:hAnsi="Arial" w:cs="Arial"/>
          <w:lang w:eastAsia="en-GB"/>
        </w:rPr>
        <w:t xml:space="preserve">Generally, far less species richness was recorded during our study probably because a single type of trap was used and few habitats were considered. Further, </w:t>
      </w:r>
      <w:r w:rsidRPr="00C170C3">
        <w:rPr>
          <w:rFonts w:ascii="Arial" w:eastAsia="Calibri" w:hAnsi="Arial" w:cs="Arial"/>
        </w:rPr>
        <w:t xml:space="preserve">in many areas the rodents fluctuate greatly from year to year hence information obtained depended on a year of study. Therefore, </w:t>
      </w:r>
      <w:r w:rsidRPr="00C170C3">
        <w:rPr>
          <w:rFonts w:ascii="Arial" w:eastAsia="Calibri" w:hAnsi="Arial" w:cs="Arial"/>
          <w:lang w:eastAsia="en-GB"/>
        </w:rPr>
        <w:t xml:space="preserve">in future studies, more habitat types should be chosen and multiple trapping at one trapping station engaged to improve the capture of rodent species individuals. Also an extended period of time that covers more than two years should be considered in order to capture spatio-temporal variations in species richness and abundance of the rodent species in the study area. </w:t>
      </w:r>
    </w:p>
    <w:p w14:paraId="771B6511" w14:textId="77777777" w:rsidR="00467A13" w:rsidRDefault="00467A13" w:rsidP="005638AE">
      <w:pPr>
        <w:autoSpaceDE w:val="0"/>
        <w:autoSpaceDN w:val="0"/>
        <w:adjustRightInd w:val="0"/>
        <w:spacing w:after="0" w:line="276" w:lineRule="auto"/>
        <w:contextualSpacing/>
        <w:jc w:val="both"/>
        <w:rPr>
          <w:rFonts w:ascii="Arial" w:eastAsia="Calibri" w:hAnsi="Arial" w:cs="Arial"/>
          <w:lang w:eastAsia="en-GB"/>
        </w:rPr>
      </w:pPr>
    </w:p>
    <w:p w14:paraId="0EC003B2" w14:textId="77777777" w:rsidR="00F845C6" w:rsidRDefault="00F845C6" w:rsidP="005638AE">
      <w:pPr>
        <w:autoSpaceDE w:val="0"/>
        <w:autoSpaceDN w:val="0"/>
        <w:adjustRightInd w:val="0"/>
        <w:spacing w:after="0" w:line="276" w:lineRule="auto"/>
        <w:contextualSpacing/>
        <w:jc w:val="both"/>
        <w:rPr>
          <w:rFonts w:ascii="Arial" w:eastAsia="Calibri" w:hAnsi="Arial" w:cs="Arial"/>
          <w:lang w:eastAsia="en-GB"/>
        </w:rPr>
      </w:pPr>
    </w:p>
    <w:p w14:paraId="7D845E18" w14:textId="77777777" w:rsidR="00F845C6" w:rsidRDefault="00F845C6" w:rsidP="005638AE">
      <w:pPr>
        <w:autoSpaceDE w:val="0"/>
        <w:autoSpaceDN w:val="0"/>
        <w:adjustRightInd w:val="0"/>
        <w:spacing w:after="0" w:line="276" w:lineRule="auto"/>
        <w:contextualSpacing/>
        <w:jc w:val="both"/>
        <w:rPr>
          <w:rFonts w:ascii="Arial" w:eastAsia="Calibri" w:hAnsi="Arial" w:cs="Arial"/>
          <w:lang w:eastAsia="en-GB"/>
        </w:rPr>
      </w:pPr>
    </w:p>
    <w:p w14:paraId="1B1FC11C" w14:textId="77777777" w:rsidR="00F845C6" w:rsidRPr="00C170C3" w:rsidRDefault="00F845C6" w:rsidP="005638AE">
      <w:pPr>
        <w:autoSpaceDE w:val="0"/>
        <w:autoSpaceDN w:val="0"/>
        <w:adjustRightInd w:val="0"/>
        <w:spacing w:after="0" w:line="276" w:lineRule="auto"/>
        <w:contextualSpacing/>
        <w:jc w:val="both"/>
        <w:rPr>
          <w:rFonts w:ascii="Arial" w:eastAsia="Calibri" w:hAnsi="Arial" w:cs="Arial"/>
          <w:lang w:eastAsia="en-GB"/>
        </w:rPr>
      </w:pPr>
    </w:p>
    <w:p w14:paraId="58C1B6CB" w14:textId="77777777" w:rsidR="00467A13" w:rsidRPr="00C170C3" w:rsidRDefault="00467A13" w:rsidP="005638AE">
      <w:pPr>
        <w:pStyle w:val="Heading1"/>
        <w:spacing w:before="0"/>
        <w:jc w:val="both"/>
        <w:rPr>
          <w:rFonts w:ascii="Arial" w:eastAsia="Calibri" w:hAnsi="Arial" w:cs="Arial"/>
          <w:b/>
          <w:color w:val="auto"/>
          <w:sz w:val="22"/>
          <w:szCs w:val="22"/>
        </w:rPr>
      </w:pPr>
      <w:bookmarkStart w:id="395" w:name="_Toc151756450"/>
      <w:bookmarkStart w:id="396" w:name="_Toc151757307"/>
      <w:bookmarkStart w:id="397" w:name="_Toc151931684"/>
      <w:bookmarkStart w:id="398" w:name="_Toc152190051"/>
      <w:bookmarkStart w:id="399" w:name="_Toc166159612"/>
      <w:bookmarkStart w:id="400" w:name="_Toc166161559"/>
      <w:bookmarkStart w:id="401" w:name="_Toc166161655"/>
      <w:bookmarkStart w:id="402" w:name="_Toc166162534"/>
      <w:bookmarkStart w:id="403" w:name="_Toc166162723"/>
      <w:bookmarkStart w:id="404" w:name="_Toc166162876"/>
      <w:bookmarkStart w:id="405" w:name="_Toc166163572"/>
      <w:bookmarkEnd w:id="394"/>
      <w:r w:rsidRPr="00C170C3">
        <w:rPr>
          <w:rFonts w:ascii="Arial" w:eastAsia="Calibri" w:hAnsi="Arial" w:cs="Arial"/>
          <w:b/>
          <w:color w:val="auto"/>
          <w:sz w:val="22"/>
          <w:szCs w:val="22"/>
        </w:rPr>
        <w:lastRenderedPageBreak/>
        <w:t>Acknowledgments</w:t>
      </w:r>
      <w:bookmarkEnd w:id="395"/>
      <w:bookmarkEnd w:id="396"/>
      <w:bookmarkEnd w:id="397"/>
      <w:bookmarkEnd w:id="398"/>
      <w:bookmarkEnd w:id="399"/>
      <w:bookmarkEnd w:id="400"/>
      <w:bookmarkEnd w:id="401"/>
      <w:bookmarkEnd w:id="402"/>
      <w:bookmarkEnd w:id="403"/>
      <w:bookmarkEnd w:id="404"/>
      <w:bookmarkEnd w:id="405"/>
    </w:p>
    <w:p w14:paraId="64CB74F0" w14:textId="39514301"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r w:rsidRPr="00C170C3">
        <w:rPr>
          <w:rFonts w:ascii="Arial" w:eastAsia="Calibri" w:hAnsi="Arial" w:cs="Arial"/>
          <w:lang w:val="en-US"/>
        </w:rPr>
        <w:t>We are extremely grateful to the African Centre of Excellence for Innovative rodent pest Management and Biosensor Technology Development-ACE II for sponsoring this project, the Tanzania Wildlife Management Authority for providing a research permit into Kijereshi Game Reserve and the Sokoine University of Agriculture for approving a research permit. We are also thankful to Professor Fortunatus B.S. Makonda for doing the vegetation sampling and analysis and Mr Khalidi Kibwana from SPMC for assisting with data collection in the field.</w:t>
      </w:r>
    </w:p>
    <w:p w14:paraId="6C51FB9E"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val="en-US"/>
        </w:rPr>
      </w:pPr>
    </w:p>
    <w:p w14:paraId="202ED3D6" w14:textId="5B4B59A0" w:rsidR="00467A13" w:rsidRPr="00C170C3" w:rsidRDefault="00467A13" w:rsidP="005638AE">
      <w:pPr>
        <w:pStyle w:val="Heading1"/>
        <w:spacing w:before="0"/>
        <w:jc w:val="both"/>
        <w:rPr>
          <w:rFonts w:ascii="Arial" w:eastAsia="Calibri" w:hAnsi="Arial" w:cs="Arial"/>
          <w:b/>
          <w:color w:val="auto"/>
          <w:sz w:val="22"/>
          <w:szCs w:val="22"/>
        </w:rPr>
      </w:pPr>
      <w:bookmarkStart w:id="406" w:name="_Toc151756451"/>
      <w:bookmarkStart w:id="407" w:name="_Toc151757308"/>
      <w:bookmarkStart w:id="408" w:name="_Toc151931685"/>
      <w:bookmarkStart w:id="409" w:name="_Toc152190052"/>
      <w:bookmarkStart w:id="410" w:name="_Toc166159613"/>
      <w:bookmarkStart w:id="411" w:name="_Toc166161560"/>
      <w:bookmarkStart w:id="412" w:name="_Toc166161656"/>
      <w:bookmarkStart w:id="413" w:name="_Toc166162535"/>
      <w:bookmarkStart w:id="414" w:name="_Toc166162724"/>
      <w:bookmarkStart w:id="415" w:name="_Toc166162877"/>
      <w:bookmarkStart w:id="416" w:name="_Toc166163573"/>
      <w:r w:rsidRPr="00C170C3">
        <w:rPr>
          <w:rFonts w:ascii="Arial" w:eastAsia="Calibri" w:hAnsi="Arial" w:cs="Arial"/>
          <w:b/>
          <w:color w:val="auto"/>
          <w:sz w:val="22"/>
          <w:szCs w:val="22"/>
        </w:rPr>
        <w:t>Author contributions</w:t>
      </w:r>
      <w:bookmarkEnd w:id="406"/>
      <w:bookmarkEnd w:id="407"/>
      <w:bookmarkEnd w:id="408"/>
      <w:bookmarkEnd w:id="409"/>
      <w:bookmarkEnd w:id="410"/>
      <w:bookmarkEnd w:id="411"/>
      <w:bookmarkEnd w:id="412"/>
      <w:bookmarkEnd w:id="413"/>
      <w:bookmarkEnd w:id="414"/>
      <w:bookmarkEnd w:id="415"/>
      <w:bookmarkEnd w:id="416"/>
      <w:r w:rsidRPr="00C170C3">
        <w:rPr>
          <w:rFonts w:ascii="Arial" w:eastAsia="Calibri" w:hAnsi="Arial" w:cs="Arial"/>
          <w:b/>
          <w:color w:val="auto"/>
          <w:sz w:val="22"/>
          <w:szCs w:val="22"/>
        </w:rPr>
        <w:t xml:space="preserve">  </w:t>
      </w:r>
    </w:p>
    <w:p w14:paraId="3F8180E6" w14:textId="77777777" w:rsidR="00467A13" w:rsidRPr="00C170C3" w:rsidRDefault="00467A13" w:rsidP="005638AE">
      <w:pPr>
        <w:tabs>
          <w:tab w:val="left" w:pos="3675"/>
        </w:tabs>
        <w:autoSpaceDE w:val="0"/>
        <w:autoSpaceDN w:val="0"/>
        <w:adjustRightInd w:val="0"/>
        <w:spacing w:after="0" w:line="276" w:lineRule="auto"/>
        <w:contextualSpacing/>
        <w:jc w:val="both"/>
        <w:rPr>
          <w:rFonts w:ascii="Arial" w:eastAsia="Calibri" w:hAnsi="Arial" w:cs="Arial"/>
        </w:rPr>
      </w:pPr>
      <w:r w:rsidRPr="00C170C3">
        <w:rPr>
          <w:rFonts w:ascii="Arial" w:eastAsia="Calibri" w:hAnsi="Arial" w:cs="Arial"/>
        </w:rPr>
        <w:t>All authors conceived the study and designed methodology. EJR collected data, conducted analysis and wrote original drafts of the manuscripts. AAR analysed and reviewed original draft manuscripts, SNH reviewed the manuscripts. SNH, LM and AAR supervised the research.  All authors read and approved final version of the manuscript for publication.</w:t>
      </w:r>
    </w:p>
    <w:p w14:paraId="28773B60" w14:textId="77777777" w:rsidR="00A863BD" w:rsidRPr="00C170C3" w:rsidRDefault="00A863BD" w:rsidP="005638AE">
      <w:pPr>
        <w:tabs>
          <w:tab w:val="left" w:pos="3675"/>
        </w:tabs>
        <w:autoSpaceDE w:val="0"/>
        <w:autoSpaceDN w:val="0"/>
        <w:adjustRightInd w:val="0"/>
        <w:spacing w:after="0" w:line="276" w:lineRule="auto"/>
        <w:contextualSpacing/>
        <w:jc w:val="both"/>
        <w:rPr>
          <w:rFonts w:ascii="Arial" w:eastAsia="Calibri" w:hAnsi="Arial" w:cs="Arial"/>
        </w:rPr>
      </w:pPr>
    </w:p>
    <w:p w14:paraId="790A06AA" w14:textId="77777777" w:rsidR="00467A13" w:rsidRPr="00C170C3" w:rsidRDefault="00467A13" w:rsidP="005638AE">
      <w:pPr>
        <w:pStyle w:val="Heading1"/>
        <w:spacing w:before="0"/>
        <w:jc w:val="both"/>
        <w:rPr>
          <w:rFonts w:ascii="Arial" w:eastAsia="Calibri" w:hAnsi="Arial" w:cs="Arial"/>
          <w:b/>
          <w:color w:val="auto"/>
          <w:sz w:val="22"/>
          <w:szCs w:val="22"/>
          <w:lang w:eastAsia="en-GB"/>
        </w:rPr>
      </w:pPr>
      <w:bookmarkStart w:id="417" w:name="_Toc151756452"/>
      <w:bookmarkStart w:id="418" w:name="_Toc151757309"/>
      <w:bookmarkStart w:id="419" w:name="_Toc151931686"/>
      <w:bookmarkStart w:id="420" w:name="_Toc152190053"/>
      <w:bookmarkStart w:id="421" w:name="_Toc166159614"/>
      <w:bookmarkStart w:id="422" w:name="_Toc166161561"/>
      <w:bookmarkStart w:id="423" w:name="_Toc166161657"/>
      <w:bookmarkStart w:id="424" w:name="_Toc166162536"/>
      <w:bookmarkStart w:id="425" w:name="_Toc166162725"/>
      <w:bookmarkStart w:id="426" w:name="_Toc166162878"/>
      <w:bookmarkStart w:id="427" w:name="_Toc166163574"/>
      <w:r w:rsidRPr="00C170C3">
        <w:rPr>
          <w:rFonts w:ascii="Arial" w:eastAsia="Calibri" w:hAnsi="Arial" w:cs="Arial"/>
          <w:b/>
          <w:color w:val="auto"/>
          <w:sz w:val="22"/>
          <w:szCs w:val="22"/>
          <w:lang w:eastAsia="en-GB"/>
        </w:rPr>
        <w:t>Funding</w:t>
      </w:r>
      <w:bookmarkEnd w:id="417"/>
      <w:bookmarkEnd w:id="418"/>
      <w:bookmarkEnd w:id="419"/>
      <w:bookmarkEnd w:id="420"/>
      <w:bookmarkEnd w:id="421"/>
      <w:bookmarkEnd w:id="422"/>
      <w:bookmarkEnd w:id="423"/>
      <w:bookmarkEnd w:id="424"/>
      <w:bookmarkEnd w:id="425"/>
      <w:bookmarkEnd w:id="426"/>
      <w:bookmarkEnd w:id="427"/>
    </w:p>
    <w:p w14:paraId="10AE90A9"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lang w:eastAsia="en-GB"/>
        </w:rPr>
        <w:t xml:space="preserve">This research was funded by The African Centre of Excellence for Innovative Rodent Pest Management and Biosensor Technology Development. </w:t>
      </w:r>
      <w:proofErr w:type="gramStart"/>
      <w:r w:rsidRPr="00C170C3">
        <w:rPr>
          <w:rFonts w:ascii="Arial" w:eastAsia="Calibri" w:hAnsi="Arial" w:cs="Arial"/>
          <w:lang w:eastAsia="en-GB"/>
        </w:rPr>
        <w:t>The Sokoine University of Agriculture, Tanzania-ACEII-Credit No. 5799-TZ.</w:t>
      </w:r>
      <w:proofErr w:type="gramEnd"/>
    </w:p>
    <w:p w14:paraId="13F06243"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p>
    <w:p w14:paraId="07F66708" w14:textId="77777777" w:rsidR="00467A13" w:rsidRPr="00C170C3" w:rsidRDefault="00467A13" w:rsidP="005638AE">
      <w:pPr>
        <w:pStyle w:val="Heading1"/>
        <w:spacing w:before="0"/>
        <w:jc w:val="both"/>
        <w:rPr>
          <w:rFonts w:ascii="Arial" w:eastAsia="Calibri" w:hAnsi="Arial" w:cs="Arial"/>
          <w:color w:val="auto"/>
          <w:sz w:val="22"/>
          <w:szCs w:val="22"/>
          <w:lang w:eastAsia="en-GB"/>
        </w:rPr>
      </w:pPr>
      <w:bookmarkStart w:id="428" w:name="_Toc151756453"/>
      <w:bookmarkStart w:id="429" w:name="_Toc151757310"/>
      <w:bookmarkStart w:id="430" w:name="_Toc151931687"/>
      <w:bookmarkStart w:id="431" w:name="_Toc152190054"/>
      <w:bookmarkStart w:id="432" w:name="_Toc166159615"/>
      <w:bookmarkStart w:id="433" w:name="_Toc166161562"/>
      <w:bookmarkStart w:id="434" w:name="_Toc166161658"/>
      <w:bookmarkStart w:id="435" w:name="_Toc166162537"/>
      <w:bookmarkStart w:id="436" w:name="_Toc166162726"/>
      <w:bookmarkStart w:id="437" w:name="_Toc166162879"/>
      <w:bookmarkStart w:id="438" w:name="_Toc166163575"/>
      <w:r w:rsidRPr="00C170C3">
        <w:rPr>
          <w:rFonts w:ascii="Arial" w:eastAsia="Calibri" w:hAnsi="Arial" w:cs="Arial"/>
          <w:color w:val="auto"/>
          <w:sz w:val="22"/>
          <w:szCs w:val="22"/>
          <w:lang w:eastAsia="en-GB"/>
        </w:rPr>
        <w:t>Data available on request from the authors</w:t>
      </w:r>
      <w:bookmarkEnd w:id="428"/>
      <w:bookmarkEnd w:id="429"/>
      <w:bookmarkEnd w:id="430"/>
      <w:bookmarkEnd w:id="431"/>
      <w:bookmarkEnd w:id="432"/>
      <w:bookmarkEnd w:id="433"/>
      <w:bookmarkEnd w:id="434"/>
      <w:bookmarkEnd w:id="435"/>
      <w:bookmarkEnd w:id="436"/>
      <w:bookmarkEnd w:id="437"/>
      <w:bookmarkEnd w:id="438"/>
    </w:p>
    <w:p w14:paraId="12DB4459" w14:textId="77777777" w:rsidR="00467A13" w:rsidRPr="00C170C3" w:rsidRDefault="00467A13" w:rsidP="005638AE">
      <w:pPr>
        <w:pStyle w:val="Heading1"/>
        <w:spacing w:before="0"/>
        <w:jc w:val="both"/>
        <w:rPr>
          <w:rFonts w:ascii="Arial" w:eastAsia="Calibri" w:hAnsi="Arial" w:cs="Arial"/>
          <w:b/>
          <w:color w:val="auto"/>
          <w:sz w:val="22"/>
          <w:szCs w:val="22"/>
          <w:lang w:eastAsia="en-GB"/>
        </w:rPr>
      </w:pPr>
      <w:bookmarkStart w:id="439" w:name="_Toc151756454"/>
      <w:bookmarkStart w:id="440" w:name="_Toc151757311"/>
      <w:bookmarkStart w:id="441" w:name="_Toc151931688"/>
      <w:bookmarkStart w:id="442" w:name="_Toc152190055"/>
      <w:bookmarkStart w:id="443" w:name="_Toc166159616"/>
      <w:bookmarkStart w:id="444" w:name="_Toc166161563"/>
      <w:bookmarkStart w:id="445" w:name="_Toc166161659"/>
      <w:bookmarkStart w:id="446" w:name="_Toc166162538"/>
      <w:bookmarkStart w:id="447" w:name="_Toc166162727"/>
      <w:bookmarkStart w:id="448" w:name="_Toc166162880"/>
      <w:bookmarkStart w:id="449" w:name="_Toc166163576"/>
      <w:r w:rsidRPr="00C170C3">
        <w:rPr>
          <w:rFonts w:ascii="Arial" w:eastAsia="Calibri" w:hAnsi="Arial" w:cs="Arial"/>
          <w:b/>
          <w:color w:val="auto"/>
          <w:sz w:val="22"/>
          <w:szCs w:val="22"/>
          <w:lang w:eastAsia="en-GB"/>
        </w:rPr>
        <w:t>Conflicts of Interest</w:t>
      </w:r>
      <w:bookmarkEnd w:id="439"/>
      <w:bookmarkEnd w:id="440"/>
      <w:bookmarkEnd w:id="441"/>
      <w:bookmarkEnd w:id="442"/>
      <w:bookmarkEnd w:id="443"/>
      <w:bookmarkEnd w:id="444"/>
      <w:bookmarkEnd w:id="445"/>
      <w:bookmarkEnd w:id="446"/>
      <w:bookmarkEnd w:id="447"/>
      <w:bookmarkEnd w:id="448"/>
      <w:bookmarkEnd w:id="449"/>
      <w:r w:rsidRPr="00C170C3">
        <w:rPr>
          <w:rFonts w:ascii="Arial" w:eastAsia="Calibri" w:hAnsi="Arial" w:cs="Arial"/>
          <w:b/>
          <w:color w:val="auto"/>
          <w:sz w:val="22"/>
          <w:szCs w:val="22"/>
          <w:lang w:eastAsia="en-GB"/>
        </w:rPr>
        <w:t xml:space="preserve"> </w:t>
      </w:r>
    </w:p>
    <w:p w14:paraId="00D9C4C8" w14:textId="77777777" w:rsidR="00467A13" w:rsidRPr="00C170C3" w:rsidRDefault="00467A13" w:rsidP="005638AE">
      <w:pPr>
        <w:autoSpaceDE w:val="0"/>
        <w:autoSpaceDN w:val="0"/>
        <w:adjustRightInd w:val="0"/>
        <w:spacing w:after="0" w:line="276" w:lineRule="auto"/>
        <w:contextualSpacing/>
        <w:jc w:val="both"/>
        <w:rPr>
          <w:rFonts w:ascii="Arial" w:eastAsia="Calibri" w:hAnsi="Arial" w:cs="Arial"/>
          <w:lang w:eastAsia="en-GB"/>
        </w:rPr>
      </w:pPr>
      <w:r w:rsidRPr="00C170C3">
        <w:rPr>
          <w:rFonts w:ascii="Arial" w:eastAsia="Calibri" w:hAnsi="Arial" w:cs="Arial"/>
          <w:lang w:eastAsia="en-GB"/>
        </w:rPr>
        <w:t>The authors declare no conflict of interest.</w:t>
      </w:r>
    </w:p>
    <w:p w14:paraId="3D5ED3D8" w14:textId="77777777" w:rsidR="00467A13" w:rsidRDefault="00467A13" w:rsidP="005638AE">
      <w:pPr>
        <w:autoSpaceDE w:val="0"/>
        <w:autoSpaceDN w:val="0"/>
        <w:adjustRightInd w:val="0"/>
        <w:spacing w:after="0" w:line="276" w:lineRule="auto"/>
        <w:contextualSpacing/>
        <w:jc w:val="both"/>
        <w:rPr>
          <w:rFonts w:ascii="Arial" w:eastAsia="Calibri" w:hAnsi="Arial" w:cs="Arial"/>
          <w:lang w:val="en-US"/>
        </w:rPr>
      </w:pPr>
    </w:p>
    <w:p w14:paraId="5A1AABAA"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4C3876A4"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2D2C6246"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1AC2D21A"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3F02EB8A"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6E12DA88"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64568598"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66501187"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28BD44CE" w14:textId="77777777" w:rsidR="00F845C6" w:rsidRDefault="00F845C6" w:rsidP="005638AE">
      <w:pPr>
        <w:autoSpaceDE w:val="0"/>
        <w:autoSpaceDN w:val="0"/>
        <w:adjustRightInd w:val="0"/>
        <w:spacing w:after="0" w:line="276" w:lineRule="auto"/>
        <w:contextualSpacing/>
        <w:jc w:val="both"/>
        <w:rPr>
          <w:rFonts w:ascii="Arial" w:eastAsia="Calibri" w:hAnsi="Arial" w:cs="Arial"/>
          <w:lang w:val="en-US"/>
        </w:rPr>
      </w:pPr>
    </w:p>
    <w:p w14:paraId="000567BC" w14:textId="77777777" w:rsidR="00F845C6" w:rsidRPr="00C170C3" w:rsidRDefault="00F845C6" w:rsidP="005638AE">
      <w:pPr>
        <w:autoSpaceDE w:val="0"/>
        <w:autoSpaceDN w:val="0"/>
        <w:adjustRightInd w:val="0"/>
        <w:spacing w:after="0" w:line="276" w:lineRule="auto"/>
        <w:contextualSpacing/>
        <w:jc w:val="both"/>
        <w:rPr>
          <w:rFonts w:ascii="Arial" w:eastAsia="Calibri" w:hAnsi="Arial" w:cs="Arial"/>
          <w:lang w:val="en-US"/>
        </w:rPr>
      </w:pPr>
    </w:p>
    <w:p w14:paraId="79F1DF3B" w14:textId="77777777" w:rsidR="00467A13" w:rsidRPr="00C170C3" w:rsidRDefault="00467A13" w:rsidP="005638AE">
      <w:pPr>
        <w:pStyle w:val="Heading2"/>
        <w:spacing w:before="0"/>
        <w:rPr>
          <w:rFonts w:ascii="Arial" w:eastAsia="Calibri" w:hAnsi="Arial" w:cs="Arial"/>
          <w:color w:val="auto"/>
          <w:sz w:val="22"/>
          <w:szCs w:val="22"/>
        </w:rPr>
      </w:pPr>
      <w:bookmarkStart w:id="450" w:name="_Toc166159617"/>
      <w:bookmarkStart w:id="451" w:name="_Toc166161564"/>
      <w:bookmarkStart w:id="452" w:name="_Toc166161660"/>
      <w:bookmarkStart w:id="453" w:name="_Toc166162539"/>
      <w:bookmarkStart w:id="454" w:name="_Toc166162728"/>
      <w:bookmarkStart w:id="455" w:name="_Toc166162881"/>
      <w:bookmarkStart w:id="456" w:name="_Toc166163577"/>
      <w:r w:rsidRPr="00C170C3">
        <w:rPr>
          <w:rFonts w:ascii="Arial" w:eastAsia="Calibri" w:hAnsi="Arial" w:cs="Arial"/>
          <w:color w:val="auto"/>
          <w:sz w:val="22"/>
          <w:szCs w:val="22"/>
        </w:rPr>
        <w:lastRenderedPageBreak/>
        <w:t>References</w:t>
      </w:r>
      <w:bookmarkEnd w:id="450"/>
      <w:bookmarkEnd w:id="451"/>
      <w:bookmarkEnd w:id="452"/>
      <w:bookmarkEnd w:id="453"/>
      <w:bookmarkEnd w:id="454"/>
      <w:bookmarkEnd w:id="455"/>
      <w:bookmarkEnd w:id="456"/>
    </w:p>
    <w:p w14:paraId="4F0DD6F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rPr>
        <w:fldChar w:fldCharType="begin" w:fldLock="1"/>
      </w:r>
      <w:r w:rsidRPr="00C170C3">
        <w:rPr>
          <w:rFonts w:ascii="Arial" w:eastAsia="Calibri" w:hAnsi="Arial" w:cs="Arial"/>
        </w:rPr>
        <w:instrText xml:space="preserve">ADDIN Mendeley Bibliography CSL_BIBLIOGRAPHY </w:instrText>
      </w:r>
      <w:r w:rsidRPr="00C170C3">
        <w:rPr>
          <w:rFonts w:ascii="Arial" w:eastAsia="Calibri" w:hAnsi="Arial" w:cs="Arial"/>
        </w:rPr>
        <w:fldChar w:fldCharType="separate"/>
      </w:r>
      <w:r w:rsidRPr="00C170C3">
        <w:rPr>
          <w:rFonts w:ascii="Arial" w:eastAsia="Calibri" w:hAnsi="Arial" w:cs="Arial"/>
          <w:noProof/>
        </w:rPr>
        <w:t xml:space="preserve">Attuquayefio, D. K., Garshong, R. and  Attuquayefio, D. (2013). Aspects of the Ecology of Rodents in the Owabi Wildlife Sanctuary, Ghana: Sex-ratio, Age Structure and Reproductive Characteristics. In </w:t>
      </w:r>
      <w:r w:rsidRPr="00C170C3">
        <w:rPr>
          <w:rFonts w:ascii="Arial" w:eastAsia="Calibri" w:hAnsi="Arial" w:cs="Arial"/>
          <w:i/>
          <w:iCs/>
          <w:noProof/>
        </w:rPr>
        <w:t>Article in Asian Journal of Applied Sciences</w:t>
      </w:r>
      <w:r w:rsidRPr="00C170C3">
        <w:rPr>
          <w:rFonts w:ascii="Arial" w:eastAsia="Calibri" w:hAnsi="Arial" w:cs="Arial"/>
          <w:noProof/>
        </w:rPr>
        <w:t>. https://www.researchgate.net/publication/318661594</w:t>
      </w:r>
    </w:p>
    <w:p w14:paraId="60FC975F"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Avenant, N.L and  Cavallini, P. (2007). Correlating rodent community structure with ecological integrity, Tussen-die-Riviere Nature Reserve, Free State province, South Africa. </w:t>
      </w:r>
      <w:r w:rsidRPr="00C170C3">
        <w:rPr>
          <w:rFonts w:ascii="Arial" w:eastAsia="Calibri" w:hAnsi="Arial" w:cs="Arial"/>
          <w:i/>
          <w:iCs/>
          <w:noProof/>
        </w:rPr>
        <w:t>Integrative Zoology</w:t>
      </w:r>
      <w:r w:rsidRPr="00C170C3">
        <w:rPr>
          <w:rFonts w:ascii="Arial" w:eastAsia="Calibri" w:hAnsi="Arial" w:cs="Arial"/>
          <w:noProof/>
        </w:rPr>
        <w:t xml:space="preserve">, </w:t>
      </w:r>
      <w:r w:rsidRPr="00C170C3">
        <w:rPr>
          <w:rFonts w:ascii="Arial" w:eastAsia="Calibri" w:hAnsi="Arial" w:cs="Arial"/>
          <w:i/>
          <w:iCs/>
          <w:noProof/>
        </w:rPr>
        <w:t>2</w:t>
      </w:r>
      <w:r w:rsidRPr="00C170C3">
        <w:rPr>
          <w:rFonts w:ascii="Arial" w:eastAsia="Calibri" w:hAnsi="Arial" w:cs="Arial"/>
          <w:noProof/>
        </w:rPr>
        <w:t>, 212–219. https://doi.org/https://doi.org/10.1111/j.1749-4877.2007.00064.x.</w:t>
      </w:r>
    </w:p>
    <w:p w14:paraId="554808F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Avery, D. M. (1992). Man and/or climate? Environmental degradation and micro mammalian community structure in South Africa during the last millennium. </w:t>
      </w:r>
      <w:r w:rsidRPr="00C170C3">
        <w:rPr>
          <w:rFonts w:ascii="Arial" w:eastAsia="Calibri" w:hAnsi="Arial" w:cs="Arial"/>
          <w:i/>
          <w:iCs/>
          <w:noProof/>
        </w:rPr>
        <w:t>South African Journal of Science</w:t>
      </w:r>
      <w:r w:rsidRPr="00C170C3">
        <w:rPr>
          <w:rFonts w:ascii="Arial" w:eastAsia="Calibri" w:hAnsi="Arial" w:cs="Arial"/>
          <w:noProof/>
        </w:rPr>
        <w:t xml:space="preserve">, </w:t>
      </w:r>
      <w:r w:rsidRPr="00C170C3">
        <w:rPr>
          <w:rFonts w:ascii="Arial" w:eastAsia="Calibri" w:hAnsi="Arial" w:cs="Arial"/>
          <w:i/>
          <w:iCs/>
          <w:noProof/>
        </w:rPr>
        <w:t>88</w:t>
      </w:r>
      <w:r w:rsidRPr="00C170C3">
        <w:rPr>
          <w:rFonts w:ascii="Arial" w:eastAsia="Calibri" w:hAnsi="Arial" w:cs="Arial"/>
          <w:noProof/>
        </w:rPr>
        <w:t>, 483–489. https://doi.org/https:// doi/pdf/10.10520/AJA00382353_9912.</w:t>
      </w:r>
    </w:p>
    <w:p w14:paraId="478C52A1"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Babale, A., Joshua, A., Elena, M. and Pierre-Michel, F. (2018). Forest disturbance and seasonal food availability influence a conditional seed dispersal mutualism. </w:t>
      </w:r>
      <w:r w:rsidRPr="00C170C3">
        <w:rPr>
          <w:rFonts w:ascii="Arial" w:eastAsia="Calibri" w:hAnsi="Arial" w:cs="Arial"/>
          <w:i/>
          <w:iCs/>
          <w:noProof/>
        </w:rPr>
        <w:t>Biotropica.</w:t>
      </w:r>
      <w:r w:rsidRPr="00C170C3">
        <w:rPr>
          <w:rFonts w:ascii="Arial" w:eastAsia="Calibri" w:hAnsi="Arial" w:cs="Arial"/>
          <w:noProof/>
        </w:rPr>
        <w:t xml:space="preserve">, </w:t>
      </w:r>
      <w:r w:rsidRPr="00C170C3">
        <w:rPr>
          <w:rFonts w:ascii="Arial" w:eastAsia="Calibri" w:hAnsi="Arial" w:cs="Arial"/>
          <w:i/>
          <w:iCs/>
          <w:noProof/>
        </w:rPr>
        <w:t>50</w:t>
      </w:r>
      <w:r w:rsidRPr="00C170C3">
        <w:rPr>
          <w:rFonts w:ascii="Arial" w:eastAsia="Calibri" w:hAnsi="Arial" w:cs="Arial"/>
          <w:noProof/>
        </w:rPr>
        <w:t>(750–757). https://doi.org/https://doi.org /10.1111/btp.12570?.</w:t>
      </w:r>
    </w:p>
    <w:p w14:paraId="6D4ACA18"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Borremans, B., Hughes, N. K., Reijniers, J., Sluydts, V., Katakweba, A. A. S., Mulungu, L. S., Sabuni, C. A., Makundi, R. H. and Leirs, H. (2014). Happily together forever: Temporal variation in spatial patterns and complete lack of territoriality in a promiscuous rodent. </w:t>
      </w:r>
      <w:r w:rsidRPr="00C170C3">
        <w:rPr>
          <w:rFonts w:ascii="Arial" w:eastAsia="Calibri" w:hAnsi="Arial" w:cs="Arial"/>
          <w:i/>
          <w:iCs/>
          <w:noProof/>
        </w:rPr>
        <w:t>Population Ecology</w:t>
      </w:r>
      <w:r w:rsidRPr="00C170C3">
        <w:rPr>
          <w:rFonts w:ascii="Arial" w:eastAsia="Calibri" w:hAnsi="Arial" w:cs="Arial"/>
          <w:noProof/>
        </w:rPr>
        <w:t xml:space="preserve">, </w:t>
      </w:r>
      <w:r w:rsidRPr="00C170C3">
        <w:rPr>
          <w:rFonts w:ascii="Arial" w:eastAsia="Calibri" w:hAnsi="Arial" w:cs="Arial"/>
          <w:i/>
          <w:iCs/>
          <w:noProof/>
        </w:rPr>
        <w:t>56</w:t>
      </w:r>
      <w:r w:rsidRPr="00C170C3">
        <w:rPr>
          <w:rFonts w:ascii="Arial" w:eastAsia="Calibri" w:hAnsi="Arial" w:cs="Arial"/>
          <w:noProof/>
        </w:rPr>
        <w:t>(1), 109–118. https://doi.org/10.1007/s10144-013-0393-2</w:t>
      </w:r>
    </w:p>
    <w:p w14:paraId="6937F23A"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Byrom, A. E., Nkwabi, A. J. K., Metzger, K., Mduma, S. A. R., Forrester, G. J., Ruscoe, W. A., Reed, D. N., Bukombe, J., McHetto, J. and Sinclair, A. R. E. (2015a). Anthropogenic stressors influence small mammal communities in tropical East African savanna at multiple spatial scales. </w:t>
      </w:r>
      <w:r w:rsidRPr="00C170C3">
        <w:rPr>
          <w:rFonts w:ascii="Arial" w:eastAsia="Calibri" w:hAnsi="Arial" w:cs="Arial"/>
          <w:i/>
          <w:iCs/>
          <w:noProof/>
        </w:rPr>
        <w:t>Wildlife Research</w:t>
      </w:r>
      <w:r w:rsidRPr="00C170C3">
        <w:rPr>
          <w:rFonts w:ascii="Arial" w:eastAsia="Calibri" w:hAnsi="Arial" w:cs="Arial"/>
          <w:noProof/>
        </w:rPr>
        <w:t xml:space="preserve">, </w:t>
      </w:r>
      <w:r w:rsidRPr="00C170C3">
        <w:rPr>
          <w:rFonts w:ascii="Arial" w:eastAsia="Calibri" w:hAnsi="Arial" w:cs="Arial"/>
          <w:i/>
          <w:iCs/>
          <w:noProof/>
        </w:rPr>
        <w:t>42</w:t>
      </w:r>
      <w:r w:rsidRPr="00C170C3">
        <w:rPr>
          <w:rFonts w:ascii="Arial" w:eastAsia="Calibri" w:hAnsi="Arial" w:cs="Arial"/>
          <w:noProof/>
        </w:rPr>
        <w:t>(2), 119–131. https://doi.org/10.1071/WR14223</w:t>
      </w:r>
    </w:p>
    <w:p w14:paraId="6A69430E"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633E4CEC"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6819E375"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4437E4A8"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F4BE31D"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D54A076"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29C88F1"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4A3E3042"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254907C"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Byrom, A. E., Nkwabi, A. J. K., Metzger, K., Mduma, S. A. R., Forrester, G. J., Ruscoe, W. A., Reed, D. N., Bukombe, J., McHetto, J. and  Sinclair, A. R. E. (2015b). Anthropogenic stressors influence small mammal communities in tropical East African savanna at multiple spatial scales. </w:t>
      </w:r>
      <w:r w:rsidRPr="00C170C3">
        <w:rPr>
          <w:rFonts w:ascii="Arial" w:eastAsia="Calibri" w:hAnsi="Arial" w:cs="Arial"/>
          <w:i/>
          <w:iCs/>
          <w:noProof/>
        </w:rPr>
        <w:t>Wildlife Research</w:t>
      </w:r>
      <w:r w:rsidRPr="00C170C3">
        <w:rPr>
          <w:rFonts w:ascii="Arial" w:eastAsia="Calibri" w:hAnsi="Arial" w:cs="Arial"/>
          <w:noProof/>
        </w:rPr>
        <w:t xml:space="preserve">, </w:t>
      </w:r>
      <w:r w:rsidRPr="00C170C3">
        <w:rPr>
          <w:rFonts w:ascii="Arial" w:eastAsia="Calibri" w:hAnsi="Arial" w:cs="Arial"/>
          <w:i/>
          <w:iCs/>
          <w:noProof/>
        </w:rPr>
        <w:t>42</w:t>
      </w:r>
      <w:r w:rsidRPr="00C170C3">
        <w:rPr>
          <w:rFonts w:ascii="Arial" w:eastAsia="Calibri" w:hAnsi="Arial" w:cs="Arial"/>
          <w:noProof/>
        </w:rPr>
        <w:t>(2), 119–131. https://doi.org/10.1071/WR14223</w:t>
      </w:r>
    </w:p>
    <w:p w14:paraId="2137B0BA"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Campbell, K. and Hofer, H. (1995). </w:t>
      </w:r>
      <w:r w:rsidRPr="00C170C3">
        <w:rPr>
          <w:rFonts w:ascii="Arial" w:eastAsia="Calibri" w:hAnsi="Arial" w:cs="Arial"/>
          <w:i/>
          <w:iCs/>
          <w:noProof/>
        </w:rPr>
        <w:t>People and wildlife: spatial dynamics and zones of interaction. In: Serengeti II: Dynamics, Management, and Conservation of an Ecosystem (Eds A. R. E. Sinclair and P. Arcese).</w:t>
      </w:r>
      <w:r w:rsidRPr="00C170C3">
        <w:rPr>
          <w:rFonts w:ascii="Arial" w:eastAsia="Calibri" w:hAnsi="Arial" w:cs="Arial"/>
          <w:noProof/>
        </w:rPr>
        <w:t xml:space="preserve"> The University of Chicago Press.</w:t>
      </w:r>
    </w:p>
    <w:p w14:paraId="7083949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Cao, C., Shuai, L. Y., Xin, X. P., Liu, Z. T., Song, Y. L. and Zeng, Z. G. (2016). Effects of cattle grazing on small mammal communities in the Hulunber meadow steppe. </w:t>
      </w:r>
      <w:r w:rsidRPr="00C170C3">
        <w:rPr>
          <w:rFonts w:ascii="Arial" w:eastAsia="Calibri" w:hAnsi="Arial" w:cs="Arial"/>
          <w:i/>
          <w:iCs/>
          <w:noProof/>
        </w:rPr>
        <w:t>PeerJ</w:t>
      </w:r>
      <w:r w:rsidRPr="00C170C3">
        <w:rPr>
          <w:rFonts w:ascii="Arial" w:eastAsia="Calibri" w:hAnsi="Arial" w:cs="Arial"/>
          <w:noProof/>
        </w:rPr>
        <w:t xml:space="preserve">, </w:t>
      </w:r>
      <w:r w:rsidRPr="00C170C3">
        <w:rPr>
          <w:rFonts w:ascii="Arial" w:eastAsia="Calibri" w:hAnsi="Arial" w:cs="Arial"/>
          <w:i/>
          <w:iCs/>
          <w:noProof/>
        </w:rPr>
        <w:t>2016</w:t>
      </w:r>
      <w:r w:rsidRPr="00C170C3">
        <w:rPr>
          <w:rFonts w:ascii="Arial" w:eastAsia="Calibri" w:hAnsi="Arial" w:cs="Arial"/>
          <w:noProof/>
        </w:rPr>
        <w:t>(8). https://doi.org/10.7717/peerj.2349</w:t>
      </w:r>
    </w:p>
    <w:p w14:paraId="02E7D6C6"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Chidodo, S., Kilawe, C.J., Mnyone, L.L., Broecke, B.V. and Mulungu, L. S. (2020). Factors affecting the composition of rodent assemblages in the North Uluguru Mountains. </w:t>
      </w:r>
      <w:r w:rsidRPr="00C170C3">
        <w:rPr>
          <w:rFonts w:ascii="Arial" w:eastAsia="Calibri" w:hAnsi="Arial" w:cs="Arial"/>
          <w:i/>
          <w:iCs/>
          <w:noProof/>
        </w:rPr>
        <w:t>Journal of Vertebrate Biology</w:t>
      </w:r>
      <w:r w:rsidRPr="00C170C3">
        <w:rPr>
          <w:rFonts w:ascii="Arial" w:eastAsia="Calibri" w:hAnsi="Arial" w:cs="Arial"/>
          <w:noProof/>
        </w:rPr>
        <w:t xml:space="preserve">, </w:t>
      </w:r>
      <w:r w:rsidRPr="00C170C3">
        <w:rPr>
          <w:rFonts w:ascii="Arial" w:eastAsia="Calibri" w:hAnsi="Arial" w:cs="Arial"/>
          <w:i/>
          <w:iCs/>
          <w:noProof/>
        </w:rPr>
        <w:t>69</w:t>
      </w:r>
      <w:r w:rsidRPr="00C170C3">
        <w:rPr>
          <w:rFonts w:ascii="Arial" w:eastAsia="Calibri" w:hAnsi="Arial" w:cs="Arial"/>
          <w:noProof/>
        </w:rPr>
        <w:t>, 1–10. https://doi.org/https://doi.org/10.25225/jvb.20047</w:t>
      </w:r>
    </w:p>
    <w:p w14:paraId="132717B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Devictor V and Julliard R, J. F. (2008). Distribution of specialist and generalist species along spatial gradients of habitat disturbance and fragmentation. </w:t>
      </w:r>
      <w:r w:rsidRPr="00C170C3">
        <w:rPr>
          <w:rFonts w:ascii="Arial" w:eastAsia="Calibri" w:hAnsi="Arial" w:cs="Arial"/>
          <w:i/>
          <w:iCs/>
          <w:noProof/>
        </w:rPr>
        <w:t>Oikos</w:t>
      </w:r>
      <w:r w:rsidRPr="00C170C3">
        <w:rPr>
          <w:rFonts w:ascii="Arial" w:eastAsia="Calibri" w:hAnsi="Arial" w:cs="Arial"/>
          <w:noProof/>
        </w:rPr>
        <w:t xml:space="preserve">, </w:t>
      </w:r>
      <w:r w:rsidRPr="00C170C3">
        <w:rPr>
          <w:rFonts w:ascii="Arial" w:eastAsia="Calibri" w:hAnsi="Arial" w:cs="Arial"/>
          <w:i/>
          <w:iCs/>
          <w:noProof/>
        </w:rPr>
        <w:t>117</w:t>
      </w:r>
      <w:r w:rsidRPr="00C170C3">
        <w:rPr>
          <w:rFonts w:ascii="Arial" w:eastAsia="Calibri" w:hAnsi="Arial" w:cs="Arial"/>
          <w:noProof/>
        </w:rPr>
        <w:t>, 507–514. https://doi.org/https://doi.org /10.1111/j.2008.0030-1299.16215.x</w:t>
      </w:r>
    </w:p>
    <w:p w14:paraId="5DC57A48"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Ewers, R.M. and Didham, R. K. (2006). Confounding factors in the detection of species responses to habitat fragmentation. </w:t>
      </w:r>
      <w:r w:rsidRPr="00C170C3">
        <w:rPr>
          <w:rFonts w:ascii="Arial" w:eastAsia="Calibri" w:hAnsi="Arial" w:cs="Arial"/>
          <w:i/>
          <w:iCs/>
          <w:noProof/>
        </w:rPr>
        <w:t>Biological Review</w:t>
      </w:r>
      <w:r w:rsidRPr="00C170C3">
        <w:rPr>
          <w:rFonts w:ascii="Arial" w:eastAsia="Calibri" w:hAnsi="Arial" w:cs="Arial"/>
          <w:noProof/>
        </w:rPr>
        <w:t xml:space="preserve">, </w:t>
      </w:r>
      <w:r w:rsidRPr="00C170C3">
        <w:rPr>
          <w:rFonts w:ascii="Arial" w:eastAsia="Calibri" w:hAnsi="Arial" w:cs="Arial"/>
          <w:i/>
          <w:iCs/>
          <w:noProof/>
        </w:rPr>
        <w:t>81</w:t>
      </w:r>
      <w:r w:rsidRPr="00C170C3">
        <w:rPr>
          <w:rFonts w:ascii="Arial" w:eastAsia="Calibri" w:hAnsi="Arial" w:cs="Arial"/>
          <w:noProof/>
        </w:rPr>
        <w:t>, 117–142. https://doi.org/https://doi.org 10.1017/S1464793105006949.</w:t>
      </w:r>
    </w:p>
    <w:p w14:paraId="7BF112D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Golley, F.B., Petrusewicz, K. and Ryszkowski, L. (2009). </w:t>
      </w:r>
      <w:r w:rsidRPr="00C170C3">
        <w:rPr>
          <w:rFonts w:ascii="Arial" w:eastAsia="Calibri" w:hAnsi="Arial" w:cs="Arial"/>
          <w:i/>
          <w:iCs/>
          <w:noProof/>
        </w:rPr>
        <w:t>Small Mammals: Their Productivity and Population Dynamics</w:t>
      </w:r>
      <w:r w:rsidRPr="00C170C3">
        <w:rPr>
          <w:rFonts w:ascii="Arial" w:eastAsia="Calibri" w:hAnsi="Arial" w:cs="Arial"/>
          <w:noProof/>
        </w:rPr>
        <w:t xml:space="preserve"> (2nd ed). . Cambridge University Press.</w:t>
      </w:r>
    </w:p>
    <w:p w14:paraId="6A6CB78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Gunda, D. M., Chambi, D. and  Eustace, A. (2022). Do vegetation, disturbances, and water influence large mammal distribution? </w:t>
      </w:r>
      <w:r w:rsidRPr="00C170C3">
        <w:rPr>
          <w:rFonts w:ascii="Arial" w:eastAsia="Calibri" w:hAnsi="Arial" w:cs="Arial"/>
          <w:i/>
          <w:iCs/>
          <w:noProof/>
        </w:rPr>
        <w:t>Geology, Ecology, and Landscapes</w:t>
      </w:r>
      <w:r w:rsidRPr="00C170C3">
        <w:rPr>
          <w:rFonts w:ascii="Arial" w:eastAsia="Calibri" w:hAnsi="Arial" w:cs="Arial"/>
          <w:noProof/>
        </w:rPr>
        <w:t xml:space="preserve">, </w:t>
      </w:r>
      <w:r w:rsidRPr="00C170C3">
        <w:rPr>
          <w:rFonts w:ascii="Arial" w:eastAsia="Calibri" w:hAnsi="Arial" w:cs="Arial"/>
          <w:i/>
          <w:iCs/>
          <w:noProof/>
        </w:rPr>
        <w:t>6</w:t>
      </w:r>
      <w:r w:rsidRPr="00C170C3">
        <w:rPr>
          <w:rFonts w:ascii="Arial" w:eastAsia="Calibri" w:hAnsi="Arial" w:cs="Arial"/>
          <w:noProof/>
        </w:rPr>
        <w:t>(2), 150–158. https://doi.org/10.1080/24749508.2020.1809060</w:t>
      </w:r>
    </w:p>
    <w:p w14:paraId="484140DD"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A6239ED"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554F231"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6DC2B60"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778D92A"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230118C"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67C93511"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Hammer, D. A. T., Ryan, P. D., Hammer, Ø. and Harper, D. A. T. (2001). Past: Paleontological Statistics Software Package for Education and Data Analysis. In </w:t>
      </w:r>
      <w:r w:rsidRPr="00C170C3">
        <w:rPr>
          <w:rFonts w:ascii="Arial" w:eastAsia="Calibri" w:hAnsi="Arial" w:cs="Arial"/>
          <w:i/>
          <w:iCs/>
          <w:noProof/>
        </w:rPr>
        <w:t>Palaeontologia Electronica</w:t>
      </w:r>
      <w:r w:rsidRPr="00C170C3">
        <w:rPr>
          <w:rFonts w:ascii="Arial" w:eastAsia="Calibri" w:hAnsi="Arial" w:cs="Arial"/>
          <w:noProof/>
        </w:rPr>
        <w:t xml:space="preserve"> (Vol. 4, Issue 1). http://palaeo-electronica.orghttp//palaeo-electronica.org/2001_1/past/issue1_01.htm.</w:t>
      </w:r>
    </w:p>
    <w:p w14:paraId="2D05BF85"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Jacob, J. (2003). </w:t>
      </w:r>
      <w:r w:rsidRPr="00C170C3">
        <w:rPr>
          <w:rFonts w:ascii="Arial" w:eastAsia="Calibri" w:hAnsi="Arial" w:cs="Arial"/>
          <w:i/>
          <w:iCs/>
          <w:noProof/>
        </w:rPr>
        <w:t>Trappability of rodents in single-capture and multiple capture traps in arid and open environments: Why don’t Ugglan traps work?</w:t>
      </w:r>
      <w:r w:rsidRPr="00C170C3">
        <w:rPr>
          <w:rFonts w:ascii="Arial" w:eastAsia="Calibri" w:hAnsi="Arial" w:cs="Arial"/>
          <w:noProof/>
        </w:rPr>
        <w:t xml:space="preserve"> https://www.researchgate.net/publication/242271320</w:t>
      </w:r>
    </w:p>
    <w:p w14:paraId="50910BD6" w14:textId="4F22EFE3"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Kessy, S. T., Makundi, R. H., Sabuni, C., Massawe, A. W. and  Rija, A. A. (2023). Rodent abundance, diversity and community structure in a bubonic plague endemic area, northern Tanzania. </w:t>
      </w:r>
      <w:r w:rsidRPr="00C170C3">
        <w:rPr>
          <w:rFonts w:ascii="Arial" w:eastAsia="Calibri" w:hAnsi="Arial" w:cs="Arial"/>
          <w:i/>
          <w:iCs/>
          <w:noProof/>
        </w:rPr>
        <w:t>Mammalia</w:t>
      </w:r>
      <w:r w:rsidRPr="00C170C3">
        <w:rPr>
          <w:rFonts w:ascii="Arial" w:eastAsia="Calibri" w:hAnsi="Arial" w:cs="Arial"/>
          <w:noProof/>
        </w:rPr>
        <w:t xml:space="preserve">, </w:t>
      </w:r>
      <w:r w:rsidRPr="00C170C3">
        <w:rPr>
          <w:rFonts w:ascii="Arial" w:eastAsia="Calibri" w:hAnsi="Arial" w:cs="Arial"/>
          <w:i/>
          <w:iCs/>
          <w:noProof/>
        </w:rPr>
        <w:t>87</w:t>
      </w:r>
      <w:r w:rsidRPr="00C170C3">
        <w:rPr>
          <w:rFonts w:ascii="Arial" w:eastAsia="Calibri" w:hAnsi="Arial" w:cs="Arial"/>
          <w:noProof/>
        </w:rPr>
        <w:t>(5), 488–498. https://doi.org/10.1515/mammalia-2023-0012</w:t>
      </w:r>
      <w:r w:rsidR="00034903">
        <w:rPr>
          <w:rFonts w:ascii="Arial" w:eastAsia="Calibri" w:hAnsi="Arial" w:cs="Arial"/>
          <w:noProof/>
        </w:rPr>
        <w:t>.</w:t>
      </w:r>
    </w:p>
    <w:p w14:paraId="677FE542"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Kingdon, J., Happold, D., Butynski, T., Hoffmann, M., Happold, M. and  Kalina, J. (2013). Mammals of Africa. Bloomsbury Publishing, London. pp. 78.</w:t>
      </w:r>
    </w:p>
    <w:p w14:paraId="308B10FC" w14:textId="0A59C8D6"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Kitessa, H., &amp; Tsegaye, G. (2015). The reproductive and feeding ecology of rodents in Sekoru district, Southwest Ethiopia. </w:t>
      </w:r>
      <w:r w:rsidRPr="00C170C3">
        <w:rPr>
          <w:rFonts w:ascii="Arial" w:eastAsia="Calibri" w:hAnsi="Arial" w:cs="Arial"/>
          <w:i/>
          <w:iCs/>
          <w:noProof/>
        </w:rPr>
        <w:t>Journal of Ecology and The Natural Environment</w:t>
      </w:r>
      <w:r w:rsidRPr="00C170C3">
        <w:rPr>
          <w:rFonts w:ascii="Arial" w:eastAsia="Calibri" w:hAnsi="Arial" w:cs="Arial"/>
          <w:noProof/>
        </w:rPr>
        <w:t xml:space="preserve">, </w:t>
      </w:r>
      <w:r w:rsidRPr="00C170C3">
        <w:rPr>
          <w:rFonts w:ascii="Arial" w:eastAsia="Calibri" w:hAnsi="Arial" w:cs="Arial"/>
          <w:i/>
          <w:iCs/>
          <w:noProof/>
        </w:rPr>
        <w:t>7</w:t>
      </w:r>
      <w:r w:rsidRPr="00C170C3">
        <w:rPr>
          <w:rFonts w:ascii="Arial" w:eastAsia="Calibri" w:hAnsi="Arial" w:cs="Arial"/>
          <w:noProof/>
        </w:rPr>
        <w:t>(6), 188–195. https://doi.org/10.5897/jene2015.0516</w:t>
      </w:r>
      <w:r w:rsidR="00034903">
        <w:rPr>
          <w:rFonts w:ascii="Arial" w:eastAsia="Calibri" w:hAnsi="Arial" w:cs="Arial"/>
          <w:noProof/>
        </w:rPr>
        <w:t>.</w:t>
      </w:r>
    </w:p>
    <w:p w14:paraId="62175EA0"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Leirs, H., Verheyen, W. (1995). </w:t>
      </w:r>
      <w:r w:rsidRPr="00C170C3">
        <w:rPr>
          <w:rFonts w:ascii="Arial" w:eastAsia="Calibri" w:hAnsi="Arial" w:cs="Arial"/>
          <w:i/>
          <w:iCs/>
          <w:noProof/>
        </w:rPr>
        <w:t>Population Ecology of Mastomys natalensis (Smith, 1834). Implications for Rodent Control in Africa.’ Agricultural Editions No. 35.</w:t>
      </w:r>
    </w:p>
    <w:p w14:paraId="3595FA1D"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Leirs, H., Verhagen, R., &amp; Verheyen, W. (1994). The basis of reproductive seasonally in Mastomys rats (Rodentia: Muridae) in Tanzania. In </w:t>
      </w:r>
      <w:r w:rsidRPr="00C170C3">
        <w:rPr>
          <w:rFonts w:ascii="Arial" w:eastAsia="Calibri" w:hAnsi="Arial" w:cs="Arial"/>
          <w:i/>
          <w:iCs/>
          <w:noProof/>
        </w:rPr>
        <w:t>Journal of Tropical Ecology</w:t>
      </w:r>
      <w:r w:rsidRPr="00C170C3">
        <w:rPr>
          <w:rFonts w:ascii="Arial" w:eastAsia="Calibri" w:hAnsi="Arial" w:cs="Arial"/>
          <w:noProof/>
        </w:rPr>
        <w:t xml:space="preserve"> (Vol. 10).</w:t>
      </w:r>
    </w:p>
    <w:p w14:paraId="55A90A25" w14:textId="317A666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Makundi, R. H., Massawe, A. W. and  Mulungu, L. S. (2007).  Reproduction and population dynamics of Mastomys natalensis Smith, 1834 in an agricultural landscape in the Western Usambara Mountains, Tanzania . </w:t>
      </w:r>
      <w:r w:rsidRPr="00C170C3">
        <w:rPr>
          <w:rFonts w:ascii="Arial" w:eastAsia="Calibri" w:hAnsi="Arial" w:cs="Arial"/>
          <w:i/>
          <w:iCs/>
          <w:noProof/>
        </w:rPr>
        <w:t>Integrative Zoology</w:t>
      </w:r>
      <w:r w:rsidRPr="00C170C3">
        <w:rPr>
          <w:rFonts w:ascii="Arial" w:eastAsia="Calibri" w:hAnsi="Arial" w:cs="Arial"/>
          <w:noProof/>
        </w:rPr>
        <w:t xml:space="preserve">, </w:t>
      </w:r>
      <w:r w:rsidRPr="00C170C3">
        <w:rPr>
          <w:rFonts w:ascii="Arial" w:eastAsia="Calibri" w:hAnsi="Arial" w:cs="Arial"/>
          <w:i/>
          <w:iCs/>
          <w:noProof/>
        </w:rPr>
        <w:t>2</w:t>
      </w:r>
      <w:r w:rsidRPr="00C170C3">
        <w:rPr>
          <w:rFonts w:ascii="Arial" w:eastAsia="Calibri" w:hAnsi="Arial" w:cs="Arial"/>
          <w:noProof/>
        </w:rPr>
        <w:t>(4), 233–238. https://doi.org/10.1111/j.1749-4877.2007.00063.x</w:t>
      </w:r>
      <w:r w:rsidR="00034903">
        <w:rPr>
          <w:rFonts w:ascii="Arial" w:eastAsia="Calibri" w:hAnsi="Arial" w:cs="Arial"/>
          <w:noProof/>
        </w:rPr>
        <w:t>.</w:t>
      </w:r>
    </w:p>
    <w:p w14:paraId="14C448EA"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492DEA2A"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17D1DBC"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7EA6BEC"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73B002C"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6D826934"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F0AEC32"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1142131"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1C4A2547"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0F6FE97"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Makundi, R. H., Massawe, A. W., Mulungu, L. S. and Katakweba, A. (2010). Species diversity and population dynamics of rodents in a farm-fallow field mosaic system in Central Tanzania. </w:t>
      </w:r>
      <w:r w:rsidRPr="00C170C3">
        <w:rPr>
          <w:rFonts w:ascii="Arial" w:eastAsia="Calibri" w:hAnsi="Arial" w:cs="Arial"/>
          <w:i/>
          <w:iCs/>
          <w:noProof/>
        </w:rPr>
        <w:t>African Journal of Ecology</w:t>
      </w:r>
      <w:r w:rsidRPr="00C170C3">
        <w:rPr>
          <w:rFonts w:ascii="Arial" w:eastAsia="Calibri" w:hAnsi="Arial" w:cs="Arial"/>
          <w:noProof/>
        </w:rPr>
        <w:t xml:space="preserve">, </w:t>
      </w:r>
      <w:r w:rsidRPr="00C170C3">
        <w:rPr>
          <w:rFonts w:ascii="Arial" w:eastAsia="Calibri" w:hAnsi="Arial" w:cs="Arial"/>
          <w:i/>
          <w:iCs/>
          <w:noProof/>
        </w:rPr>
        <w:t>48</w:t>
      </w:r>
      <w:r w:rsidRPr="00C170C3">
        <w:rPr>
          <w:rFonts w:ascii="Arial" w:eastAsia="Calibri" w:hAnsi="Arial" w:cs="Arial"/>
          <w:noProof/>
        </w:rPr>
        <w:t>(2), 313–320. https://doi.org/10.1111/j.1365-2028.2009.01109.x</w:t>
      </w:r>
    </w:p>
    <w:p w14:paraId="2E91B5D5"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Malizia, L. (2001). Seasonal fluctuations of birds, fruits and flowers in a subtropical forest of Argentina. </w:t>
      </w:r>
      <w:r w:rsidRPr="00C170C3">
        <w:rPr>
          <w:rFonts w:ascii="Arial" w:eastAsia="Calibri" w:hAnsi="Arial" w:cs="Arial"/>
          <w:i/>
          <w:iCs/>
          <w:noProof/>
        </w:rPr>
        <w:t>The Condor 1</w:t>
      </w:r>
      <w:r w:rsidRPr="00C170C3">
        <w:rPr>
          <w:rFonts w:ascii="Arial" w:eastAsia="Calibri" w:hAnsi="Arial" w:cs="Arial"/>
          <w:noProof/>
        </w:rPr>
        <w:t xml:space="preserve">, </w:t>
      </w:r>
      <w:r w:rsidRPr="00C170C3">
        <w:rPr>
          <w:rFonts w:ascii="Arial" w:eastAsia="Calibri" w:hAnsi="Arial" w:cs="Arial"/>
          <w:i/>
          <w:iCs/>
          <w:noProof/>
        </w:rPr>
        <w:t>03</w:t>
      </w:r>
      <w:r w:rsidRPr="00C170C3">
        <w:rPr>
          <w:rFonts w:ascii="Arial" w:eastAsia="Calibri" w:hAnsi="Arial" w:cs="Arial"/>
          <w:noProof/>
        </w:rPr>
        <w:t>, 45–61. https://doi.org/https://doi.org/10.1093/condor/103.1.45</w:t>
      </w:r>
    </w:p>
    <w:p w14:paraId="26F9711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Manyonyi, A. M., Mariki, S. B., Mnyone, L. L., Belmain, S. R. and Mulungu, L. S. (2020). Effects of prescribed burning on rodent community ecology in Serengeti National Park. </w:t>
      </w:r>
      <w:r w:rsidRPr="00C170C3">
        <w:rPr>
          <w:rFonts w:ascii="Arial" w:eastAsia="Calibri" w:hAnsi="Arial" w:cs="Arial"/>
          <w:i/>
          <w:iCs/>
          <w:noProof/>
        </w:rPr>
        <w:t>Journal of Vertebrate Biology</w:t>
      </w:r>
      <w:r w:rsidRPr="00C170C3">
        <w:rPr>
          <w:rFonts w:ascii="Arial" w:eastAsia="Calibri" w:hAnsi="Arial" w:cs="Arial"/>
          <w:noProof/>
        </w:rPr>
        <w:t xml:space="preserve">, </w:t>
      </w:r>
      <w:r w:rsidRPr="00C170C3">
        <w:rPr>
          <w:rFonts w:ascii="Arial" w:eastAsia="Calibri" w:hAnsi="Arial" w:cs="Arial"/>
          <w:i/>
          <w:iCs/>
          <w:noProof/>
        </w:rPr>
        <w:t>69</w:t>
      </w:r>
      <w:r w:rsidRPr="00C170C3">
        <w:rPr>
          <w:rFonts w:ascii="Arial" w:eastAsia="Calibri" w:hAnsi="Arial" w:cs="Arial"/>
          <w:noProof/>
        </w:rPr>
        <w:t>(2). https://doi.org/10.25225/jvb.20001</w:t>
      </w:r>
    </w:p>
    <w:p w14:paraId="4A74487C"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Marealle, W.N, Fossøy, F., Holmern, T., Stokke, B.G. and Røskaft, E. (2010). Does illegal hunting skew Serengeti wildlife sex ratio? </w:t>
      </w:r>
      <w:r w:rsidRPr="00C170C3">
        <w:rPr>
          <w:rFonts w:ascii="Arial" w:eastAsia="Calibri" w:hAnsi="Arial" w:cs="Arial"/>
          <w:i/>
          <w:iCs/>
          <w:noProof/>
        </w:rPr>
        <w:t>Wildlife Biology</w:t>
      </w:r>
      <w:r w:rsidRPr="00C170C3">
        <w:rPr>
          <w:rFonts w:ascii="Arial" w:eastAsia="Calibri" w:hAnsi="Arial" w:cs="Arial"/>
          <w:noProof/>
        </w:rPr>
        <w:t xml:space="preserve">, </w:t>
      </w:r>
      <w:r w:rsidRPr="00C170C3">
        <w:rPr>
          <w:rFonts w:ascii="Arial" w:eastAsia="Calibri" w:hAnsi="Arial" w:cs="Arial"/>
          <w:i/>
          <w:iCs/>
          <w:noProof/>
        </w:rPr>
        <w:t>16</w:t>
      </w:r>
      <w:r w:rsidRPr="00C170C3">
        <w:rPr>
          <w:rFonts w:ascii="Arial" w:eastAsia="Calibri" w:hAnsi="Arial" w:cs="Arial"/>
          <w:noProof/>
        </w:rPr>
        <w:t>, 419–430. https://doi.org/https://doi.org 10.2981/10-035</w:t>
      </w:r>
    </w:p>
    <w:p w14:paraId="6A0DA1AC"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McSherry, M. E. (2015). </w:t>
      </w:r>
      <w:r w:rsidRPr="00C170C3">
        <w:rPr>
          <w:rFonts w:ascii="Arial" w:eastAsia="Calibri" w:hAnsi="Arial" w:cs="Arial"/>
          <w:i/>
          <w:iCs/>
          <w:noProof/>
        </w:rPr>
        <w:t>"Human-Managed vs. Natural Grazing Systems: Exploring Effects of Livestock and Wildlife Grazing at Multiple Scales</w:t>
      </w:r>
      <w:r w:rsidRPr="00C170C3">
        <w:rPr>
          <w:rFonts w:ascii="Arial" w:eastAsia="Calibri" w:hAnsi="Arial" w:cs="Arial"/>
          <w:noProof/>
        </w:rPr>
        <w:t>. https://surface.syr.edu/etd/335</w:t>
      </w:r>
    </w:p>
    <w:p w14:paraId="2800418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Mdangi, M., Mulungu, L. S., Massawe, A. W., Eiseb, S. J., Tutjavi, V., Kirsten, F., Mahlaba, T., Malebane, P., von Maltitz, E., Monadjem, A., Dlamini, N., Makundi, R. H. and Belmain, S. R. (2013). Assessment of rodent damage to stored maize (Zea mays L.) on smallholder farms in Tanzania. </w:t>
      </w:r>
      <w:r w:rsidRPr="00C170C3">
        <w:rPr>
          <w:rFonts w:ascii="Arial" w:eastAsia="Calibri" w:hAnsi="Arial" w:cs="Arial"/>
          <w:i/>
          <w:iCs/>
          <w:noProof/>
        </w:rPr>
        <w:t>International Journal of Pest Management</w:t>
      </w:r>
      <w:r w:rsidRPr="00C170C3">
        <w:rPr>
          <w:rFonts w:ascii="Arial" w:eastAsia="Calibri" w:hAnsi="Arial" w:cs="Arial"/>
          <w:noProof/>
        </w:rPr>
        <w:t xml:space="preserve">, </w:t>
      </w:r>
      <w:r w:rsidRPr="00C170C3">
        <w:rPr>
          <w:rFonts w:ascii="Arial" w:eastAsia="Calibri" w:hAnsi="Arial" w:cs="Arial"/>
          <w:i/>
          <w:iCs/>
          <w:noProof/>
        </w:rPr>
        <w:t>59</w:t>
      </w:r>
      <w:r w:rsidRPr="00C170C3">
        <w:rPr>
          <w:rFonts w:ascii="Arial" w:eastAsia="Calibri" w:hAnsi="Arial" w:cs="Arial"/>
          <w:noProof/>
        </w:rPr>
        <w:t>(1), 55–62. https://doi.org/10.1080/09670874.2012.744495</w:t>
      </w:r>
    </w:p>
    <w:p w14:paraId="2CDE2C5C"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Mlyashimbi, E. C. M., Vanden Broecke, B., Mariën, J., Kimaro, D. N., Tarimo, A. J. P., Machang’u, R. S., Isabirye, M., Makundi, R. H., Massawe, A. W., Hieronimo, P., Kifumba, D., Leirs, H., Mdangi, M. E., Belmain, S. R. and Mulungu, L. S. (2019). Soil type influences population dynamics and survival of the Multimammate rat (Mastomys natalensis) in semi-arid areas in Tanzania. </w:t>
      </w:r>
      <w:r w:rsidRPr="00C170C3">
        <w:rPr>
          <w:rFonts w:ascii="Arial" w:eastAsia="Calibri" w:hAnsi="Arial" w:cs="Arial"/>
          <w:i/>
          <w:iCs/>
          <w:noProof/>
        </w:rPr>
        <w:t>Crop Protection</w:t>
      </w:r>
      <w:r w:rsidRPr="00C170C3">
        <w:rPr>
          <w:rFonts w:ascii="Arial" w:eastAsia="Calibri" w:hAnsi="Arial" w:cs="Arial"/>
          <w:noProof/>
        </w:rPr>
        <w:t xml:space="preserve">, </w:t>
      </w:r>
      <w:r w:rsidRPr="00C170C3">
        <w:rPr>
          <w:rFonts w:ascii="Arial" w:eastAsia="Calibri" w:hAnsi="Arial" w:cs="Arial"/>
          <w:i/>
          <w:iCs/>
          <w:noProof/>
        </w:rPr>
        <w:t>124</w:t>
      </w:r>
      <w:r w:rsidRPr="00C170C3">
        <w:rPr>
          <w:rFonts w:ascii="Arial" w:eastAsia="Calibri" w:hAnsi="Arial" w:cs="Arial"/>
          <w:noProof/>
        </w:rPr>
        <w:t>. https://doi.org/10.1016/j.cropro.2019.05.023</w:t>
      </w:r>
    </w:p>
    <w:p w14:paraId="6384CB6A"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87C8B4E"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CF91B75"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B9F358A"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5D5C767"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54F6CD7" w14:textId="77777777" w:rsidR="009452FE" w:rsidRPr="00C170C3"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6258A33B"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Monadjem, A., Taylor, P. J., Denys, C. and  Cotterill, F. P. D. (2015). Rodents of sub-saharan Africa: A biogeographic and taxonomic synthesis. In </w:t>
      </w:r>
      <w:r w:rsidRPr="00C170C3">
        <w:rPr>
          <w:rFonts w:ascii="Arial" w:eastAsia="Calibri" w:hAnsi="Arial" w:cs="Arial"/>
          <w:i/>
          <w:iCs/>
          <w:noProof/>
        </w:rPr>
        <w:t>Rodents of Sub-Saharan Africa: A Biogeographic and Taxonomic Synthesis</w:t>
      </w:r>
      <w:r w:rsidRPr="00C170C3">
        <w:rPr>
          <w:rFonts w:ascii="Arial" w:eastAsia="Calibri" w:hAnsi="Arial" w:cs="Arial"/>
          <w:noProof/>
        </w:rPr>
        <w:t>. Walter de Gruyter GmbH.</w:t>
      </w:r>
    </w:p>
    <w:p w14:paraId="7D7AF82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Monica, S., Flora, J. M., Joseph, O. O. and Eivin, R. (2020). Small mammal community demography and reproductive seasonality under protection, pastoralism and agriculture in the Serengeti Ecosystem, Tanzania. </w:t>
      </w:r>
      <w:r w:rsidRPr="00C170C3">
        <w:rPr>
          <w:rFonts w:ascii="Arial" w:eastAsia="Calibri" w:hAnsi="Arial" w:cs="Arial"/>
          <w:i/>
          <w:iCs/>
          <w:noProof/>
        </w:rPr>
        <w:t>International Journal of Biodiversity and Conservation</w:t>
      </w:r>
      <w:r w:rsidRPr="00C170C3">
        <w:rPr>
          <w:rFonts w:ascii="Arial" w:eastAsia="Calibri" w:hAnsi="Arial" w:cs="Arial"/>
          <w:noProof/>
        </w:rPr>
        <w:t xml:space="preserve">, </w:t>
      </w:r>
      <w:r w:rsidRPr="00C170C3">
        <w:rPr>
          <w:rFonts w:ascii="Arial" w:eastAsia="Calibri" w:hAnsi="Arial" w:cs="Arial"/>
          <w:i/>
          <w:iCs/>
          <w:noProof/>
        </w:rPr>
        <w:t>12</w:t>
      </w:r>
      <w:r w:rsidRPr="00C170C3">
        <w:rPr>
          <w:rFonts w:ascii="Arial" w:eastAsia="Calibri" w:hAnsi="Arial" w:cs="Arial"/>
          <w:noProof/>
        </w:rPr>
        <w:t>(4), 253–269. https://doi.org/10.5897/ijbc2020.1397</w:t>
      </w:r>
    </w:p>
    <w:p w14:paraId="718EFBAF"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Mulungu, L. S., Lagwen, P. P., Mdangi, M. E., Kilonzo, B. S. and Belmain, S. R. (2014). Impact of spatio-temporal simulations of rat damage on yield of rice (Oryza sativa L.) and implications for rodent pest management. </w:t>
      </w:r>
      <w:r w:rsidRPr="00C170C3">
        <w:rPr>
          <w:rFonts w:ascii="Arial" w:eastAsia="Calibri" w:hAnsi="Arial" w:cs="Arial"/>
          <w:i/>
          <w:iCs/>
          <w:noProof/>
        </w:rPr>
        <w:t>International Journal of Pest Management</w:t>
      </w:r>
      <w:r w:rsidRPr="00C170C3">
        <w:rPr>
          <w:rFonts w:ascii="Arial" w:eastAsia="Calibri" w:hAnsi="Arial" w:cs="Arial"/>
          <w:noProof/>
        </w:rPr>
        <w:t xml:space="preserve">, </w:t>
      </w:r>
      <w:r w:rsidRPr="00C170C3">
        <w:rPr>
          <w:rFonts w:ascii="Arial" w:eastAsia="Calibri" w:hAnsi="Arial" w:cs="Arial"/>
          <w:i/>
          <w:iCs/>
          <w:noProof/>
        </w:rPr>
        <w:t>60</w:t>
      </w:r>
      <w:r w:rsidRPr="00C170C3">
        <w:rPr>
          <w:rFonts w:ascii="Arial" w:eastAsia="Calibri" w:hAnsi="Arial" w:cs="Arial"/>
          <w:noProof/>
        </w:rPr>
        <w:t>(4), 269–274. https://doi.org/10.1080/09670874.2014.967326</w:t>
      </w:r>
    </w:p>
    <w:p w14:paraId="155A4ACF"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Mulungu, L. S., Ngowo, V., Mdangi, M., Katakweba, A. S., Tesha, P., Mrosso, F. P., Mchomvu, M., Sheyo, P. M. and Kilonzo, B. S. (2013). Population dynamics and breeding patterns of multimammate mouse, Mastomys natalensis (Smith 1834), in irrigated rice fields in Eastern Tanzania. </w:t>
      </w:r>
      <w:r w:rsidRPr="00C170C3">
        <w:rPr>
          <w:rFonts w:ascii="Arial" w:eastAsia="Calibri" w:hAnsi="Arial" w:cs="Arial"/>
          <w:i/>
          <w:iCs/>
          <w:noProof/>
        </w:rPr>
        <w:t>Pest Management Science</w:t>
      </w:r>
      <w:r w:rsidRPr="00C170C3">
        <w:rPr>
          <w:rFonts w:ascii="Arial" w:eastAsia="Calibri" w:hAnsi="Arial" w:cs="Arial"/>
          <w:noProof/>
        </w:rPr>
        <w:t xml:space="preserve">, </w:t>
      </w:r>
      <w:r w:rsidRPr="00C170C3">
        <w:rPr>
          <w:rFonts w:ascii="Arial" w:eastAsia="Calibri" w:hAnsi="Arial" w:cs="Arial"/>
          <w:i/>
          <w:iCs/>
          <w:noProof/>
        </w:rPr>
        <w:t>69</w:t>
      </w:r>
      <w:r w:rsidRPr="00C170C3">
        <w:rPr>
          <w:rFonts w:ascii="Arial" w:eastAsia="Calibri" w:hAnsi="Arial" w:cs="Arial"/>
          <w:noProof/>
        </w:rPr>
        <w:t>(3), 371–377. https://doi.org/10.1002/ps.3346</w:t>
      </w:r>
    </w:p>
    <w:p w14:paraId="43F49FC5"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Mulungu, L. S., Sixbert, V., Ngowo, V., Mdangi, M., Katakweba, A. S., Tesha, P., Mrosso, F. P., McHomvu, M., Kilonzo, B. S. and Belmain, S. R. (2015). Spatio-temporal patterns in the distribution of the multi-mammate mouse, Mastomys natalensis, in rice crop and fallow land habitats in Tanzania. </w:t>
      </w:r>
      <w:r w:rsidRPr="00C170C3">
        <w:rPr>
          <w:rFonts w:ascii="Arial" w:eastAsia="Calibri" w:hAnsi="Arial" w:cs="Arial"/>
          <w:i/>
          <w:iCs/>
          <w:noProof/>
        </w:rPr>
        <w:t>Mammalia</w:t>
      </w:r>
      <w:r w:rsidRPr="00C170C3">
        <w:rPr>
          <w:rFonts w:ascii="Arial" w:eastAsia="Calibri" w:hAnsi="Arial" w:cs="Arial"/>
          <w:noProof/>
        </w:rPr>
        <w:t xml:space="preserve">, </w:t>
      </w:r>
      <w:r w:rsidRPr="00C170C3">
        <w:rPr>
          <w:rFonts w:ascii="Arial" w:eastAsia="Calibri" w:hAnsi="Arial" w:cs="Arial"/>
          <w:i/>
          <w:iCs/>
          <w:noProof/>
        </w:rPr>
        <w:t>79</w:t>
      </w:r>
      <w:r w:rsidRPr="00C170C3">
        <w:rPr>
          <w:rFonts w:ascii="Arial" w:eastAsia="Calibri" w:hAnsi="Arial" w:cs="Arial"/>
          <w:noProof/>
        </w:rPr>
        <w:t>(2), 177–184. https://doi.org/10.1515/mammalia-2014-0006</w:t>
      </w:r>
    </w:p>
    <w:p w14:paraId="1AA227BA"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Namukonde, N., Kuebler, D. and Ganzhorn, J. U. (2017). Differential Effects of Fire on Small Mammal Communities in the Busanga Flood Plain, Zambia. </w:t>
      </w:r>
      <w:r w:rsidRPr="00C170C3">
        <w:rPr>
          <w:rFonts w:ascii="Arial" w:eastAsia="Calibri" w:hAnsi="Arial" w:cs="Arial"/>
          <w:i/>
          <w:iCs/>
          <w:noProof/>
        </w:rPr>
        <w:t>Tropical Conservation Science</w:t>
      </w:r>
      <w:r w:rsidRPr="00C170C3">
        <w:rPr>
          <w:rFonts w:ascii="Arial" w:eastAsia="Calibri" w:hAnsi="Arial" w:cs="Arial"/>
          <w:noProof/>
        </w:rPr>
        <w:t xml:space="preserve">, </w:t>
      </w:r>
      <w:r w:rsidRPr="00C170C3">
        <w:rPr>
          <w:rFonts w:ascii="Arial" w:eastAsia="Calibri" w:hAnsi="Arial" w:cs="Arial"/>
          <w:i/>
          <w:iCs/>
          <w:noProof/>
        </w:rPr>
        <w:t>10</w:t>
      </w:r>
      <w:r w:rsidRPr="00C170C3">
        <w:rPr>
          <w:rFonts w:ascii="Arial" w:eastAsia="Calibri" w:hAnsi="Arial" w:cs="Arial"/>
          <w:noProof/>
        </w:rPr>
        <w:t>. https://doi.org/10.1177/1940082917725439</w:t>
      </w:r>
    </w:p>
    <w:p w14:paraId="030F7DAE"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4551C36"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027E63C"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5B8797D"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1197F9C"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A415D49"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8A49CA6" w14:textId="77777777" w:rsidR="009452FE" w:rsidRPr="00C170C3"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9DAD845"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Ndibalema, V. G. (2009). A comparison of sex ratio, birth periods and calf survival among Serengeti wildebeest sub</w:t>
      </w:r>
      <w:r w:rsidRPr="00C170C3">
        <w:rPr>
          <w:rFonts w:ascii="Cambria Math" w:eastAsia="Calibri" w:hAnsi="Cambria Math" w:cs="Cambria Math"/>
          <w:noProof/>
        </w:rPr>
        <w:t>‐</w:t>
      </w:r>
      <w:r w:rsidRPr="00C170C3">
        <w:rPr>
          <w:rFonts w:ascii="Arial" w:eastAsia="Calibri" w:hAnsi="Arial" w:cs="Arial"/>
          <w:noProof/>
        </w:rPr>
        <w:t xml:space="preserve">populations, Tanzania. </w:t>
      </w:r>
      <w:r w:rsidRPr="00C170C3">
        <w:rPr>
          <w:rFonts w:ascii="Arial" w:eastAsia="Calibri" w:hAnsi="Arial" w:cs="Arial"/>
          <w:i/>
          <w:iCs/>
          <w:noProof/>
        </w:rPr>
        <w:t>African Journal of Ecology</w:t>
      </w:r>
      <w:r w:rsidRPr="00C170C3">
        <w:rPr>
          <w:rFonts w:ascii="Arial" w:eastAsia="Calibri" w:hAnsi="Arial" w:cs="Arial"/>
          <w:noProof/>
        </w:rPr>
        <w:t xml:space="preserve">, </w:t>
      </w:r>
      <w:r w:rsidRPr="00C170C3">
        <w:rPr>
          <w:rFonts w:ascii="Arial" w:eastAsia="Calibri" w:hAnsi="Arial" w:cs="Arial"/>
          <w:i/>
          <w:iCs/>
          <w:noProof/>
        </w:rPr>
        <w:t>47</w:t>
      </w:r>
      <w:r w:rsidRPr="00C170C3">
        <w:rPr>
          <w:rFonts w:ascii="Arial" w:eastAsia="Calibri" w:hAnsi="Arial" w:cs="Arial"/>
          <w:noProof/>
        </w:rPr>
        <w:t>, 574–582.</w:t>
      </w:r>
    </w:p>
    <w:p w14:paraId="3BA7B6C5"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Norton-Griffiths. M ; Herlocker. D and Pennycuick . L. (1975). The patterns of rainfall in the Serengeti ecosystem, Tanzania. </w:t>
      </w:r>
      <w:r w:rsidRPr="00C170C3">
        <w:rPr>
          <w:rFonts w:ascii="Arial" w:eastAsia="Calibri" w:hAnsi="Arial" w:cs="Arial"/>
          <w:i/>
          <w:iCs/>
          <w:noProof/>
        </w:rPr>
        <w:t>African Journal of Ecology.</w:t>
      </w:r>
      <w:r w:rsidRPr="00C170C3">
        <w:rPr>
          <w:rFonts w:ascii="Arial" w:eastAsia="Calibri" w:hAnsi="Arial" w:cs="Arial"/>
          <w:noProof/>
        </w:rPr>
        <w:t xml:space="preserve">, </w:t>
      </w:r>
      <w:r w:rsidRPr="00C170C3">
        <w:rPr>
          <w:rFonts w:ascii="Arial" w:eastAsia="Calibri" w:hAnsi="Arial" w:cs="Arial"/>
          <w:i/>
          <w:iCs/>
          <w:noProof/>
        </w:rPr>
        <w:t>13</w:t>
      </w:r>
      <w:r w:rsidRPr="00C170C3">
        <w:rPr>
          <w:rFonts w:ascii="Arial" w:eastAsia="Calibri" w:hAnsi="Arial" w:cs="Arial"/>
          <w:noProof/>
        </w:rPr>
        <w:t>, 347–374. https://doi.org/https://doi.org /10.1111/j.1365-2028.1975.tb00144.x.</w:t>
      </w:r>
    </w:p>
    <w:p w14:paraId="2C1B6608"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Ofori, B.Y., Attuquayefio, D.K. and Gbogbo, F. (2013). Terrestrial small mammal community structure in an anthropogenically-altered moist semi-deciduous forest zone in Ghana. </w:t>
      </w:r>
      <w:r w:rsidRPr="00C170C3">
        <w:rPr>
          <w:rFonts w:ascii="Arial" w:eastAsia="Calibri" w:hAnsi="Arial" w:cs="Arial"/>
          <w:i/>
          <w:iCs/>
          <w:noProof/>
        </w:rPr>
        <w:t>Int. J. Dev. Sust</w:t>
      </w:r>
      <w:r w:rsidRPr="00C170C3">
        <w:rPr>
          <w:rFonts w:ascii="Arial" w:eastAsia="Calibri" w:hAnsi="Arial" w:cs="Arial"/>
          <w:noProof/>
        </w:rPr>
        <w:t xml:space="preserve">, </w:t>
      </w:r>
      <w:r w:rsidRPr="00C170C3">
        <w:rPr>
          <w:rFonts w:ascii="Arial" w:eastAsia="Calibri" w:hAnsi="Arial" w:cs="Arial"/>
          <w:i/>
          <w:iCs/>
          <w:noProof/>
        </w:rPr>
        <w:t>2,</w:t>
      </w:r>
      <w:r w:rsidRPr="00C170C3">
        <w:rPr>
          <w:rFonts w:ascii="Arial" w:eastAsia="Calibri" w:hAnsi="Arial" w:cs="Arial"/>
          <w:noProof/>
        </w:rPr>
        <w:t xml:space="preserve"> 1156–1168. https://doi.org/ID: IJDS13011801</w:t>
      </w:r>
    </w:p>
    <w:p w14:paraId="3225F8CE"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Oli, M. K. and Dobson, F. S. (2003). The relative importance of life-history variables to population growth rate in mammals: Cole’s prediction revisited. </w:t>
      </w:r>
      <w:r w:rsidRPr="00C170C3">
        <w:rPr>
          <w:rFonts w:ascii="Arial" w:eastAsia="Calibri" w:hAnsi="Arial" w:cs="Arial"/>
          <w:i/>
          <w:iCs/>
          <w:noProof/>
        </w:rPr>
        <w:t>American Naturalist</w:t>
      </w:r>
      <w:r w:rsidRPr="00C170C3">
        <w:rPr>
          <w:rFonts w:ascii="Arial" w:eastAsia="Calibri" w:hAnsi="Arial" w:cs="Arial"/>
          <w:noProof/>
        </w:rPr>
        <w:t xml:space="preserve">, </w:t>
      </w:r>
      <w:r w:rsidRPr="00C170C3">
        <w:rPr>
          <w:rFonts w:ascii="Arial" w:eastAsia="Calibri" w:hAnsi="Arial" w:cs="Arial"/>
          <w:i/>
          <w:iCs/>
          <w:noProof/>
        </w:rPr>
        <w:t>161</w:t>
      </w:r>
      <w:r w:rsidRPr="00C170C3">
        <w:rPr>
          <w:rFonts w:ascii="Arial" w:eastAsia="Calibri" w:hAnsi="Arial" w:cs="Arial"/>
          <w:noProof/>
        </w:rPr>
        <w:t>(3), 422–440. https://doi.org/10.1086/367591</w:t>
      </w:r>
    </w:p>
    <w:p w14:paraId="75C6BDA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Omogbeme, M. and Oko, C. (2018). Population dynamics of Rodents and Insectivores in lowland tropical rainforest ecosystem of Okomu National Park, Edo State, Nigeria. </w:t>
      </w:r>
      <w:r w:rsidRPr="00C170C3">
        <w:rPr>
          <w:rFonts w:ascii="Arial" w:eastAsia="Calibri" w:hAnsi="Arial" w:cs="Arial"/>
          <w:i/>
          <w:iCs/>
          <w:noProof/>
        </w:rPr>
        <w:t>Journal of Applied Sciences and Environmental Management</w:t>
      </w:r>
      <w:r w:rsidRPr="00C170C3">
        <w:rPr>
          <w:rFonts w:ascii="Arial" w:eastAsia="Calibri" w:hAnsi="Arial" w:cs="Arial"/>
          <w:noProof/>
        </w:rPr>
        <w:t xml:space="preserve">, </w:t>
      </w:r>
      <w:r w:rsidRPr="00C170C3">
        <w:rPr>
          <w:rFonts w:ascii="Arial" w:eastAsia="Calibri" w:hAnsi="Arial" w:cs="Arial"/>
          <w:i/>
          <w:iCs/>
          <w:noProof/>
        </w:rPr>
        <w:t>22</w:t>
      </w:r>
      <w:r w:rsidRPr="00C170C3">
        <w:rPr>
          <w:rFonts w:ascii="Arial" w:eastAsia="Calibri" w:hAnsi="Arial" w:cs="Arial"/>
          <w:noProof/>
        </w:rPr>
        <w:t>(3), 318. https://doi.org/10.4314/jasem.v22i3.5</w:t>
      </w:r>
    </w:p>
    <w:p w14:paraId="64662F5E"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Revollo-Cadima, S. G., Rico C., A., Pacheco, L. F. and Salazar-Bravo, J. (2020). Community structure and abundance of small rodents at the wave front of agroforestry and forest in Alto Beni, Bolivia. </w:t>
      </w:r>
      <w:r w:rsidRPr="00C170C3">
        <w:rPr>
          <w:rFonts w:ascii="Arial" w:eastAsia="Calibri" w:hAnsi="Arial" w:cs="Arial"/>
          <w:i/>
          <w:iCs/>
          <w:noProof/>
        </w:rPr>
        <w:t xml:space="preserve">Ecología En Bolivia </w:t>
      </w:r>
      <w:r w:rsidRPr="00C170C3">
        <w:rPr>
          <w:rFonts w:ascii="Arial" w:eastAsia="Calibri" w:hAnsi="Arial" w:cs="Arial"/>
          <w:noProof/>
        </w:rPr>
        <w:t xml:space="preserve">, </w:t>
      </w:r>
      <w:r w:rsidRPr="00C170C3">
        <w:rPr>
          <w:rFonts w:ascii="Arial" w:eastAsia="Calibri" w:hAnsi="Arial" w:cs="Arial"/>
          <w:i/>
          <w:iCs/>
          <w:noProof/>
        </w:rPr>
        <w:t>55</w:t>
      </w:r>
      <w:r w:rsidRPr="00C170C3">
        <w:rPr>
          <w:rFonts w:ascii="Arial" w:eastAsia="Calibri" w:hAnsi="Arial" w:cs="Arial"/>
          <w:noProof/>
        </w:rPr>
        <w:t>(1), 16–25.</w:t>
      </w:r>
    </w:p>
    <w:p w14:paraId="3F340D7A"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Ritchie, M. (2008). </w:t>
      </w:r>
      <w:r w:rsidRPr="00C170C3">
        <w:rPr>
          <w:rFonts w:ascii="Arial" w:eastAsia="Calibri" w:hAnsi="Arial" w:cs="Arial"/>
          <w:i/>
          <w:iCs/>
          <w:noProof/>
        </w:rPr>
        <w:t>Global Environmental Changes and Their Impact on the Serengeti. In: Seregeti III: Human Impacts on Ecosystem Dynamics.</w:t>
      </w:r>
      <w:r w:rsidRPr="00C170C3">
        <w:rPr>
          <w:rFonts w:ascii="Arial" w:eastAsia="Calibri" w:hAnsi="Arial" w:cs="Arial"/>
          <w:noProof/>
        </w:rPr>
        <w:t xml:space="preserve"> https://doi.org/DOI- 10.7208/chicago/9780226760353.003.0006</w:t>
      </w:r>
    </w:p>
    <w:p w14:paraId="4AF5E37A"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Rosenfeld, C. S. and Roberts, R. M. (2004). </w:t>
      </w:r>
      <w:r w:rsidRPr="00C170C3">
        <w:rPr>
          <w:rFonts w:ascii="Arial" w:eastAsia="Calibri" w:hAnsi="Arial" w:cs="Arial"/>
          <w:i/>
          <w:iCs/>
          <w:noProof/>
        </w:rPr>
        <w:t>M i n i r ev i ew Maternal Diet and Other Factors Affecting Offspring Sex Ratio : A Review</w:t>
      </w:r>
      <w:r w:rsidRPr="00C170C3">
        <w:rPr>
          <w:rFonts w:ascii="Arial" w:eastAsia="Calibri" w:hAnsi="Arial" w:cs="Arial"/>
          <w:noProof/>
        </w:rPr>
        <w:t xml:space="preserve">. </w:t>
      </w:r>
      <w:r w:rsidRPr="00C170C3">
        <w:rPr>
          <w:rFonts w:ascii="Arial" w:eastAsia="Calibri" w:hAnsi="Arial" w:cs="Arial"/>
          <w:i/>
          <w:iCs/>
          <w:noProof/>
        </w:rPr>
        <w:t>1070</w:t>
      </w:r>
      <w:r w:rsidRPr="00C170C3">
        <w:rPr>
          <w:rFonts w:ascii="Arial" w:eastAsia="Calibri" w:hAnsi="Arial" w:cs="Arial"/>
          <w:noProof/>
        </w:rPr>
        <w:t>(June), 1063–1070. https://doi.org/10.1095/biolreprod.104.030890.</w:t>
      </w:r>
    </w:p>
    <w:p w14:paraId="5E1A720E"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796768D"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24ED58B"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4562F290"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00005994"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28793F62" w14:textId="77777777" w:rsidR="009452FE"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4E816A6B" w14:textId="77777777" w:rsidR="009452FE" w:rsidRPr="00C170C3" w:rsidRDefault="009452FE"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6249736"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Rwebuga, E. J., Mulungu, L. S., Rija, A. A. and  Hassan, S. N. (2023). </w:t>
      </w:r>
      <w:r w:rsidRPr="00C170C3">
        <w:rPr>
          <w:rFonts w:ascii="Arial" w:eastAsia="Calibri" w:hAnsi="Arial" w:cs="Arial"/>
          <w:i/>
          <w:iCs/>
          <w:noProof/>
        </w:rPr>
        <w:t>Ecological correlates of population abundance of a pest small mammal species ( Mastomys natalensis ) inhabiting a protected area-farmland landscape in western</w:t>
      </w:r>
      <w:r w:rsidRPr="00C170C3">
        <w:rPr>
          <w:rFonts w:ascii="Arial" w:eastAsia="Calibri" w:hAnsi="Arial" w:cs="Arial"/>
          <w:noProof/>
        </w:rPr>
        <w:t xml:space="preserve">. </w:t>
      </w:r>
      <w:r w:rsidRPr="00C170C3">
        <w:rPr>
          <w:rFonts w:ascii="Arial" w:eastAsia="Calibri" w:hAnsi="Arial" w:cs="Arial"/>
          <w:i/>
          <w:iCs/>
          <w:noProof/>
        </w:rPr>
        <w:t>92</w:t>
      </w:r>
      <w:r w:rsidRPr="00C170C3">
        <w:rPr>
          <w:rFonts w:ascii="Arial" w:eastAsia="Calibri" w:hAnsi="Arial" w:cs="Arial"/>
          <w:noProof/>
        </w:rPr>
        <w:t>(1), 159–169.</w:t>
      </w:r>
    </w:p>
    <w:p w14:paraId="54C9CEEE" w14:textId="77777777" w:rsidR="00467A1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Schowalter, T. . (2006). </w:t>
      </w:r>
      <w:r w:rsidRPr="00C170C3">
        <w:rPr>
          <w:rFonts w:ascii="Arial" w:eastAsia="Calibri" w:hAnsi="Arial" w:cs="Arial"/>
          <w:i/>
          <w:iCs/>
          <w:noProof/>
        </w:rPr>
        <w:t>Insect Ecology (Second Edition)</w:t>
      </w:r>
      <w:r w:rsidRPr="00C170C3">
        <w:rPr>
          <w:rFonts w:ascii="Arial" w:eastAsia="Calibri" w:hAnsi="Arial" w:cs="Arial"/>
          <w:noProof/>
        </w:rPr>
        <w:t>. Academic Press.</w:t>
      </w:r>
    </w:p>
    <w:p w14:paraId="5D1451E8"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Sellers, L., Long, R., Baldwin., R. A. (2016). Impact of field border plantings on rodents and food safety concerns. </w:t>
      </w:r>
      <w:r w:rsidRPr="00C170C3">
        <w:rPr>
          <w:rFonts w:ascii="Arial" w:eastAsia="Calibri" w:hAnsi="Arial" w:cs="Arial"/>
          <w:i/>
          <w:iCs/>
          <w:noProof/>
        </w:rPr>
        <w:t>Proc. Vertebr. Pest. Conf.</w:t>
      </w:r>
      <w:r w:rsidRPr="00C170C3">
        <w:rPr>
          <w:rFonts w:ascii="Arial" w:eastAsia="Calibri" w:hAnsi="Arial" w:cs="Arial"/>
          <w:noProof/>
        </w:rPr>
        <w:t xml:space="preserve">, </w:t>
      </w:r>
      <w:r w:rsidRPr="00C170C3">
        <w:rPr>
          <w:rFonts w:ascii="Arial" w:eastAsia="Calibri" w:hAnsi="Arial" w:cs="Arial"/>
          <w:i/>
          <w:iCs/>
          <w:noProof/>
        </w:rPr>
        <w:t>27</w:t>
      </w:r>
      <w:r w:rsidRPr="00C170C3">
        <w:rPr>
          <w:rFonts w:ascii="Arial" w:eastAsia="Calibri" w:hAnsi="Arial" w:cs="Arial"/>
          <w:noProof/>
        </w:rPr>
        <w:t>, 150–155. https://doi.org/https://doi.org/ 10.5070/V427110590.</w:t>
      </w:r>
    </w:p>
    <w:p w14:paraId="6F971C20"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Setsaas, T.H., Mwakalebe, H.T., Tokke, G.S. and Røskaft, E. (2007). How does human exploitation affect impala populations in protected and partially protected areas? – A case study from the Serengeti Ecosystem, Tanzania. </w:t>
      </w:r>
      <w:r w:rsidRPr="00C170C3">
        <w:rPr>
          <w:rFonts w:ascii="Arial" w:eastAsia="Calibri" w:hAnsi="Arial" w:cs="Arial"/>
          <w:i/>
          <w:iCs/>
          <w:noProof/>
        </w:rPr>
        <w:t>Biol. Conserv.</w:t>
      </w:r>
      <w:r w:rsidRPr="00C170C3">
        <w:rPr>
          <w:rFonts w:ascii="Arial" w:eastAsia="Calibri" w:hAnsi="Arial" w:cs="Arial"/>
          <w:noProof/>
        </w:rPr>
        <w:t xml:space="preserve">, </w:t>
      </w:r>
      <w:r w:rsidRPr="00C170C3">
        <w:rPr>
          <w:rFonts w:ascii="Arial" w:eastAsia="Calibri" w:hAnsi="Arial" w:cs="Arial"/>
          <w:i/>
          <w:iCs/>
          <w:noProof/>
        </w:rPr>
        <w:t>136</w:t>
      </w:r>
      <w:r w:rsidRPr="00C170C3">
        <w:rPr>
          <w:rFonts w:ascii="Arial" w:eastAsia="Calibri" w:hAnsi="Arial" w:cs="Arial"/>
          <w:noProof/>
        </w:rPr>
        <w:t>, 563–570. https://doi.org/https://doi.org 10.1016/j.biocon.2007.01.001.</w:t>
      </w:r>
    </w:p>
    <w:p w14:paraId="131EF894"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Shannon, C. E. (1948). A mathematical theory of communication. </w:t>
      </w:r>
      <w:r w:rsidRPr="00C170C3">
        <w:rPr>
          <w:rFonts w:ascii="Arial" w:eastAsia="Calibri" w:hAnsi="Arial" w:cs="Arial"/>
          <w:i/>
          <w:iCs/>
          <w:noProof/>
        </w:rPr>
        <w:t>Bell Systems Technical Journal</w:t>
      </w:r>
      <w:r w:rsidRPr="00C170C3">
        <w:rPr>
          <w:rFonts w:ascii="Arial" w:eastAsia="Calibri" w:hAnsi="Arial" w:cs="Arial"/>
          <w:noProof/>
        </w:rPr>
        <w:t xml:space="preserve">, </w:t>
      </w:r>
      <w:r w:rsidRPr="00C170C3">
        <w:rPr>
          <w:rFonts w:ascii="Arial" w:eastAsia="Calibri" w:hAnsi="Arial" w:cs="Arial"/>
          <w:i/>
          <w:iCs/>
          <w:noProof/>
        </w:rPr>
        <w:t>27</w:t>
      </w:r>
      <w:r w:rsidRPr="00C170C3">
        <w:rPr>
          <w:rFonts w:ascii="Arial" w:eastAsia="Calibri" w:hAnsi="Arial" w:cs="Arial"/>
          <w:noProof/>
        </w:rPr>
        <w:t>, 379–423. https://doi.org/https://doi.org/10.1002/j.1538-7305.1948.tb01338.x</w:t>
      </w:r>
    </w:p>
    <w:p w14:paraId="26331079"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Shilereyo, M., Flora, J. M., Joseph, O. O. and Eivin, R. (2020). Small mammal community demography and reproductive seasonality under protection, pastoralism and agriculture in the Serengeti Ecosystem, Tanzania. </w:t>
      </w:r>
      <w:r w:rsidRPr="00C170C3">
        <w:rPr>
          <w:rFonts w:ascii="Arial" w:eastAsia="Calibri" w:hAnsi="Arial" w:cs="Arial"/>
          <w:i/>
          <w:iCs/>
          <w:noProof/>
        </w:rPr>
        <w:t>International Journal of Biodiversity and Conservation</w:t>
      </w:r>
      <w:r w:rsidRPr="00C170C3">
        <w:rPr>
          <w:rFonts w:ascii="Arial" w:eastAsia="Calibri" w:hAnsi="Arial" w:cs="Arial"/>
          <w:noProof/>
        </w:rPr>
        <w:t xml:space="preserve">, </w:t>
      </w:r>
      <w:r w:rsidRPr="00C170C3">
        <w:rPr>
          <w:rFonts w:ascii="Arial" w:eastAsia="Calibri" w:hAnsi="Arial" w:cs="Arial"/>
          <w:i/>
          <w:iCs/>
          <w:noProof/>
        </w:rPr>
        <w:t>12</w:t>
      </w:r>
      <w:r w:rsidRPr="00C170C3">
        <w:rPr>
          <w:rFonts w:ascii="Arial" w:eastAsia="Calibri" w:hAnsi="Arial" w:cs="Arial"/>
          <w:noProof/>
        </w:rPr>
        <w:t>(4), 253–269. https://doi.org/10.5897/ijbc2020.1397</w:t>
      </w:r>
    </w:p>
    <w:p w14:paraId="100BA91C"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Sikes, R. S. and  Gannon, W. L. (2011). Guidelines of the American Society of Mammalogists for the use of wild mammals in research. </w:t>
      </w:r>
      <w:r w:rsidRPr="00C170C3">
        <w:rPr>
          <w:rFonts w:ascii="Arial" w:eastAsia="Calibri" w:hAnsi="Arial" w:cs="Arial"/>
          <w:i/>
          <w:iCs/>
          <w:noProof/>
        </w:rPr>
        <w:t>Journal of Mammalogy</w:t>
      </w:r>
      <w:r w:rsidRPr="00C170C3">
        <w:rPr>
          <w:rFonts w:ascii="Arial" w:eastAsia="Calibri" w:hAnsi="Arial" w:cs="Arial"/>
          <w:noProof/>
        </w:rPr>
        <w:t xml:space="preserve">, </w:t>
      </w:r>
      <w:r w:rsidRPr="00C170C3">
        <w:rPr>
          <w:rFonts w:ascii="Arial" w:eastAsia="Calibri" w:hAnsi="Arial" w:cs="Arial"/>
          <w:i/>
          <w:iCs/>
          <w:noProof/>
        </w:rPr>
        <w:t>92</w:t>
      </w:r>
      <w:r w:rsidRPr="00C170C3">
        <w:rPr>
          <w:rFonts w:ascii="Arial" w:eastAsia="Calibri" w:hAnsi="Arial" w:cs="Arial"/>
          <w:noProof/>
        </w:rPr>
        <w:t>(1). https://doi.org/10.1644/10-MAMM-F-355.1</w:t>
      </w:r>
    </w:p>
    <w:p w14:paraId="2A633EA9"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Sinclair, A. R. E., Mduma, S. A. R., Hopcraft, J. G. C., Fryxell, J. M., Hilborn, R. and   Thirgood, S. (2007). Long-term ecosystem dynamics in the serengeti: Lessons for conservation. </w:t>
      </w:r>
      <w:r w:rsidRPr="00C170C3">
        <w:rPr>
          <w:rFonts w:ascii="Arial" w:eastAsia="Calibri" w:hAnsi="Arial" w:cs="Arial"/>
          <w:i/>
          <w:iCs/>
          <w:noProof/>
        </w:rPr>
        <w:t>Conservation Biology</w:t>
      </w:r>
      <w:r w:rsidRPr="00C170C3">
        <w:rPr>
          <w:rFonts w:ascii="Arial" w:eastAsia="Calibri" w:hAnsi="Arial" w:cs="Arial"/>
          <w:noProof/>
        </w:rPr>
        <w:t xml:space="preserve">, </w:t>
      </w:r>
      <w:r w:rsidRPr="00C170C3">
        <w:rPr>
          <w:rFonts w:ascii="Arial" w:eastAsia="Calibri" w:hAnsi="Arial" w:cs="Arial"/>
          <w:i/>
          <w:iCs/>
          <w:noProof/>
        </w:rPr>
        <w:t>21</w:t>
      </w:r>
      <w:r w:rsidRPr="00C170C3">
        <w:rPr>
          <w:rFonts w:ascii="Arial" w:eastAsia="Calibri" w:hAnsi="Arial" w:cs="Arial"/>
          <w:noProof/>
        </w:rPr>
        <w:t>(3), 580–590. https://doi.org/10.1111/j.1523-1739.2007.00699.x</w:t>
      </w:r>
    </w:p>
    <w:p w14:paraId="3435594E"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DAFDAC0"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E67FAA6"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560798BB"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7C7B2362"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1B09648F" w14:textId="77777777" w:rsidR="00F845C6" w:rsidRDefault="00F845C6"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p>
    <w:p w14:paraId="3C67A8AB"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lastRenderedPageBreak/>
        <w:t xml:space="preserve">Stenseth, N. C., Leirs, H., Skonhoft, A., Davis, S. A., Pech, R. P., Andreassen, H. P., Singleton, G. R., Lima, M., Machang’u, R. S., Makundi, R. H., Zhang, Z., Brown, P. R., Shi, D. and Wan, X. (2003). Mice, rats, and people: The bio-economics of agricultural rodent pests. </w:t>
      </w:r>
      <w:r w:rsidRPr="00C170C3">
        <w:rPr>
          <w:rFonts w:ascii="Arial" w:eastAsia="Calibri" w:hAnsi="Arial" w:cs="Arial"/>
          <w:i/>
          <w:iCs/>
          <w:noProof/>
        </w:rPr>
        <w:t>Frontiers in Ecology and the Environment</w:t>
      </w:r>
      <w:r w:rsidRPr="00C170C3">
        <w:rPr>
          <w:rFonts w:ascii="Arial" w:eastAsia="Calibri" w:hAnsi="Arial" w:cs="Arial"/>
          <w:noProof/>
        </w:rPr>
        <w:t xml:space="preserve">, </w:t>
      </w:r>
      <w:r w:rsidRPr="00C170C3">
        <w:rPr>
          <w:rFonts w:ascii="Arial" w:eastAsia="Calibri" w:hAnsi="Arial" w:cs="Arial"/>
          <w:i/>
          <w:iCs/>
          <w:noProof/>
        </w:rPr>
        <w:t>1</w:t>
      </w:r>
      <w:r w:rsidRPr="00C170C3">
        <w:rPr>
          <w:rFonts w:ascii="Arial" w:eastAsia="Calibri" w:hAnsi="Arial" w:cs="Arial"/>
          <w:noProof/>
        </w:rPr>
        <w:t>(7), 367–375. https://doi.org/10.1890/1540-9295(2003)001[0367:MRAPTB]2.0.CO;2</w:t>
      </w:r>
    </w:p>
    <w:p w14:paraId="6FBE88B3"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Stephens, R. B., &amp; Anderson, E. M. (2014). Habitat associations and assemblages of small mammals in natural plant communities of Wisconsin. </w:t>
      </w:r>
      <w:r w:rsidRPr="00C170C3">
        <w:rPr>
          <w:rFonts w:ascii="Arial" w:eastAsia="Calibri" w:hAnsi="Arial" w:cs="Arial"/>
          <w:i/>
          <w:iCs/>
          <w:noProof/>
        </w:rPr>
        <w:t>Journal of Mammalogy</w:t>
      </w:r>
      <w:r w:rsidRPr="00C170C3">
        <w:rPr>
          <w:rFonts w:ascii="Arial" w:eastAsia="Calibri" w:hAnsi="Arial" w:cs="Arial"/>
          <w:noProof/>
        </w:rPr>
        <w:t xml:space="preserve">, </w:t>
      </w:r>
      <w:r w:rsidRPr="00C170C3">
        <w:rPr>
          <w:rFonts w:ascii="Arial" w:eastAsia="Calibri" w:hAnsi="Arial" w:cs="Arial"/>
          <w:i/>
          <w:iCs/>
          <w:noProof/>
        </w:rPr>
        <w:t>95</w:t>
      </w:r>
      <w:r w:rsidRPr="00C170C3">
        <w:rPr>
          <w:rFonts w:ascii="Arial" w:eastAsia="Calibri" w:hAnsi="Arial" w:cs="Arial"/>
          <w:noProof/>
        </w:rPr>
        <w:t>(2), 404–420. https://doi.org/10.1644/13-MAMM-A-025</w:t>
      </w:r>
    </w:p>
    <w:p w14:paraId="7B8F4065"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TAWA. (2018). </w:t>
      </w:r>
      <w:r w:rsidRPr="00C170C3">
        <w:rPr>
          <w:rFonts w:ascii="Arial" w:eastAsia="Calibri" w:hAnsi="Arial" w:cs="Arial"/>
          <w:i/>
          <w:iCs/>
          <w:noProof/>
        </w:rPr>
        <w:t>Tanzania Wildlife Management Authority-TAWA- Kijereshi Game Reserve</w:t>
      </w:r>
      <w:r w:rsidRPr="00C170C3">
        <w:rPr>
          <w:rFonts w:ascii="Arial" w:eastAsia="Calibri" w:hAnsi="Arial" w:cs="Arial"/>
          <w:noProof/>
        </w:rPr>
        <w:t>.</w:t>
      </w:r>
    </w:p>
    <w:p w14:paraId="41A66F2F"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Thompson, R. C. A. (2013). Parasite zoonoses and wildlife: One health, spillover and human activity. </w:t>
      </w:r>
      <w:r w:rsidRPr="00C170C3">
        <w:rPr>
          <w:rFonts w:ascii="Arial" w:eastAsia="Calibri" w:hAnsi="Arial" w:cs="Arial"/>
          <w:i/>
          <w:iCs/>
          <w:noProof/>
        </w:rPr>
        <w:t>International Journal for Parasitology</w:t>
      </w:r>
      <w:r w:rsidRPr="00C170C3">
        <w:rPr>
          <w:rFonts w:ascii="Arial" w:eastAsia="Calibri" w:hAnsi="Arial" w:cs="Arial"/>
          <w:noProof/>
        </w:rPr>
        <w:t xml:space="preserve">, </w:t>
      </w:r>
      <w:r w:rsidRPr="00C170C3">
        <w:rPr>
          <w:rFonts w:ascii="Arial" w:eastAsia="Calibri" w:hAnsi="Arial" w:cs="Arial"/>
          <w:i/>
          <w:iCs/>
          <w:noProof/>
        </w:rPr>
        <w:t>43</w:t>
      </w:r>
      <w:r w:rsidRPr="00C170C3">
        <w:rPr>
          <w:rFonts w:ascii="Arial" w:eastAsia="Calibri" w:hAnsi="Arial" w:cs="Arial"/>
          <w:noProof/>
        </w:rPr>
        <w:t>(12–13), 1079–1088. https://doi.org/10.1016/j.ijpara.2013.06.007</w:t>
      </w:r>
    </w:p>
    <w:p w14:paraId="290427BB"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Tkadlec, E and Zejda, J. (1998). </w:t>
      </w:r>
      <w:r w:rsidRPr="00C170C3">
        <w:rPr>
          <w:rFonts w:ascii="Arial" w:eastAsia="Calibri" w:hAnsi="Arial" w:cs="Arial"/>
          <w:i/>
          <w:iCs/>
          <w:noProof/>
        </w:rPr>
        <w:t>Small rodent population ¯uctuations: The eects of age structure and seasonality</w:t>
      </w:r>
      <w:r w:rsidRPr="00C170C3">
        <w:rPr>
          <w:rFonts w:ascii="Arial" w:eastAsia="Calibri" w:hAnsi="Arial" w:cs="Arial"/>
          <w:noProof/>
        </w:rPr>
        <w:t>.</w:t>
      </w:r>
    </w:p>
    <w:p w14:paraId="1F74F99E"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Umetsu, F., &amp; Pardini, R. (2007). Small mammals in a mosaic of forest remnants and anthropogenic habitats - Evaluating matrix quality in an Atlantic forest landscape. </w:t>
      </w:r>
      <w:r w:rsidRPr="00C170C3">
        <w:rPr>
          <w:rFonts w:ascii="Arial" w:eastAsia="Calibri" w:hAnsi="Arial" w:cs="Arial"/>
          <w:i/>
          <w:iCs/>
          <w:noProof/>
        </w:rPr>
        <w:t>Landscape Ecology</w:t>
      </w:r>
      <w:r w:rsidRPr="00C170C3">
        <w:rPr>
          <w:rFonts w:ascii="Arial" w:eastAsia="Calibri" w:hAnsi="Arial" w:cs="Arial"/>
          <w:noProof/>
        </w:rPr>
        <w:t xml:space="preserve">, </w:t>
      </w:r>
      <w:r w:rsidRPr="00C170C3">
        <w:rPr>
          <w:rFonts w:ascii="Arial" w:eastAsia="Calibri" w:hAnsi="Arial" w:cs="Arial"/>
          <w:i/>
          <w:iCs/>
          <w:noProof/>
        </w:rPr>
        <w:t>22</w:t>
      </w:r>
      <w:r w:rsidRPr="00C170C3">
        <w:rPr>
          <w:rFonts w:ascii="Arial" w:eastAsia="Calibri" w:hAnsi="Arial" w:cs="Arial"/>
          <w:noProof/>
        </w:rPr>
        <w:t>(4), 517–530. https://doi.org/10.1007/s10980-006-9041-y</w:t>
      </w:r>
    </w:p>
    <w:p w14:paraId="6598DD37" w14:textId="77777777" w:rsidR="00467A13" w:rsidRPr="00C170C3" w:rsidRDefault="00467A13" w:rsidP="005638AE">
      <w:pPr>
        <w:widowControl w:val="0"/>
        <w:autoSpaceDE w:val="0"/>
        <w:autoSpaceDN w:val="0"/>
        <w:adjustRightInd w:val="0"/>
        <w:spacing w:after="0" w:line="276" w:lineRule="auto"/>
        <w:ind w:left="480" w:hanging="480"/>
        <w:contextualSpacing/>
        <w:jc w:val="both"/>
        <w:rPr>
          <w:rFonts w:ascii="Arial" w:eastAsia="Calibri" w:hAnsi="Arial" w:cs="Arial"/>
          <w:noProof/>
        </w:rPr>
      </w:pPr>
      <w:r w:rsidRPr="00C170C3">
        <w:rPr>
          <w:rFonts w:ascii="Arial" w:eastAsia="Calibri" w:hAnsi="Arial" w:cs="Arial"/>
          <w:noProof/>
        </w:rPr>
        <w:t xml:space="preserve">Wolf, M.  and G. O. B. (2002). Relationship of previous trap occupancy to capture of white-footed mice (Peromyscus leucopus). </w:t>
      </w:r>
      <w:r w:rsidRPr="00C170C3">
        <w:rPr>
          <w:rFonts w:ascii="Arial" w:eastAsia="Calibri" w:hAnsi="Arial" w:cs="Arial"/>
          <w:i/>
          <w:iCs/>
          <w:noProof/>
        </w:rPr>
        <w:t>Journal of Mammalogy.</w:t>
      </w:r>
      <w:r w:rsidRPr="00C170C3">
        <w:rPr>
          <w:rFonts w:ascii="Arial" w:eastAsia="Calibri" w:hAnsi="Arial" w:cs="Arial"/>
          <w:noProof/>
        </w:rPr>
        <w:t xml:space="preserve">, </w:t>
      </w:r>
      <w:r w:rsidRPr="00C170C3">
        <w:rPr>
          <w:rFonts w:ascii="Arial" w:eastAsia="Calibri" w:hAnsi="Arial" w:cs="Arial"/>
          <w:i/>
          <w:iCs/>
          <w:noProof/>
        </w:rPr>
        <w:t>83</w:t>
      </w:r>
      <w:r w:rsidRPr="00C170C3">
        <w:rPr>
          <w:rFonts w:ascii="Arial" w:eastAsia="Calibri" w:hAnsi="Arial" w:cs="Arial"/>
          <w:noProof/>
        </w:rPr>
        <w:t>, 728–733. https://doi.org/https://www.jstor.org/stable/1383536.</w:t>
      </w:r>
    </w:p>
    <w:p w14:paraId="45BA7CBC" w14:textId="6263451A" w:rsidR="00467A13" w:rsidRPr="00C170C3" w:rsidRDefault="00467A13" w:rsidP="005638AE">
      <w:pPr>
        <w:autoSpaceDE w:val="0"/>
        <w:autoSpaceDN w:val="0"/>
        <w:adjustRightInd w:val="0"/>
        <w:spacing w:after="0" w:line="276" w:lineRule="auto"/>
        <w:ind w:left="907" w:hanging="907"/>
        <w:contextualSpacing/>
        <w:jc w:val="both"/>
        <w:rPr>
          <w:rFonts w:ascii="Arial" w:eastAsia="Calibri" w:hAnsi="Arial" w:cs="Arial"/>
        </w:rPr>
      </w:pPr>
      <w:r w:rsidRPr="00C170C3">
        <w:rPr>
          <w:rFonts w:ascii="Arial" w:eastAsia="Calibri" w:hAnsi="Arial" w:cs="Arial"/>
        </w:rPr>
        <w:fldChar w:fldCharType="end"/>
      </w:r>
      <w:r w:rsidRPr="00C170C3">
        <w:rPr>
          <w:rFonts w:ascii="Arial" w:eastAsia="Calibri" w:hAnsi="Arial" w:cs="Arial"/>
        </w:rPr>
        <w:br w:type="page"/>
      </w:r>
    </w:p>
    <w:p w14:paraId="01072562" w14:textId="77777777" w:rsidR="00AE4148" w:rsidRPr="00C170C3" w:rsidRDefault="00AE4148" w:rsidP="005638AE">
      <w:pPr>
        <w:pStyle w:val="Heading2"/>
        <w:spacing w:before="0"/>
        <w:jc w:val="center"/>
        <w:rPr>
          <w:rFonts w:ascii="Arial" w:eastAsia="Calibri" w:hAnsi="Arial" w:cs="Arial"/>
          <w:color w:val="auto"/>
          <w:sz w:val="22"/>
          <w:szCs w:val="22"/>
          <w:lang w:eastAsia="en-GB"/>
        </w:rPr>
      </w:pPr>
      <w:bookmarkStart w:id="457" w:name="_Toc166159618"/>
      <w:bookmarkStart w:id="458" w:name="_Toc166161565"/>
      <w:bookmarkStart w:id="459" w:name="_Toc166161661"/>
      <w:bookmarkStart w:id="460" w:name="_Toc166162540"/>
      <w:bookmarkStart w:id="461" w:name="_Toc166162729"/>
      <w:bookmarkStart w:id="462" w:name="_Toc166162882"/>
      <w:bookmarkStart w:id="463" w:name="_Toc166163578"/>
      <w:bookmarkStart w:id="464" w:name="OLE_LINK2"/>
      <w:r w:rsidRPr="00C170C3">
        <w:rPr>
          <w:rFonts w:ascii="Arial" w:eastAsia="Calibri" w:hAnsi="Arial" w:cs="Arial"/>
          <w:color w:val="auto"/>
          <w:sz w:val="22"/>
          <w:szCs w:val="22"/>
          <w:lang w:eastAsia="en-GB"/>
        </w:rPr>
        <w:lastRenderedPageBreak/>
        <w:t>CHAPTER THREE</w:t>
      </w:r>
      <w:bookmarkEnd w:id="457"/>
      <w:bookmarkEnd w:id="458"/>
      <w:bookmarkEnd w:id="459"/>
      <w:bookmarkEnd w:id="460"/>
      <w:bookmarkEnd w:id="461"/>
      <w:bookmarkEnd w:id="462"/>
      <w:bookmarkEnd w:id="463"/>
    </w:p>
    <w:p w14:paraId="65E5645B" w14:textId="77777777" w:rsidR="00AB692C" w:rsidRPr="00C170C3" w:rsidRDefault="00AB692C" w:rsidP="00AB692C">
      <w:pPr>
        <w:rPr>
          <w:rFonts w:ascii="Arial" w:hAnsi="Arial" w:cs="Arial"/>
          <w:lang w:val="en-US" w:eastAsia="en-GB"/>
        </w:rPr>
      </w:pPr>
    </w:p>
    <w:p w14:paraId="0A31E46A" w14:textId="6B4C107A" w:rsidR="00AE4148" w:rsidRPr="00C170C3" w:rsidRDefault="003C2F68" w:rsidP="005638AE">
      <w:pPr>
        <w:pStyle w:val="Heading2"/>
        <w:spacing w:before="0"/>
        <w:jc w:val="center"/>
        <w:rPr>
          <w:rFonts w:ascii="Arial" w:eastAsia="Calibri" w:hAnsi="Arial" w:cs="Arial"/>
          <w:color w:val="auto"/>
          <w:sz w:val="22"/>
          <w:szCs w:val="22"/>
        </w:rPr>
      </w:pPr>
      <w:bookmarkStart w:id="465" w:name="_Toc166159619"/>
      <w:bookmarkStart w:id="466" w:name="_Toc166161566"/>
      <w:bookmarkStart w:id="467" w:name="_Toc166161662"/>
      <w:bookmarkStart w:id="468" w:name="_Toc166162541"/>
      <w:bookmarkStart w:id="469" w:name="_Toc166162730"/>
      <w:bookmarkStart w:id="470" w:name="_Toc166162883"/>
      <w:bookmarkStart w:id="471" w:name="_Toc166163579"/>
      <w:r w:rsidRPr="00C170C3">
        <w:rPr>
          <w:rFonts w:ascii="Arial" w:hAnsi="Arial" w:cs="Arial"/>
          <w:color w:val="auto"/>
          <w:sz w:val="22"/>
          <w:szCs w:val="22"/>
        </w:rPr>
        <w:t>PAPER II</w:t>
      </w:r>
      <w:bookmarkEnd w:id="465"/>
      <w:bookmarkEnd w:id="466"/>
      <w:bookmarkEnd w:id="467"/>
      <w:bookmarkEnd w:id="468"/>
      <w:bookmarkEnd w:id="469"/>
      <w:bookmarkEnd w:id="470"/>
      <w:bookmarkEnd w:id="471"/>
    </w:p>
    <w:p w14:paraId="371478BF" w14:textId="77777777" w:rsidR="00AE4148" w:rsidRPr="00C170C3" w:rsidRDefault="00AE4148" w:rsidP="005638AE">
      <w:pPr>
        <w:spacing w:after="0" w:line="276" w:lineRule="auto"/>
        <w:ind w:right="113"/>
        <w:contextualSpacing/>
        <w:jc w:val="both"/>
        <w:rPr>
          <w:rFonts w:ascii="Arial" w:eastAsia="Calibri" w:hAnsi="Arial" w:cs="Arial"/>
          <w:b/>
          <w:lang w:val="en-US"/>
        </w:rPr>
      </w:pPr>
    </w:p>
    <w:p w14:paraId="27690C3F" w14:textId="7D7CFAF7" w:rsidR="00AE4148" w:rsidRPr="00C170C3" w:rsidRDefault="00AE4148" w:rsidP="00AB692C">
      <w:pPr>
        <w:spacing w:after="0" w:line="276" w:lineRule="auto"/>
        <w:ind w:right="113"/>
        <w:contextualSpacing/>
        <w:jc w:val="center"/>
        <w:rPr>
          <w:rFonts w:ascii="Arial" w:eastAsia="Calibri" w:hAnsi="Arial" w:cs="Arial"/>
          <w:b/>
          <w:lang w:val="en-US"/>
        </w:rPr>
      </w:pPr>
      <w:r w:rsidRPr="00C170C3">
        <w:rPr>
          <w:rFonts w:ascii="Arial" w:eastAsia="Calibri" w:hAnsi="Arial" w:cs="Arial"/>
          <w:b/>
          <w:lang w:val="en-US"/>
        </w:rPr>
        <w:t xml:space="preserve">SUBMITTED </w:t>
      </w:r>
      <w:r w:rsidR="00F845C6" w:rsidRPr="00C170C3">
        <w:rPr>
          <w:rFonts w:ascii="Arial" w:eastAsia="Calibri" w:hAnsi="Arial" w:cs="Arial"/>
          <w:b/>
          <w:lang w:val="en-US"/>
        </w:rPr>
        <w:t>TO MAMMALIA</w:t>
      </w:r>
      <w:r w:rsidRPr="00C170C3">
        <w:rPr>
          <w:rFonts w:ascii="Arial" w:eastAsia="Calibri" w:hAnsi="Arial" w:cs="Arial"/>
          <w:b/>
          <w:lang w:val="en-US"/>
        </w:rPr>
        <w:t xml:space="preserve"> JOURNAL</w:t>
      </w:r>
    </w:p>
    <w:p w14:paraId="41A35D49" w14:textId="77777777" w:rsidR="008E6897" w:rsidRPr="00C170C3" w:rsidRDefault="008E6897" w:rsidP="00AB692C">
      <w:pPr>
        <w:spacing w:after="0" w:line="276" w:lineRule="auto"/>
        <w:contextualSpacing/>
        <w:jc w:val="center"/>
        <w:rPr>
          <w:rFonts w:ascii="Arial" w:hAnsi="Arial" w:cs="Arial"/>
        </w:rPr>
      </w:pPr>
    </w:p>
    <w:p w14:paraId="3007D39F" w14:textId="77777777" w:rsidR="00AE4148" w:rsidRPr="00C170C3" w:rsidRDefault="00AE4148" w:rsidP="00AB692C">
      <w:pPr>
        <w:pStyle w:val="Heading1"/>
        <w:spacing w:before="0"/>
        <w:jc w:val="center"/>
        <w:rPr>
          <w:rFonts w:ascii="Arial" w:hAnsi="Arial" w:cs="Arial"/>
          <w:color w:val="auto"/>
          <w:sz w:val="22"/>
          <w:szCs w:val="22"/>
        </w:rPr>
      </w:pPr>
      <w:bookmarkStart w:id="472" w:name="_Toc166159620"/>
      <w:bookmarkStart w:id="473" w:name="_Toc166161567"/>
      <w:bookmarkStart w:id="474" w:name="_Toc166161663"/>
      <w:bookmarkStart w:id="475" w:name="_Toc166162542"/>
      <w:bookmarkStart w:id="476" w:name="_Toc166162731"/>
      <w:bookmarkStart w:id="477" w:name="_Toc166162884"/>
      <w:bookmarkStart w:id="478" w:name="_Toc166163580"/>
      <w:bookmarkStart w:id="479" w:name="_Hlk164022663"/>
      <w:r w:rsidRPr="00C170C3">
        <w:rPr>
          <w:rFonts w:ascii="Arial" w:hAnsi="Arial" w:cs="Arial"/>
          <w:color w:val="auto"/>
          <w:sz w:val="22"/>
          <w:szCs w:val="22"/>
        </w:rPr>
        <w:t>Population dynamics and breeding patterns in Mastomy natalensis in Western Serengeti, Tanzania</w:t>
      </w:r>
      <w:bookmarkEnd w:id="472"/>
      <w:bookmarkEnd w:id="473"/>
      <w:bookmarkEnd w:id="474"/>
      <w:bookmarkEnd w:id="475"/>
      <w:bookmarkEnd w:id="476"/>
      <w:bookmarkEnd w:id="477"/>
      <w:bookmarkEnd w:id="478"/>
    </w:p>
    <w:bookmarkEnd w:id="479"/>
    <w:p w14:paraId="789410F3"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b/>
          <w:lang w:val="en-US"/>
        </w:rPr>
      </w:pPr>
      <w:r w:rsidRPr="00C170C3">
        <w:rPr>
          <w:rFonts w:ascii="Arial" w:eastAsia="Calibri" w:hAnsi="Arial" w:cs="Arial"/>
          <w:b/>
          <w:lang w:val="en-US"/>
        </w:rPr>
        <w:t>AUTHOR'S INSTITUTIONAL AFFILIATIONS</w:t>
      </w:r>
    </w:p>
    <w:p w14:paraId="635B2E1D"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b/>
          <w:vertAlign w:val="superscript"/>
          <w:lang w:val="en-US"/>
        </w:rPr>
      </w:pPr>
    </w:p>
    <w:p w14:paraId="3C0507D8" w14:textId="4DBF4154"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Egidius J. Rwebuga</w:t>
      </w:r>
      <w:r w:rsidRPr="00C170C3">
        <w:rPr>
          <w:rFonts w:ascii="Arial" w:eastAsia="Calibri" w:hAnsi="Arial" w:cs="Arial"/>
          <w:vertAlign w:val="superscript"/>
          <w:lang w:val="en-US"/>
        </w:rPr>
        <w:t>1</w:t>
      </w:r>
      <w:proofErr w:type="gramStart"/>
      <w:r w:rsidRPr="00C170C3">
        <w:rPr>
          <w:rFonts w:ascii="Arial" w:eastAsia="Calibri" w:hAnsi="Arial" w:cs="Arial"/>
          <w:vertAlign w:val="superscript"/>
          <w:lang w:val="en-US"/>
        </w:rPr>
        <w:t>,2,3</w:t>
      </w:r>
      <w:proofErr w:type="gramEnd"/>
      <w:r w:rsidRPr="00C170C3">
        <w:rPr>
          <w:rFonts w:ascii="Arial" w:eastAsia="Calibri" w:hAnsi="Arial" w:cs="Arial"/>
          <w:vertAlign w:val="superscript"/>
          <w:lang w:val="en-US"/>
        </w:rPr>
        <w:t>*</w:t>
      </w:r>
      <w:r w:rsidRPr="00C170C3">
        <w:rPr>
          <w:rFonts w:ascii="Arial" w:eastAsia="Calibri" w:hAnsi="Arial" w:cs="Arial"/>
          <w:lang w:val="en-US"/>
        </w:rPr>
        <w:t>,  Loth S. Mulungu†,  Shombe N. Hassan</w:t>
      </w:r>
      <w:r w:rsidRPr="00C170C3">
        <w:rPr>
          <w:rFonts w:ascii="Arial" w:eastAsia="Calibri" w:hAnsi="Arial" w:cs="Arial"/>
          <w:vertAlign w:val="superscript"/>
          <w:lang w:val="en-US"/>
        </w:rPr>
        <w:t>1</w:t>
      </w:r>
      <w:r w:rsidRPr="00C170C3">
        <w:rPr>
          <w:rFonts w:ascii="Arial" w:eastAsia="Calibri" w:hAnsi="Arial" w:cs="Arial"/>
          <w:lang w:val="en-US"/>
        </w:rPr>
        <w:t xml:space="preserve"> , Alfan A. Rija</w:t>
      </w:r>
      <w:r w:rsidRPr="00C170C3">
        <w:rPr>
          <w:rFonts w:ascii="Arial" w:eastAsia="Calibri" w:hAnsi="Arial" w:cs="Arial"/>
          <w:vertAlign w:val="superscript"/>
          <w:lang w:val="en-US"/>
        </w:rPr>
        <w:t>1</w:t>
      </w:r>
    </w:p>
    <w:p w14:paraId="280AC63B"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vertAlign w:val="superscript"/>
          <w:lang w:val="en-US"/>
        </w:rPr>
        <w:t>1</w:t>
      </w:r>
      <w:r w:rsidRPr="00C170C3">
        <w:rPr>
          <w:rFonts w:ascii="Arial" w:eastAsia="Calibri" w:hAnsi="Arial" w:cs="Arial"/>
          <w:lang w:val="en-US"/>
        </w:rPr>
        <w:t>Department of Wildlife Management, Sokoine University of Agriculture, Morogoro, Tanzania.</w:t>
      </w:r>
      <w:proofErr w:type="gramEnd"/>
    </w:p>
    <w:p w14:paraId="40639A54"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vertAlign w:val="superscript"/>
          <w:lang w:val="en-US"/>
        </w:rPr>
        <w:t>2</w:t>
      </w:r>
      <w:r w:rsidRPr="00C170C3">
        <w:rPr>
          <w:rFonts w:ascii="Arial" w:eastAsia="Calibri" w:hAnsi="Arial" w:cs="Arial"/>
          <w:lang w:val="en-US"/>
        </w:rPr>
        <w:t>The African Centre of Excellence for Innovative Rodent Pest Management and Biosensor Technology Development (ACE IRPM &amp; BTD).</w:t>
      </w:r>
      <w:proofErr w:type="gramEnd"/>
    </w:p>
    <w:p w14:paraId="48245AA3"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proofErr w:type="gramStart"/>
      <w:r w:rsidRPr="00C170C3">
        <w:rPr>
          <w:rFonts w:ascii="Arial" w:eastAsia="Calibri" w:hAnsi="Arial" w:cs="Arial"/>
          <w:lang w:val="en-US"/>
        </w:rPr>
        <w:t>3Pest Management Centre, Sokoine University of Agriculture, Morogoro, Tanzania.</w:t>
      </w:r>
      <w:proofErr w:type="gramEnd"/>
    </w:p>
    <w:p w14:paraId="35B5FC0D" w14:textId="2C47EDD2"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*Correspondence: E-mail: jegidius@yahoo.com</w:t>
      </w:r>
    </w:p>
    <w:p w14:paraId="21935A96"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Tell: +255 0784 80 25 65</w:t>
      </w:r>
    </w:p>
    <w:p w14:paraId="2D06FA7E" w14:textId="77777777" w:rsidR="00BD2BCB" w:rsidRPr="00C170C3" w:rsidRDefault="00BD2BCB" w:rsidP="00AB692C">
      <w:pPr>
        <w:tabs>
          <w:tab w:val="left" w:pos="3675"/>
        </w:tabs>
        <w:autoSpaceDE w:val="0"/>
        <w:autoSpaceDN w:val="0"/>
        <w:adjustRightInd w:val="0"/>
        <w:spacing w:after="0" w:line="276" w:lineRule="auto"/>
        <w:contextualSpacing/>
        <w:jc w:val="center"/>
        <w:rPr>
          <w:rFonts w:ascii="Arial" w:eastAsia="Calibri" w:hAnsi="Arial" w:cs="Arial"/>
          <w:lang w:val="en-US"/>
        </w:rPr>
      </w:pPr>
      <w:r w:rsidRPr="00C170C3">
        <w:rPr>
          <w:rFonts w:ascii="Arial" w:eastAsia="Calibri" w:hAnsi="Arial" w:cs="Arial"/>
          <w:lang w:val="en-US"/>
        </w:rPr>
        <w:t>† Deceased</w:t>
      </w:r>
    </w:p>
    <w:p w14:paraId="374E4132" w14:textId="77777777" w:rsidR="00AE4148" w:rsidRPr="00C170C3" w:rsidRDefault="00AE4148" w:rsidP="005638AE">
      <w:pPr>
        <w:spacing w:after="0" w:line="276" w:lineRule="auto"/>
        <w:contextualSpacing/>
        <w:jc w:val="both"/>
        <w:rPr>
          <w:rFonts w:ascii="Arial" w:hAnsi="Arial" w:cs="Arial"/>
        </w:rPr>
      </w:pPr>
    </w:p>
    <w:p w14:paraId="06584943" w14:textId="03F2933A" w:rsidR="00AE4148" w:rsidRPr="00C170C3" w:rsidRDefault="00AE4148" w:rsidP="005638AE">
      <w:pPr>
        <w:pStyle w:val="Heading2"/>
        <w:spacing w:before="0"/>
        <w:rPr>
          <w:rFonts w:ascii="Arial" w:hAnsi="Arial" w:cs="Arial"/>
          <w:color w:val="auto"/>
          <w:sz w:val="22"/>
          <w:szCs w:val="22"/>
        </w:rPr>
      </w:pPr>
      <w:bookmarkStart w:id="480" w:name="_Toc166159621"/>
      <w:bookmarkStart w:id="481" w:name="_Toc166161568"/>
      <w:bookmarkStart w:id="482" w:name="_Toc166161664"/>
      <w:bookmarkStart w:id="483" w:name="_Toc166162543"/>
      <w:bookmarkStart w:id="484" w:name="_Toc166162732"/>
      <w:bookmarkStart w:id="485" w:name="_Toc166162885"/>
      <w:bookmarkStart w:id="486" w:name="_Toc166163581"/>
      <w:r w:rsidRPr="00C170C3">
        <w:rPr>
          <w:rFonts w:ascii="Arial" w:hAnsi="Arial" w:cs="Arial"/>
          <w:color w:val="auto"/>
          <w:sz w:val="22"/>
          <w:szCs w:val="22"/>
        </w:rPr>
        <w:t>Abstract</w:t>
      </w:r>
      <w:bookmarkEnd w:id="480"/>
      <w:bookmarkEnd w:id="481"/>
      <w:bookmarkEnd w:id="482"/>
      <w:bookmarkEnd w:id="483"/>
      <w:bookmarkEnd w:id="484"/>
      <w:bookmarkEnd w:id="485"/>
      <w:bookmarkEnd w:id="486"/>
    </w:p>
    <w:p w14:paraId="3F370942" w14:textId="77777777"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620CB0">
          <w:pgSz w:w="11906" w:h="16838" w:code="9"/>
          <w:pgMar w:top="2665" w:right="2495" w:bottom="2665" w:left="2381" w:header="708" w:footer="708" w:gutter="0"/>
          <w:pgNumType w:start="40"/>
          <w:cols w:space="708"/>
          <w:docGrid w:linePitch="360"/>
        </w:sectPr>
      </w:pPr>
      <w:r w:rsidRPr="00C170C3">
        <w:rPr>
          <w:rFonts w:ascii="Arial" w:hAnsi="Arial" w:cs="Arial"/>
        </w:rPr>
        <w:t xml:space="preserve">The multimammate rodent </w:t>
      </w:r>
      <w:r w:rsidRPr="00C170C3">
        <w:rPr>
          <w:rFonts w:ascii="Arial" w:hAnsi="Arial" w:cs="Arial"/>
          <w:i/>
        </w:rPr>
        <w:t>Mastomys natalensis</w:t>
      </w:r>
      <w:r w:rsidRPr="00C170C3">
        <w:rPr>
          <w:rFonts w:ascii="Arial" w:hAnsi="Arial" w:cs="Arial"/>
        </w:rPr>
        <w:t xml:space="preserve"> is known to cause crop losses to farmers due to limited control measures resulting from complexity in its population dynamics. We studied factors driving the population fluctuation and breeding patterns of this species in Western Serengeti, northern Tanzania to generate information to inform the control measures for this species. Rodent population and breeding data were collected over two years</w:t>
      </w:r>
      <w:r w:rsidRPr="00C170C3" w:rsidDel="00E02EE6">
        <w:rPr>
          <w:rFonts w:ascii="Arial" w:hAnsi="Arial" w:cs="Arial"/>
        </w:rPr>
        <w:t xml:space="preserve"> </w:t>
      </w:r>
      <w:r w:rsidRPr="00C170C3">
        <w:rPr>
          <w:rFonts w:ascii="Arial" w:hAnsi="Arial" w:cs="Arial"/>
        </w:rPr>
        <w:t xml:space="preserve">using the Capture-Marker-Recapture </w:t>
      </w:r>
    </w:p>
    <w:p w14:paraId="03FF5507" w14:textId="5E7B674E" w:rsidR="00AE4148" w:rsidRPr="00C170C3" w:rsidRDefault="00AE4148" w:rsidP="005638AE">
      <w:pPr>
        <w:autoSpaceDE w:val="0"/>
        <w:autoSpaceDN w:val="0"/>
        <w:adjustRightInd w:val="0"/>
        <w:spacing w:after="0" w:line="276" w:lineRule="auto"/>
        <w:contextualSpacing/>
        <w:jc w:val="both"/>
        <w:rPr>
          <w:rFonts w:ascii="Arial" w:hAnsi="Arial" w:cs="Arial"/>
        </w:rPr>
      </w:pPr>
      <w:proofErr w:type="gramStart"/>
      <w:r w:rsidRPr="00C170C3">
        <w:rPr>
          <w:rFonts w:ascii="Arial" w:hAnsi="Arial" w:cs="Arial"/>
        </w:rPr>
        <w:lastRenderedPageBreak/>
        <w:t>technique</w:t>
      </w:r>
      <w:proofErr w:type="gramEnd"/>
      <w:r w:rsidRPr="00C170C3">
        <w:rPr>
          <w:rFonts w:ascii="Arial" w:hAnsi="Arial" w:cs="Arial"/>
        </w:rPr>
        <w:t xml:space="preserve">. Consistent with other studies elsewhere, we hypothesized that </w:t>
      </w:r>
      <w:r w:rsidRPr="00C170C3">
        <w:rPr>
          <w:rFonts w:ascii="Arial" w:hAnsi="Arial" w:cs="Arial"/>
          <w:i/>
          <w:iCs/>
        </w:rPr>
        <w:t>M.</w:t>
      </w:r>
      <w:r w:rsidR="00971628" w:rsidRPr="00C170C3">
        <w:rPr>
          <w:rFonts w:ascii="Arial" w:hAnsi="Arial" w:cs="Arial"/>
          <w:i/>
          <w:iCs/>
        </w:rPr>
        <w:t xml:space="preserve"> </w:t>
      </w:r>
      <w:r w:rsidRPr="00C170C3">
        <w:rPr>
          <w:rFonts w:ascii="Arial" w:hAnsi="Arial" w:cs="Arial"/>
          <w:i/>
          <w:iCs/>
        </w:rPr>
        <w:t>natalensis</w:t>
      </w:r>
      <w:r w:rsidRPr="00C170C3">
        <w:rPr>
          <w:rFonts w:ascii="Arial" w:hAnsi="Arial" w:cs="Arial"/>
        </w:rPr>
        <w:t xml:space="preserve"> abundance would vary spatially and seasonally depending on food availability. </w:t>
      </w:r>
      <w:r w:rsidRPr="00C170C3">
        <w:rPr>
          <w:rFonts w:ascii="Arial" w:hAnsi="Arial" w:cs="Arial"/>
          <w:bCs/>
          <w:iCs/>
        </w:rPr>
        <w:t xml:space="preserve">We found the density </w:t>
      </w:r>
      <w:r w:rsidR="00971628" w:rsidRPr="00C170C3">
        <w:rPr>
          <w:rFonts w:ascii="Arial" w:hAnsi="Arial" w:cs="Arial"/>
          <w:bCs/>
          <w:i/>
        </w:rPr>
        <w:t>of M. natalensis</w:t>
      </w:r>
      <w:r w:rsidR="00971628" w:rsidRPr="00C170C3">
        <w:rPr>
          <w:rFonts w:ascii="Arial" w:hAnsi="Arial" w:cs="Arial"/>
          <w:bCs/>
          <w:iCs/>
        </w:rPr>
        <w:t xml:space="preserve"> </w:t>
      </w:r>
      <w:r w:rsidRPr="00C170C3">
        <w:rPr>
          <w:rFonts w:ascii="Arial" w:hAnsi="Arial" w:cs="Arial"/>
          <w:bCs/>
          <w:iCs/>
        </w:rPr>
        <w:t xml:space="preserve">was highest in the maize crop fields and lowest in the wooded grassland and was higher during the dry season, than the wet season. </w:t>
      </w:r>
      <w:r w:rsidRPr="00C170C3">
        <w:rPr>
          <w:rFonts w:ascii="Arial" w:hAnsi="Arial" w:cs="Arial"/>
          <w:i/>
        </w:rPr>
        <w:t>M. natalensis</w:t>
      </w:r>
      <w:r w:rsidRPr="00C170C3">
        <w:rPr>
          <w:rFonts w:ascii="Arial" w:hAnsi="Arial" w:cs="Arial"/>
        </w:rPr>
        <w:t xml:space="preserve"> females bred continuously, but showed no significant difference in breeding females across habitats and between seasons. Further, there was a weak negative correlation between rainfall and the number of breeding females suggesting low survival perhaps due to flooding in the study area. Comparatively, the density of </w:t>
      </w:r>
      <w:r w:rsidRPr="00C170C3">
        <w:rPr>
          <w:rFonts w:ascii="Arial" w:hAnsi="Arial" w:cs="Arial"/>
          <w:i/>
        </w:rPr>
        <w:t>M.</w:t>
      </w:r>
      <w:r w:rsidR="00971628" w:rsidRPr="00C170C3">
        <w:rPr>
          <w:rFonts w:ascii="Arial" w:hAnsi="Arial" w:cs="Arial"/>
          <w:i/>
        </w:rPr>
        <w:t xml:space="preserve"> </w:t>
      </w:r>
      <w:proofErr w:type="gramStart"/>
      <w:r w:rsidRPr="00C170C3">
        <w:rPr>
          <w:rFonts w:ascii="Arial" w:hAnsi="Arial" w:cs="Arial"/>
          <w:i/>
        </w:rPr>
        <w:t>natalensis</w:t>
      </w:r>
      <w:r w:rsidRPr="00C170C3">
        <w:rPr>
          <w:rFonts w:ascii="Arial" w:hAnsi="Arial" w:cs="Arial"/>
        </w:rPr>
        <w:t>,</w:t>
      </w:r>
      <w:proofErr w:type="gramEnd"/>
      <w:r w:rsidRPr="00C170C3">
        <w:rPr>
          <w:rFonts w:ascii="Arial" w:hAnsi="Arial" w:cs="Arial"/>
        </w:rPr>
        <w:t xml:space="preserve"> was   higher in maize crop fields, in all seasons, than other habitat types, but dropped markedly between October and January, suggesting that this period could be a good timing for the rodent control. </w:t>
      </w:r>
    </w:p>
    <w:p w14:paraId="756D9E2B" w14:textId="77777777" w:rsidR="00AE4148" w:rsidRPr="00C170C3" w:rsidRDefault="00AE4148" w:rsidP="005638AE">
      <w:pPr>
        <w:tabs>
          <w:tab w:val="left" w:pos="7440"/>
        </w:tabs>
        <w:spacing w:after="0" w:line="276" w:lineRule="auto"/>
        <w:contextualSpacing/>
        <w:jc w:val="both"/>
        <w:rPr>
          <w:rFonts w:ascii="Arial" w:hAnsi="Arial" w:cs="Arial"/>
        </w:rPr>
      </w:pPr>
      <w:r w:rsidRPr="00C170C3">
        <w:rPr>
          <w:rFonts w:ascii="Arial" w:hAnsi="Arial" w:cs="Arial"/>
        </w:rPr>
        <w:tab/>
      </w:r>
    </w:p>
    <w:p w14:paraId="0959D368" w14:textId="4BF506F3" w:rsidR="00B66BA3"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b/>
          <w:bCs/>
          <w:iCs/>
        </w:rPr>
        <w:t>Key words:</w:t>
      </w:r>
      <w:r w:rsidRPr="00C170C3">
        <w:rPr>
          <w:rFonts w:ascii="Arial" w:hAnsi="Arial" w:cs="Arial"/>
          <w:bCs/>
          <w:iCs/>
        </w:rPr>
        <w:t xml:space="preserve"> Population-dynamics, breeding-patterns, rainfall-patterns, </w:t>
      </w:r>
      <w:r w:rsidRPr="00C170C3">
        <w:rPr>
          <w:rFonts w:ascii="Arial" w:hAnsi="Arial" w:cs="Arial"/>
          <w:bCs/>
          <w:i/>
          <w:iCs/>
        </w:rPr>
        <w:t xml:space="preserve">Mastomys- natalensis, </w:t>
      </w:r>
      <w:r w:rsidRPr="00C170C3">
        <w:rPr>
          <w:rFonts w:ascii="Arial" w:hAnsi="Arial" w:cs="Arial"/>
          <w:bCs/>
          <w:iCs/>
        </w:rPr>
        <w:t>Kijereshi-Game-Reserve, western-Serengeti</w:t>
      </w:r>
    </w:p>
    <w:p w14:paraId="7536A215" w14:textId="77777777" w:rsidR="00AE4148" w:rsidRPr="00C170C3" w:rsidRDefault="00AE4148" w:rsidP="005638AE">
      <w:pPr>
        <w:pStyle w:val="Heading1"/>
        <w:spacing w:before="0"/>
        <w:jc w:val="both"/>
        <w:rPr>
          <w:rFonts w:ascii="Arial" w:hAnsi="Arial" w:cs="Arial"/>
          <w:color w:val="auto"/>
          <w:sz w:val="22"/>
          <w:szCs w:val="22"/>
        </w:rPr>
      </w:pPr>
    </w:p>
    <w:p w14:paraId="3CE860FE" w14:textId="7DCE8425" w:rsidR="00AE4148" w:rsidRPr="00C170C3" w:rsidRDefault="00AE4148" w:rsidP="005638AE">
      <w:pPr>
        <w:pStyle w:val="Heading2"/>
        <w:spacing w:before="0"/>
        <w:rPr>
          <w:rFonts w:ascii="Arial" w:hAnsi="Arial" w:cs="Arial"/>
          <w:color w:val="auto"/>
          <w:sz w:val="22"/>
          <w:szCs w:val="22"/>
        </w:rPr>
      </w:pPr>
      <w:bookmarkStart w:id="487" w:name="_Toc166159622"/>
      <w:bookmarkStart w:id="488" w:name="_Toc166161569"/>
      <w:bookmarkStart w:id="489" w:name="_Toc166161665"/>
      <w:bookmarkStart w:id="490" w:name="_Toc166162544"/>
      <w:bookmarkStart w:id="491" w:name="_Toc166162733"/>
      <w:bookmarkStart w:id="492" w:name="_Toc166162886"/>
      <w:bookmarkStart w:id="493" w:name="_Toc166163582"/>
      <w:r w:rsidRPr="00C170C3">
        <w:rPr>
          <w:rFonts w:ascii="Arial" w:hAnsi="Arial" w:cs="Arial"/>
          <w:color w:val="auto"/>
          <w:sz w:val="22"/>
          <w:szCs w:val="22"/>
        </w:rPr>
        <w:t>1.</w:t>
      </w:r>
      <w:r w:rsidR="002B0918" w:rsidRPr="00C170C3">
        <w:rPr>
          <w:rFonts w:ascii="Arial" w:hAnsi="Arial" w:cs="Arial"/>
          <w:color w:val="auto"/>
          <w:sz w:val="22"/>
          <w:szCs w:val="22"/>
        </w:rPr>
        <w:t xml:space="preserve">0  </w:t>
      </w:r>
      <w:r w:rsidRPr="00C170C3">
        <w:rPr>
          <w:rFonts w:ascii="Arial" w:hAnsi="Arial" w:cs="Arial"/>
          <w:color w:val="auto"/>
          <w:sz w:val="22"/>
          <w:szCs w:val="22"/>
        </w:rPr>
        <w:t xml:space="preserve"> Introduction</w:t>
      </w:r>
      <w:bookmarkEnd w:id="487"/>
      <w:bookmarkEnd w:id="488"/>
      <w:bookmarkEnd w:id="489"/>
      <w:bookmarkEnd w:id="490"/>
      <w:bookmarkEnd w:id="491"/>
      <w:bookmarkEnd w:id="492"/>
      <w:bookmarkEnd w:id="493"/>
    </w:p>
    <w:p w14:paraId="39DDCEC2"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bookmarkStart w:id="494" w:name="_Hlk164022760"/>
      <w:r w:rsidRPr="00C170C3">
        <w:rPr>
          <w:rFonts w:ascii="Arial" w:hAnsi="Arial" w:cs="Arial"/>
        </w:rPr>
        <w:t xml:space="preserve">The pestiferous rodent mammals are widely distributed throughout the forests, savannahs, grasslands and agricultural landscapes across sub-Saharan Africa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{"citationItems":[{"id":"ITEM-1","itemData":{"DOI":"10.1034/j.1600-0706.2000.910112.x","ISSN":"00301299","abstract":"We used depletable food patches to determine the effect of microhabitat (mowed versus unmowed adjacent grasslands) and time (day versus night) on the foraging behavior of common voles (Microtus arvalis). The food remaining after 12-h periods (giving-up density, GUD) measured the vole's habitat selection under predation risk. In accord with several other rodent species and the effects of avian predators, voles had significantly lower GUDs in the unmowed than mowed portion of the grassland. GUDs in patches along the border between adjacent habitats were more similar to the risky mowed grassland than the safe unmowed grass. Time interacted strongly with microhabitat. In the mowed grass, voles had significantly higher GUDs at night than day. Whereas in the unmowed grass, GUDs were significantly higher during the day than night. Vole GUDs did not vary with time along the boundary. This suggests that predators are more abundant or effective in the mowed grass at night (owls?), and in the unmowed grass during the day (weasels?). In terms of predation risk, the voles perceived the mowed grass at night as the riskiest and the unmowed grass at night as the safest. Voles may have difficulties assessing resources under high predation risk: GUDs among patches were well equalized in the unmowed microhabitat whereas in the mowed grass only day GUDs did not vary significantly among patches. We linked these results to the vole's day-night-activity and life span. For the 533 voles live-trapped at the study area, the ratio of day versus night captures for each individual served as an activity index and the span between first and last capture measured minimum life span. In accord with higher GUDs at night, very few individuals behaved selectively towards the night, but individual life expectancy increased with temporal opportunism. Microhabitat differences in GUDs reflect short-term strategies of predator avoidance and the trapping data reflect long-term patterns of anti-predator behavior.","author":[{"dropping-particle":"","family":"Jacob","given":"J.","non-dropping-particle":"","parse-names":false,"suffix":""},{"dropping-particle":"","family":"Brown","given":"J. S.","non-dropping-particle":"","parse-names":false,"suffix":""}],"container-title":"Oikos","id":"ITEM-1","issue":"1","issued":{"date-parts":[["2000"]]},"title":"Microhabitat use, giving-up densities and temporal activity as short- and long-term anti-predator behaviors in common voles","type":"article-journal","volume":"91"},"uris":["http://www.mendeley.com/documents/?uuid=0ba906bc-3961-360c-afcf-dada03748112"]},{"id":"ITEM-2","itemData":{"DOI":"10.1111/bij.12013","ISSN":"00244066","abstract":"In order to evaluate the contribution of geological, environmental, and climatic changes to the spatial distribution of genetic variation of Mastomys natalensis, we analysed cytochromeb sequences from the whole distribution area of the species to infer its phylogeographic structure and historical demography. Six well-supported phylogroups, differentiated during the Pleistocene, were evidenced. No significant correlation between genetic and geographic distances was found at the continental scale, and the geographic distributions of the observed phylogroups have resulted from extensive periods of isolation caused by the presence of putative geographic and ecological barriers. The diversification events were probably influenced by habitat contraction/expansion cycles that may have complemented topographic barriers to induce genetic drift and lineage sorting. According to our results, we propose a scenario where climate-driven processes may have played a primary role in the differentiation among phylogroups. © 2013 The Linnean Society of London.","author":[{"dropping-particle":"","family":"Colangelo","given":"Paolo","non-dropping-particle":"","parse-names":false,"suffix":""},{"dropping-particle":"","family":"Verheyen","given":"Erik","non-dropping-particle":"","parse-names":false,"suffix":""},{"dropping-particle":"","family":"Leirs","given":"Herwig","non-dropping-particle":"","parse-names":false,"suffix":""},{"dropping-particle":"","family":"Tatard","given":"Caroline","non-dropping-particle":"","parse-names":false,"suffix":""},{"dropping-particle":"","family":"Denys","given":"Christiane","non-dropping-particle":"","parse-names":false,"suffix":""},{"dropping-particle":"","family":"Dobigny","given":"Gauthier","non-dropping-particle":"","parse-names":false,"suffix":""},{"dropping-particle":"","family":"Duplantier","given":"Jean Marc","non-dropping-particle":"","parse-names":false,"suffix":""},{"dropping-particle":"","family":"Brouat","given":"Carine","non-dropping-particle":"","parse-names":false,"suffix":""},{"dropping-particle":"","family":"Granjon","given":"Laurent","non-dropping-particle":"","parse-names":false,"suffix":""},{"dropping-particle":"","family":"Lecompte","given":"Emilie","non-dropping-particle":"","parse-names":false,"suffix":""}],"container-title":"Biological Journal of the Linnean Society","id":"ITEM-2","issue":"4","issued":{"date-parts":[["2013"]]},"title":"A mitochondrial phylogeographic scenario for the most widespread African rodent, Mastomys natalensis","type":"article-journal","volume":"108"},"uris":["http://www.mendeley.com/documents/?uuid=48ba6509-92a0-387e-b1bb-2359efa23da4"]},{"id":"ITEM-3","itemData":{"ISBN":"9783110301915","abstract":"This comprehensive handbook covers all the rodents occurring in Southern, Central, East and West Africa, south of the Sahara. Genus and species accounts include diagnostic descriptions, systematics and taxonomy, biogeographical environment, fossil species, photographs of skull and mandible, illustrations of molar dentition, photographs of live animals, distribution maps and tables of standard museum measurements.","author":[{"dropping-particle":"","family":"Monadjem","given":"Ara","non-dropping-particle":"","parse-names":false,"suffix":""},{"dropping-particle":"","family":"Taylor","given":"Peter J.","non-dropping-particle":"","parse-names":false,"suffix":""},{"dropping-particle":"","family":"Denys","given":"Christiane","non-dropping-particle":"","parse-names":false,"suffix":""},{"dropping-particle":"","family":"Cotterill","given":"Fenton P.D.","non-dropping-particle":"","parse-names":false,"suffix":""}],"container-title":"Rodents of Sub-Saharan Africa: A Biogeographic and Taxonomic Synthesis","id":"ITEM-3","issued":{"date-parts":[["2015","1","1"]]},"number-of-pages":"1-1092","publisher":"Walter de Gruyter GmbH","title":"Rodents of sub-saharan Africa: A biogeographic and taxonomic synthesis","type":"book"},"uris":["http://www.mendeley.com/documents/?uuid=a45e9ac0-fb7d-32b3-8fb5-3ead8023a525"]}],"mendeley":{"formattedCitation":"(Colangelo et al., 2013; Jacob &amp; Brown, 2000; Monadjem et al., 2015)","manualFormatting":"(Colangelo et al., 2013; Jacob and Brown, 2000; Monadjem et al., 2015)","plainTextFormattedCitation":"(Colangelo et al., 2013; Jacob &amp; Brown, 2000; Monadjem et al., 2015)","previouslyFormattedCitation":"(Jacob and Brown, 2000; Colangelo &lt;i&gt;et al.&lt;/i&gt;, 2013; Monadjem &lt;i&gt;et al.&lt;/i&gt;,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(Colangelo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xml:space="preserve">., 2013; Jacob and Brown, 2000; Monadjem </w:t>
      </w:r>
      <w:r w:rsidRPr="00C170C3">
        <w:rPr>
          <w:rFonts w:ascii="Arial" w:hAnsi="Arial" w:cs="Arial"/>
          <w:bCs/>
          <w:i/>
          <w:noProof/>
        </w:rPr>
        <w:t>et al</w:t>
      </w:r>
      <w:r w:rsidRPr="00C170C3">
        <w:rPr>
          <w:rFonts w:ascii="Arial" w:hAnsi="Arial" w:cs="Arial"/>
          <w:bCs/>
          <w:noProof/>
        </w:rPr>
        <w:t>., 2015)</w:t>
      </w:r>
      <w:r w:rsidRPr="00C170C3">
        <w:rPr>
          <w:rFonts w:ascii="Arial" w:hAnsi="Arial" w:cs="Arial"/>
          <w:vertAlign w:val="superscript"/>
        </w:rPr>
        <w:fldChar w:fldCharType="end"/>
      </w:r>
      <w:r w:rsidRPr="00C170C3">
        <w:rPr>
          <w:rFonts w:ascii="Arial" w:hAnsi="Arial" w:cs="Arial"/>
        </w:rPr>
        <w:t>. These rodents and other small mammals are ecologically important to ecosystems as seed predators, ecosystem engineers, nutrient cyclers</w:t>
      </w:r>
      <w:r w:rsidRPr="00C170C3">
        <w:rPr>
          <w:rFonts w:ascii="Arial" w:hAnsi="Arial" w:cs="Arial"/>
          <w:u w:val="single"/>
        </w:rPr>
        <w:t xml:space="preserve"> </w:t>
      </w:r>
      <w:r w:rsidRPr="00C170C3">
        <w:rPr>
          <w:rFonts w:ascii="Arial" w:hAnsi="Arial" w:cs="Arial"/>
        </w:rPr>
        <w:t xml:space="preserve">and prey species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{"citationItems":[{"id":"ITEM-1","itemData":{"DOI":"10.1002/ecs2.2519","ISSN":"21508925","abstract":"Large mammalian herbivores (LMH) are known to suppress populations of small mammals in African savanna ecosystems; whether this suppression is driven by depletion of nutrients and food resources, or of cover, is poorly understood. Cattle management creates scattered, persistent, nutrient-enriched areas (glades). Similarly, prescribed fire may enhance forage nutrition of burned patches. Both enriched microhabitats attract wild and domestic LMH and are fertilized by their wastes, but removal of vegetative cover by LMH or fire may negate the benefits of enhanced nutrition to risk-averse small-mammal species or individuals. We used replicated LMH exclusion experiments on red sandy loam and black-cotton clay soils, and a multi-scale burn experiment on black cotton to examine abundance, diversity, and biomass of small mammals across sites varying in vegetation cover and enrichment. Small-mammal species composition varied dramatically among habitats. Species diversity and density on red sands were roughly double that of black cotton soils. Small-mammal densities and diversity were dramatically greater inside LMH exclosures; maximal densities occurred inside fenced, nutrient-rich, tall-grass glades. Small-mammal density was similar between black-cotton burn sites and unburned matrix habitat but was significantly greater on unburned than burned patches within the burn sites. Burned patches contained less grassy cover up to 50 months post-burn, although vegetation differences diminished following significant rains. Mice captured on burned patches traveled farther but were not heavier than mice captured on unburned patches. Small mammals were nearly 20-fold more abundant on totally fenced glades than matrix habitat on both soils and ninefold more abundant on fenced bushland (non-glades) on red sands. Unfenced glades supported intermediate densities in black cotton but lower densities in red sands because of close cropping by LMH. Total small-mammal biomass tended to be greater on red sands (though mean body mass was greater on black cotton for two common species), within exclosures, and on glades. Both the grass rat and pouched mouse reached maximal densities within glade LMH exclosures on both soils. This and the positive association of small-mammal densities with grass height and dead-stem density suggest loss of cover is a primary driver of large-herbivore suppression of certain savanna small mammals.","author":[{"dropping-particle":"","family":"Bergstrom","given":"Bradley J.","non-dropping-particle":"","parse-names":false,"suffix":""},{"dropping-particle":"","family":"Sensenig","given":"Ryan L.","non-dropping-particle":"","parse-names":false,"suffix":""},{"dropping-particle":"","family":"Augustine","given":"David J.","non-dropping-particle":"","parse-names":false,"suffix":""},{"dropping-particle":"","family":"Young","given":"Truman P.","non-dropping-particle":"","parse-names":false,"suffix":""}],"container-title":"Ecosphere","id":"ITEM-1","issue":"11","issued":{"date-parts":[["2018"]]},"title":"Searching for cover: soil enrichment and herbivore exclusion, not fire, enhance African savanna small-mammal abundance","type":"article-journal","volume":"9"},"uris":["http://www.mendeley.com/documents/?uuid=e6f2d01d-ea25-336a-a694-5109845bd32c"]}],"mendeley":{"formattedCitation":"(Bergstrom et al., 2018)","manualFormatting":"(Bergstrom et al. 2018)","plainTextFormattedCitation":"(Bergstrom et al., 2018)","previouslyFormattedCitation":"(Bergstrom &lt;i&gt;et al.&lt;/i&gt;, 2018)"},"properties":{"noteIndex":0},"schema":"https://github.com/citation-style-language/schema/raw/master/csl-citation.json"}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(Bergstrom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2018)</w:t>
      </w:r>
      <w:r w:rsidRPr="00C170C3">
        <w:rPr>
          <w:rFonts w:ascii="Arial" w:hAnsi="Arial" w:cs="Arial"/>
          <w:vertAlign w:val="superscript"/>
        </w:rPr>
        <w:fldChar w:fldCharType="end"/>
      </w:r>
      <w:r w:rsidRPr="00C170C3">
        <w:rPr>
          <w:rFonts w:ascii="Arial" w:hAnsi="Arial" w:cs="Arial"/>
        </w:rPr>
        <w:t xml:space="preserve">, and cause considerable economic and health problems to man through destroying crops causing hunger, and through spreading pathogens causing diseases by acting as hosts and reservoirs of disease pathogens, hence causing overall  socio-economic impact on humans </w:t>
      </w:r>
      <w:r w:rsidRPr="00C170C3">
        <w:rPr>
          <w:rFonts w:ascii="Arial" w:hAnsi="Arial" w:cs="Arial"/>
          <w:vertAlign w:val="superscript"/>
        </w:rPr>
        <w:fldChar w:fldCharType="begin" w:fldLock="1"/>
      </w:r>
      <w:r w:rsidRPr="00C170C3">
        <w:rPr>
          <w:rFonts w:ascii="Arial" w:hAnsi="Arial" w:cs="Arial"/>
        </w:rPr>
        <w:instrText>ADDIN CSL_CITATION {"citationItems":[{"id":"ITEM-1","itemData":{"DOI":"10.4269/ajtmh.14-0504","ISSN":"14761645","PMID":"25711606","abstract":"Understanding the effects of land-use change on zoonotic disease risk is a pressing global health concern. Here, we compare prevalence of Yersinia pestis, the etiologic agent of plague, in rodents across two land-use types - agricultural and conserved-in northern Tanzania. Estimated abundance of seropositive rodents nearly doubled in agricultural sites compared with conserved sites. This relationship between land-use type and abundance of seropositive rodents is likely mediated by changes in rodent and flea community composition, particularly via an increase in the abundance of the commensal species, Mastomys natalensis, in agricultural habitats. There was mixed support for rodent species diversity negatively impacting Y. pestis seroprevalence. Together, these results suggest that land-use change could affect the risk of local transmission of plague, and raise critical questions about transmission dynamics at the interface of conserved and agricultural habitats. These findings emphasize the importance of understanding disease ecology in the context of rapidly proceeding landscape change.","author":[{"dropping-particle":"","family":"McCauley","given":"Douglas J.","non-dropping-particle":"","parse-names":false,"suffix":""},{"dropping-particle":"","family":"Salkeld","given":"Daniel J.","non-dropping-particle":"","parse-names":false,"suffix":""},{"dropping-particle":"","family":"Young","given":"Hillary S.","non-dropping-particle":"","parse-names":false,"suffix":""},{"dropping-particle":"","family":"Makundi","given":"Rhodes","non-dropping-particle":"","parse-names":false,"suffix":""},{"dropping-particle":"","family":"Dirzo","given":"Rodolfo","non-dropping-particle":"","parse-names":false,"suffix":""},{"dropping-particle":"","family":"Eckerlin","given":"Ralph P.","non-dropping-particle":"","parse-names":false,"suffix":""},{"dropping-particle":"","family":"Lambin","given":"Eric F.","non-dropping-particle":"","parse-names":false,"suffix":""},{"dropping-particle":"","family":"Gaffikin","given":"Lynne","non-dropping-particle":"","parse-names":false,"suffix":""},{"dropping-particle":"","family":"Barry","given":"Michele","non-dropping-particle":"","parse-names":false,"suffix":""},{"dropping-particle":"","family":"Helgen","given":"Kristofer M.","non-dropping-particle":"","parse-names":false,"suffix":""}],"container-title":"American Journal of Tropical Medicine and Hygiene","id":"ITEM-1","issue":"4","issued":{"date-parts":[["2015"]]},"page":"776-783","title":"Effects of land use on plague (Yersinia pestis) activity in rodents in Tanzania","type":"article-journal","volume":"92"},"uris":["http://www.mendeley.com/documents/?uuid=66e001cf-f76e-4734-b8a0-989144165607"]}],"mendeley":{"formattedCitation":"(McCauley et al., 2015)","manualFormatting":"(McCauley et al. 2015)","plainTextFormattedCitation":"(McCauley et al., 2015)","previouslyFormattedCitation":"(McCauley &lt;i&gt;et al.&lt;/i&gt;,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(McCauley </w:t>
      </w:r>
      <w:r w:rsidRPr="00C170C3">
        <w:rPr>
          <w:rFonts w:ascii="Arial" w:hAnsi="Arial" w:cs="Arial"/>
          <w:bCs/>
          <w:i/>
          <w:noProof/>
        </w:rPr>
        <w:t>et al</w:t>
      </w:r>
      <w:r w:rsidRPr="00C170C3">
        <w:rPr>
          <w:rFonts w:ascii="Arial" w:hAnsi="Arial" w:cs="Arial"/>
          <w:bCs/>
          <w:noProof/>
        </w:rPr>
        <w:t>, 2015)</w:t>
      </w:r>
      <w:r w:rsidRPr="00C170C3">
        <w:rPr>
          <w:rFonts w:ascii="Arial" w:hAnsi="Arial" w:cs="Arial"/>
          <w:vertAlign w:val="superscript"/>
        </w:rPr>
        <w:fldChar w:fldCharType="end"/>
      </w:r>
      <w:r w:rsidRPr="00C170C3">
        <w:rPr>
          <w:rFonts w:ascii="Arial" w:hAnsi="Arial" w:cs="Arial"/>
        </w:rPr>
        <w:t>.</w:t>
      </w:r>
    </w:p>
    <w:p w14:paraId="0D51C431" w14:textId="77777777" w:rsidR="00AE4148" w:rsidRPr="00C170C3" w:rsidRDefault="00AE4148" w:rsidP="005638AE">
      <w:pPr>
        <w:autoSpaceDE w:val="0"/>
        <w:autoSpaceDN w:val="0"/>
        <w:adjustRightInd w:val="0"/>
        <w:spacing w:after="0" w:line="276" w:lineRule="auto"/>
        <w:contextualSpacing/>
        <w:jc w:val="both"/>
        <w:rPr>
          <w:rFonts w:ascii="Arial" w:hAnsi="Arial" w:cs="Arial"/>
          <w:u w:val="single"/>
        </w:rPr>
      </w:pPr>
    </w:p>
    <w:p w14:paraId="3D6AEE5C"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4A4720E7"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25C623D3"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3D590A54"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1BEE0698"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157FB30A"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5F04347D"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3F5E7F8B"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274FD30F" w14:textId="77777777" w:rsidR="00AB692C" w:rsidRPr="00C170C3" w:rsidRDefault="00AB692C" w:rsidP="005638AE">
      <w:pPr>
        <w:autoSpaceDE w:val="0"/>
        <w:autoSpaceDN w:val="0"/>
        <w:adjustRightInd w:val="0"/>
        <w:spacing w:after="0" w:line="276" w:lineRule="auto"/>
        <w:contextualSpacing/>
        <w:jc w:val="both"/>
        <w:rPr>
          <w:rFonts w:ascii="Arial" w:hAnsi="Arial" w:cs="Arial"/>
          <w:u w:val="single"/>
        </w:rPr>
      </w:pPr>
    </w:p>
    <w:p w14:paraId="14E04BDE"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lastRenderedPageBreak/>
        <w:t xml:space="preserve">Many Africa’s protected areas in the tropics are progressively becoming vulnerable to human encroachment </w:t>
      </w:r>
      <w:r w:rsidRPr="00C170C3">
        <w:rPr>
          <w:rFonts w:ascii="Arial" w:hAnsi="Arial" w:cs="Arial"/>
          <w:vertAlign w:val="superscript"/>
        </w:rPr>
        <w:fldChar w:fldCharType="begin" w:fldLock="1"/>
      </w:r>
      <w:r w:rsidRPr="00C170C3">
        <w:rPr>
          <w:rFonts w:ascii="Arial" w:hAnsi="Arial" w:cs="Arial"/>
        </w:rPr>
        <w:instrText>ADDIN CSL_CITATION {"citationItems":[{"id":"ITEM-1","itemData":{"DOI":"10.1111/j.1365-2028.2007.00814.x","ISSN":"01416707","author":[{"dropping-particle":"","family":"Caro","given":"Tim","non-dropping-particle":"","parse-names":false,"suffix":""},{"dropping-particle":"","family":"Scholte","given":"Paul","non-dropping-particle":"","parse-names":false,"suffix":""}],"container-title":"African Journal of Ecology","id":"ITEM-1","issue":"3","issued":{"date-parts":[["2007"]]},"page":"233-235","title":"When protection falters","type":"article-journal","volume":"45"},"uris":["http://www.mendeley.com/documents/?uuid=20ef5d4f-7357-413a-a4b5-10e3417af00a"]}],"mendeley":{"formattedCitation":"(Caro &amp; Scholte, 2007)","manualFormatting":"(Caro and Scholte, 2007)","plainTextFormattedCitation":"(Caro &amp; Scholte, 2007)","previouslyFormattedCitation":"(Caro and Scholte, 2007)"},"properties":{"noteIndex":0},"schema":"https://github.com/citation-style-language/schema/raw/master/csl-citation.json"}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(Caro and Scholte, 2007)</w:t>
      </w:r>
      <w:r w:rsidRPr="00C170C3">
        <w:rPr>
          <w:rFonts w:ascii="Arial" w:hAnsi="Arial" w:cs="Arial"/>
          <w:vertAlign w:val="superscript"/>
        </w:rPr>
        <w:fldChar w:fldCharType="end"/>
      </w:r>
      <w:r w:rsidRPr="00C170C3">
        <w:rPr>
          <w:rFonts w:ascii="Arial" w:hAnsi="Arial" w:cs="Arial"/>
        </w:rPr>
        <w:t xml:space="preserve">. The encroachment is featured by anthropogenic land use and land cover changes, which have altered breeding and other population demographic parameters of small mammals including rodents </w:t>
      </w:r>
      <w:r w:rsidRPr="00C170C3">
        <w:rPr>
          <w:rFonts w:ascii="Arial" w:hAnsi="Arial" w:cs="Arial"/>
          <w:vertAlign w:val="superscript"/>
        </w:rPr>
        <w:fldChar w:fldCharType="begin" w:fldLock="1"/>
      </w:r>
      <w:r w:rsidRPr="00C170C3">
        <w:rPr>
          <w:rFonts w:ascii="Arial" w:hAnsi="Arial" w:cs="Arial"/>
        </w:rPr>
        <w:instrText>ADDIN CSL_CITATION {"citationItems":[{"id":"ITEM-1","itemData":{"DOI":"10.7717/peerj.2349","ISSN":"21678359","abstract":"Small mammals play important roles in many ecosystems, and understanding their response to disturbances such as cattle grazing is fundamental for developing sustainable land use strategies. However, how small mammals respond to cattle grazing remains controversial. A potential cause is that most of previous studies adopt rather simple experimental designs based solely on the presence/absence of grazing, and are thus unable to detect any complex relationships between diversity and grazing intensity. In this study, we conducted manipulated experiments in the Hulunber meadow steppe to survey small mammal community structures under four levels of grazing intensities. We found dramatic changes in species composition in native small mammal communities when grazing intensity reached intermediate levels (0.46 animal unit/ha). As grazing intensity increased, Spermophilus dauricus gradually became the single dominant species. Species richness and diversity of small mammals in ungrazed and lightly grazed (0.23 animal unit/ha) area were much higher than in intermediately and heavily grazed area. We did not detect a humped relationship between small mammal diversity and disturbance levels predicted by the intermediate disturbance hypothesis (IDH). Our study highlighted the necessity of conducting manipulated experiments under multiple grazing intensities.","author":[{"dropping-particle":"","family":"Cao","given":"Chan","non-dropping-particle":"","parse-names":false,"suffix":""},{"dropping-particle":"","family":"Shuai","given":"Ling Ying","non-dropping-particle":"","parse-names":false,"suffix":""},{"dropping-particle":"","family":"Xin","given":"Xiao Ping","non-dropping-particle":"","parse-names":false,"suffix":""},{"dropping-particle":"","family":"Liu","given":"Zhi Tao","non-dropping-particle":"","parse-names":false,"suffix":""},{"dropping-particle":"","family":"Song","given":"Yan Ling","non-dropping-particle":"","parse-names":false,"suffix":""},{"dropping-particle":"","family":"Zeng","given":"Zhi Gao","non-dropping-particle":"","parse-names":false,"suffix":""}],"container-title":"PeerJ","id":"ITEM-1","issue":"8","issued":{"date-parts":[["2016"]]},"title":"Effects of cattle grazing on small mammal communities in the Hulunber meadow steppe","type":"article-journal","volume":"2016"},"uris":["http://www.mendeley.com/documents/?uuid=9a65f113-4c60-3910-ab2b-6708a27ed8a7"]}],"mendeley":{"formattedCitation":"(Cao et al., 2016)","plainTextFormattedCitation":"(Cao et al., 2016)","previouslyFormattedCitation":"(Cao &lt;i&gt;et al.&lt;/i&gt;, 2016)"},"properties":{"noteIndex":0},"schema":"https://github.com/citation-style-language/schema/raw/master/csl-citation.json"}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(Cao </w:t>
      </w:r>
      <w:r w:rsidRPr="00C170C3">
        <w:rPr>
          <w:rFonts w:ascii="Arial" w:hAnsi="Arial" w:cs="Arial"/>
          <w:i/>
          <w:noProof/>
        </w:rPr>
        <w:t>et al</w:t>
      </w:r>
      <w:r w:rsidRPr="00C170C3">
        <w:rPr>
          <w:rFonts w:ascii="Arial" w:hAnsi="Arial" w:cs="Arial"/>
          <w:noProof/>
        </w:rPr>
        <w:t>., 2016)</w:t>
      </w:r>
      <w:r w:rsidRPr="00C170C3">
        <w:rPr>
          <w:rFonts w:ascii="Arial" w:hAnsi="Arial" w:cs="Arial"/>
          <w:vertAlign w:val="superscript"/>
        </w:rPr>
        <w:fldChar w:fldCharType="end"/>
      </w:r>
      <w:r w:rsidRPr="00C170C3">
        <w:rPr>
          <w:rFonts w:ascii="Arial" w:hAnsi="Arial" w:cs="Arial"/>
        </w:rPr>
        <w:t xml:space="preserve">. Alterations to natural habitats by land use can modify the constraints imposed by environmental structure and seasonality on the timing, synchrony and fecundity of breeding by rodents </w:t>
      </w:r>
      <w:r w:rsidRPr="00C170C3">
        <w:rPr>
          <w:rFonts w:ascii="Arial" w:hAnsi="Arial" w:cs="Arial"/>
          <w:vertAlign w:val="superscript"/>
        </w:rPr>
        <w:fldChar w:fldCharType="begin" w:fldLock="1"/>
      </w:r>
      <w:r w:rsidRPr="00C170C3">
        <w:rPr>
          <w:rFonts w:ascii="Arial" w:hAnsi="Arial" w:cs="Arial"/>
        </w:rPr>
        <w:instrText>ADDIN CSL_CITATION {"citationItems":[{"id":"ITEM-1","itemData":{"DOI":"10.5897/ijbc2020.1397","abstract":"This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species.","author":[{"dropping-particle":"","family":"Monica","given":"Shilereyo","non-dropping-particle":"","parse-names":false,"suffix":""},{"dropping-particle":"","family":"Flora","given":"J.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Conservation","id":"ITEM-1","issue":"4","issued":{"date-parts":[["2020","10","31"]]},"page":"253-269","publisher":"Academic Journals","title":"Small mammal community demography and reproductive seasonality under protection, pastoralism and agriculture in the Serengeti Ecosystem, Tanzania","type":"article-journal","volume":"12"},"uris":["http://www.mendeley.com/documents/?uuid=e51f5a76-415f-3d9a-bdd3-c6e448706cf9"]}],"mendeley":{"formattedCitation":"(Monica et al., 2020)","plainTextFormattedCitation":"(Monica et al., 2020)","previouslyFormattedCitation":"(Monica &lt;i&gt;et al.&lt;/i&gt;, 2020)"},"properties":{"noteIndex":0},"schema":"https://github.com/citation-style-language/schema/raw/master/csl-citation.json"}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(Monica </w:t>
      </w:r>
      <w:r w:rsidRPr="00C170C3">
        <w:rPr>
          <w:rFonts w:ascii="Arial" w:hAnsi="Arial" w:cs="Arial"/>
          <w:bCs/>
          <w:i/>
          <w:noProof/>
        </w:rPr>
        <w:t>et al.</w:t>
      </w:r>
      <w:r w:rsidRPr="00C170C3">
        <w:rPr>
          <w:rFonts w:ascii="Arial" w:hAnsi="Arial" w:cs="Arial"/>
          <w:bCs/>
          <w:noProof/>
        </w:rPr>
        <w:t>, 2020)</w:t>
      </w:r>
      <w:r w:rsidRPr="00C170C3">
        <w:rPr>
          <w:rFonts w:ascii="Arial" w:hAnsi="Arial" w:cs="Arial"/>
          <w:vertAlign w:val="superscript"/>
        </w:rPr>
        <w:fldChar w:fldCharType="end"/>
      </w:r>
      <w:r w:rsidRPr="00C170C3">
        <w:rPr>
          <w:rFonts w:ascii="Arial" w:hAnsi="Arial" w:cs="Arial"/>
        </w:rPr>
        <w:t>.</w:t>
      </w:r>
    </w:p>
    <w:p w14:paraId="7BCB42BC"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3FCC2440" w14:textId="2DFC093F"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The relationship between </w:t>
      </w:r>
      <w:r w:rsidRPr="00C170C3">
        <w:rPr>
          <w:rFonts w:ascii="Arial" w:hAnsi="Arial" w:cs="Arial"/>
          <w:i/>
        </w:rPr>
        <w:t xml:space="preserve">Mastomys </w:t>
      </w:r>
      <w:r w:rsidRPr="00C170C3">
        <w:rPr>
          <w:rFonts w:ascii="Arial" w:hAnsi="Arial" w:cs="Arial"/>
        </w:rPr>
        <w:t>spp population dynamics and other rodent community species diversity, crop depredation and transmission of zoonotic diseases is well documented</w:t>
      </w:r>
      <w:r w:rsidR="002C07CE" w:rsidRPr="00C170C3">
        <w:rPr>
          <w:rFonts w:ascii="Arial" w:hAnsi="Arial" w:cs="Arial"/>
        </w:rPr>
        <w:t xml:space="preserve"> </w:t>
      </w:r>
      <w:r w:rsidRPr="00C170C3">
        <w:rPr>
          <w:rFonts w:ascii="Arial" w:hAnsi="Arial" w:cs="Arial"/>
          <w:vertAlign w:val="superscript"/>
        </w:rPr>
        <w:fldChar w:fldCharType="begin" w:fldLock="1"/>
      </w:r>
      <w:r w:rsidRPr="00C170C3">
        <w:rPr>
          <w:rFonts w:ascii="Arial" w:hAnsi="Arial" w:cs="Arial"/>
        </w:rPr>
        <w:instrText>ADDIN CSL_CITATION {"citationItems":[{"id":"ITEM-1","itemData":{"DOI":"10.4269/ajtmh.14-0504","ISSN":"14761645","PMID":"25711606","abstract":"Understanding the effects of land-use change on zoonotic disease risk is a pressing global health concern. Here, we compare prevalence of Yersinia pestis, the etiologic agent of plague, in rodents across two land-use types - agricultural and conserved-in northern Tanzania. Estimated abundance of seropositive rodents nearly doubled in agricultural sites compared with conserved sites. This relationship between land-use type and abundance of seropositive rodents is likely mediated by changes in rodent and flea community composition, particularly via an increase in the abundance of the commensal species, Mastomys natalensis, in agricultural habitats. There was mixed support for rodent species diversity negatively impacting Y. pestis seroprevalence. Together, these results suggest that land-use change could affect the risk of local transmission of plague, and raise critical questions about transmission dynamics at the interface of conserved and agricultural habitats. These findings emphasize the importance of understanding disease ecology in the context of rapidly proceeding landscape change.","author":[{"dropping-particle":"","family":"McCauley","given":"Douglas J.","non-dropping-particle":"","parse-names":false,"suffix":""},{"dropping-particle":"","family":"Salkeld","given":"Daniel J.","non-dropping-particle":"","parse-names":false,"suffix":""},{"dropping-particle":"","family":"Young","given":"Hillary S.","non-dropping-particle":"","parse-names":false,"suffix":""},{"dropping-particle":"","family":"Makundi","given":"Rhodes","non-dropping-particle":"","parse-names":false,"suffix":""},{"dropping-particle":"","family":"Dirzo","given":"Rodolfo","non-dropping-particle":"","parse-names":false,"suffix":""},{"dropping-particle":"","family":"Eckerlin","given":"Ralph P.","non-dropping-particle":"","parse-names":false,"suffix":""},{"dropping-particle":"","family":"Lambin","given":"Eric F.","non-dropping-particle":"","parse-names":false,"suffix":""},{"dropping-particle":"","family":"Gaffikin","given":"Lynne","non-dropping-particle":"","parse-names":false,"suffix":""},{"dropping-particle":"","family":"Barry","given":"Michele","non-dropping-particle":"","parse-names":false,"suffix":""},{"dropping-particle":"","family":"Helgen","given":"Kristofer M.","non-dropping-particle":"","parse-names":false,"suffix":""}],"container-title":"American Journal of Tropical Medicine and Hygiene","id":"ITEM-1","issue":"4","issued":{"date-parts":[["2015"]]},"page":"776-783","title":"Effects of land use on plague (Yersinia pestis) activity in rodents in Tanzania","type":"article-journal","volume":"92"},"uris":["http://www.mendeley.com/documents/?uuid=66e001cf-f76e-4734-b8a0-989144165607"]},{"id":"ITEM-2","itemData":{"DOI":"10.1111/j.1365-2028.2009.01109.x","ISSN":"01416707","abstract":"A Capture-Mark-Recapture study was undertaken in Central Tanzania to compare variations in community structure and population dynamics of rodents in two types of habitats. The study was conducted in fallow field mosaic habitat dominated by perennial and annual grasses (grid BEA) and a more heterogeneous habitat (grid BEB) which was previously woodland cleared of most trees with vegetation dominated by shrubs, bushes, scattered trees and perennial grass. The relative abundance of rodents in BEA was: Mastomys natalensis (73.5%) &gt; Aethomys chrysophilus (8.9%) &gt; Gerbilliscus vicina (7.3%) &gt; Arvicanthis neumanni (6.1%) &gt; Acomys spinosissimus (4.1%) and for grid BEB: M. natalensis (67.6%) &gt; G. vicina (11.2%) &gt; A. neumanni (10.3%) &gt; A. chrysophilus (7.6%) &gt; A. spinosissimus (2.9%). Graphiurus sp., Mus minutoides, Saccostomus mearnsi, Lemniscomys striatus and L. griselda were rare and only occasionally trapped in BEB. Spatial variations in population density were non-significant except for A. chrysophilus. Significant temporal variations within grids were observed, with synchrony of population peaks for some species. The rare species boosted species richness of grid BEB rather artificially, without significantly contributing to higher species diversity. Temporal variations in Simpson's Diversity indices between grids were non-significant except for three out of twenty-one trapping sessions. © 2009 The Authors. Journal compilation © 2009 Blackwell Publishing Ltd.","author":[{"dropping-particle":"","family":"Makundi","given":"Rhodes H.","non-dropping-particle":"","parse-names":false,"suffix":""},{"dropping-particle":"","family":"Massawe","given":"Apia W.","non-dropping-particle":"","parse-names":false,"suffix":""},{"dropping-particle":"","family":"Mulungu","given":"Loth S.","non-dropping-particle":"","parse-names":false,"suffix":""},{"dropping-particle":"","family":"Katakweba","given":"Abdul","non-dropping-particle":"","parse-names":false,"suffix":""}],"container-title":"African Journal of Ecology","id":"ITEM-2","issue":"2","issued":{"date-parts":[["2010"]]},"page":"313-320","title":"Species diversity and population dynamics of rodents in a farm-fallow field mosaic system in Central Tanzania","type":"article-journal","volume":"48"},"uris":["http://www.mendeley.com/documents/?uuid=c114cbf9-c7be-4178-8a14-9f63a22d8665"]}],"mendeley":{"formattedCitation":"(Makundi et al., 2010; McCauley et al., 2015)","plainTextFormattedCitation":"(Makundi et al., 2010; McCauley et al., 2015)","previouslyFormattedCitation":"(Makundi &lt;i&gt;et al.&lt;/i&gt;, 2010; McCauley &lt;i&gt;et al.&lt;/i&gt;,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(Makundi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xml:space="preserve">., 2010; McCauley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2015)</w:t>
      </w:r>
      <w:r w:rsidRPr="00C170C3">
        <w:rPr>
          <w:rFonts w:ascii="Arial" w:hAnsi="Arial" w:cs="Arial"/>
          <w:vertAlign w:val="superscript"/>
        </w:rPr>
        <w:fldChar w:fldCharType="end"/>
      </w:r>
      <w:r w:rsidRPr="00C170C3">
        <w:rPr>
          <w:rFonts w:ascii="Arial" w:hAnsi="Arial" w:cs="Arial"/>
        </w:rPr>
        <w:t xml:space="preserve">. For example, birth, death, immigration and emigration are the four primary ecological events known to influence the dynamics of a population </w:t>
      </w:r>
      <w:r w:rsidRPr="00C170C3">
        <w:rPr>
          <w:rFonts w:ascii="Arial" w:hAnsi="Arial" w:cs="Arial"/>
          <w:vertAlign w:val="superscript"/>
        </w:rPr>
        <w:fldChar w:fldCharType="begin" w:fldLock="1"/>
      </w:r>
      <w:r w:rsidRPr="00C170C3">
        <w:rPr>
          <w:rFonts w:ascii="Arial" w:hAnsi="Arial" w:cs="Arial"/>
        </w:rPr>
        <w:instrText>ADDIN CSL_CITATION {"citationItems":[{"id":"ITEM-1","itemData":{"abstract":"Tarsi, K. &amp; Tuff, T. (2012) Introduction to Population Demographics. Nature Education Knowledge 3(11):3","author":[{"dropping-particle":"","family":"Tarsi","given":"K.","non-dropping-particle":"","parse-names":false,"suffix":""},{"dropping-particle":"","family":"Tuff","given":"T.","non-dropping-particle":"","parse-names":false,"suffix":""}],"container-title":"Nature Education Knowledge","id":"ITEM-1","issue":"11","issued":{"date-parts":[["2012"]]},"page":"3","title":"Introduction to population demographics","type":"article","volume":"3"},"uris":["http://www.mendeley.com/documents/?uuid=d5875f1a-13f6-470e-ae31-69595ef58020"]}],"mendeley":{"formattedCitation":"(Tarsi &amp; Tuff, 2012)","manualFormatting":"(Tarsi and Tuff, 2012)","plainTextFormattedCitation":"(Tarsi &amp; Tuff, 2012)","previouslyFormattedCitation":"(Tarsi and Tuff, 2012)"},"properties":{"noteIndex":0},"schema":"https://github.com/citation-style-language/schema/raw/master/csl-citation.json"}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(Tarsi </w:t>
      </w:r>
      <w:r w:rsidR="00BE025F" w:rsidRPr="00C170C3">
        <w:rPr>
          <w:rFonts w:ascii="Arial" w:hAnsi="Arial" w:cs="Arial"/>
          <w:noProof/>
        </w:rPr>
        <w:t>&amp;</w:t>
      </w:r>
      <w:r w:rsidRPr="00C170C3">
        <w:rPr>
          <w:rFonts w:ascii="Arial" w:hAnsi="Arial" w:cs="Arial"/>
          <w:noProof/>
        </w:rPr>
        <w:t xml:space="preserve"> Tuff, 2012)</w:t>
      </w:r>
      <w:r w:rsidRPr="00C170C3">
        <w:rPr>
          <w:rFonts w:ascii="Arial" w:hAnsi="Arial" w:cs="Arial"/>
          <w:vertAlign w:val="superscript"/>
        </w:rPr>
        <w:fldChar w:fldCharType="end"/>
      </w:r>
      <w:r w:rsidRPr="00C170C3">
        <w:rPr>
          <w:rFonts w:ascii="Arial" w:hAnsi="Arial" w:cs="Arial"/>
        </w:rPr>
        <w:t xml:space="preserve">. The four parameters can be formulated into a simple equation that expresses the phenomenon; “Change in Population Density = (Births + Immigration)-(Deaths + Emigration)” </w:t>
      </w:r>
      <w:r w:rsidRPr="00C170C3">
        <w:rPr>
          <w:rFonts w:ascii="Arial" w:hAnsi="Arial" w:cs="Arial"/>
          <w:vertAlign w:val="superscript"/>
        </w:rPr>
        <w:fldChar w:fldCharType="begin" w:fldLock="1"/>
      </w:r>
      <w:r w:rsidRPr="00C170C3">
        <w:rPr>
          <w:rFonts w:ascii="Arial" w:hAnsi="Arial" w:cs="Arial"/>
        </w:rPr>
        <w:instrText>ADDIN CSL_CITATION {"citationItems":[{"id":"ITEM-1","itemData":{"abstract":"Tarsi, K. &amp; Tuff, T. (2012) Introduction to Population Demographics. Nature Education Knowledge 3(11):3","author":[{"dropping-particle":"","family":"Tarsi","given":"K.","non-dropping-particle":"","parse-names":false,"suffix":""},{"dropping-particle":"","family":"Tuff","given":"T.","non-dropping-particle":"","parse-names":false,"suffix":""}],"container-title":"Nature Education Knowledge","id":"ITEM-1","issue":"11","issued":{"date-parts":[["2012"]]},"page":"3","title":"Introduction to population demographics","type":"article","volume":"3"},"uris":["http://www.mendeley.com/documents/?uuid=d5875f1a-13f6-470e-ae31-69595ef58020"]}],"mendeley":{"formattedCitation":"(Tarsi &amp; Tuff, 2012)","manualFormatting":"(Tarsi and Tuff, 2012)","plainTextFormattedCitation":"(Tarsi &amp; Tuff, 2012)","previouslyFormattedCitation":"(Tarsi and Tuff, 2012)"},"properties":{"noteIndex":0},"schema":"https://github.com/citation-style-language/schema/raw/master/csl-citation.json"}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(Tarsi </w:t>
      </w:r>
      <w:r w:rsidR="00BE025F" w:rsidRPr="00C170C3">
        <w:rPr>
          <w:rFonts w:ascii="Arial" w:hAnsi="Arial" w:cs="Arial"/>
          <w:noProof/>
        </w:rPr>
        <w:t>&amp;</w:t>
      </w:r>
      <w:r w:rsidRPr="00C170C3">
        <w:rPr>
          <w:rFonts w:ascii="Arial" w:hAnsi="Arial" w:cs="Arial"/>
          <w:noProof/>
        </w:rPr>
        <w:t xml:space="preserve"> Tuff, 2012)</w:t>
      </w:r>
      <w:r w:rsidRPr="00C170C3">
        <w:rPr>
          <w:rFonts w:ascii="Arial" w:hAnsi="Arial" w:cs="Arial"/>
          <w:vertAlign w:val="superscript"/>
        </w:rPr>
        <w:fldChar w:fldCharType="end"/>
      </w:r>
      <w:r w:rsidRPr="00C170C3">
        <w:rPr>
          <w:rFonts w:ascii="Arial" w:hAnsi="Arial" w:cs="Arial"/>
        </w:rPr>
        <w:t xml:space="preserve">. All other factors, either biotic or abiotic in nature are considered as secondary, and exert their impact on population density by influencing one (or more) of the variables on the right-hand side of the above equation. Such factors are broadly categorized as density independent or exogenous factors, e.g., volcanic eruption, and density dependent or endogenous factors, e.g., competition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{"citationItems":[{"id":"ITEM-1","itemData":{"DOI":"10.1002/ece3.4130","ISSN":"20457758","abstract":"Understanding population change is essential for conservation of imperiled species, such as amphibians. Worldwide amphibian declines have provided an impetus for investigating their population dynamics, which can involve both extrinsic (density-independent) and intrinsic (density-dependent) drivers acting differentially across multiple life stages or age classes. In this study, we examined the population dynamics of the endangered Barton Springs Salamander (Eurycea sosorum) using data from a long-term monitoring program. We were interested in understanding both the potential environmental drivers (density-independent factors) and demographic factors (interactions among size classes, negative density dependence) to better inform conservation and management activities. We used data from three different monitoring regimes and multivariate autoregressive state-space models to quantify environmental effects (seasonality, discharge, algae, and sediment cover), intraspecific interactions among three size classes, and intra-class density dependence. Results from our primary data set revealed similar patterns among sites and size classes and were corroborated by our out-of-sample data. Cross-correlation analysis showed juvenile abundance was most strongly correlated with a 9-month lag in aquifer discharge, which we suspect is related to inputs of organic carbon into the aquifer. However, sedimentation limited juvenile abundance at the surface, emphasizing the importance of continued sediment management. Recruitment from juveniles to the sub-adult size class was evident, but negative density-dependent feedback ultimately regulated each size class. Negative density dependence may be an encouraging sign for the conservation of E. sosorum because populations that can reach carrying capacity are less likely to go extinct compared to unregulated populations far below their carrying capacity. However, periodic population declines coupled with apparent migration into the aquifer complicate assessments of species status. Although both density-dependent and density-independent drivers of population change are not always apparent in time series of animal populations, both have important implications for conservation and management of E. sosorum.","author":[{"dropping-particle":"","family":"Bendik","given":"Nathan F.","non-dropping-particle":"","parse-names":false,"suffix":""},{"dropping-particle":"","family":"Dries","given":"Laurie A.","non-dropping-particle":"","parse-names":false,"suffix":""}],"container-title":"Ecology and Evolution","id":"ITEM-1","issue":"11","issued":{"date-parts":[["2018"]]},"page":"5912-5923","title":"Density-dependent and density-independent drivers of population change in Barton Springs salamanders","type":"article-journal","volume":"8"},"uris":["http://www.mendeley.com/documents/?uuid=6b8874ed-4752-42c0-82f1-d3d9f817a43b"]}],"mendeley":{"formattedCitation":"(Bendik &amp; Dries, 2018)","manualFormatting":"(Bendik and Dries, 2018)","plainTextFormattedCitation":"(Bendik &amp; Dries, 2018)","previouslyFormattedCitation":"(Bendik and Dries, 2018)"},"properties":{"noteIndex":0},"schema":"https://github.com/citation-style-language/schema/raw/master/csl-citation.json"}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(Bendik </w:t>
      </w:r>
      <w:r w:rsidR="00BE025F" w:rsidRPr="00C170C3">
        <w:rPr>
          <w:rFonts w:ascii="Arial" w:hAnsi="Arial" w:cs="Arial"/>
          <w:bCs/>
          <w:noProof/>
        </w:rPr>
        <w:t>&amp;</w:t>
      </w:r>
      <w:r w:rsidRPr="00C170C3">
        <w:rPr>
          <w:rFonts w:ascii="Arial" w:hAnsi="Arial" w:cs="Arial"/>
          <w:bCs/>
          <w:noProof/>
        </w:rPr>
        <w:t xml:space="preserve"> Dries, 2018)</w:t>
      </w:r>
      <w:r w:rsidRPr="00C170C3">
        <w:rPr>
          <w:rFonts w:ascii="Arial" w:hAnsi="Arial" w:cs="Arial"/>
          <w:vertAlign w:val="superscript"/>
        </w:rPr>
        <w:fldChar w:fldCharType="end"/>
      </w:r>
      <w:r w:rsidRPr="00C170C3">
        <w:rPr>
          <w:rFonts w:ascii="Arial" w:hAnsi="Arial" w:cs="Arial"/>
        </w:rPr>
        <w:t xml:space="preserve">. </w:t>
      </w:r>
    </w:p>
    <w:p w14:paraId="15979221"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6689EAE1" w14:textId="089778AA"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312309">
          <w:pgSz w:w="11906" w:h="16838" w:code="9"/>
          <w:pgMar w:top="2665" w:right="2495" w:bottom="2665" w:left="2381" w:header="708" w:footer="708" w:gutter="0"/>
          <w:pgNumType w:start="51"/>
          <w:cols w:space="708"/>
          <w:docGrid w:linePitch="360"/>
        </w:sectPr>
      </w:pPr>
      <w:r w:rsidRPr="00C170C3">
        <w:rPr>
          <w:rFonts w:ascii="Arial" w:hAnsi="Arial" w:cs="Arial"/>
        </w:rPr>
        <w:t xml:space="preserve">Endogenous factors cause changes in a dynamic variable (e.g., the per capita growth rate), which in turn is affected by those changes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{"citationItems":[{"id":"ITEM-1","itemData":{"author":[{"dropping-particle":"","family":"Previtali","given":"M Andrea","non-dropping-particle":"","parse-names":false,"suffix":""},{"dropping-particle":"","family":"Lima","given":"Mauricio","non-dropping-particle":"","parse-names":false,"suffix":""},{"dropping-particle":"","family":"Meserve","given":"Peter L","non-dropping-particle":"","parse-names":false,"suffix":""},{"dropping-particle":"","family":"Kelt","given":"Douglas A","non-dropping-particle":"","parse-names":false,"suffix":""},{"dropping-particle":"","family":"Gutiérrez","given":"Julio R","non-dropping-particle":"","parse-names":false,"suffix":""}],"id":"ITEM-1","issue":"7","issued":{"date-parts":[["2009"]]},"number-of-pages":"1996-2006","title":"Population Dynamics of Two Sympatric Rodents in a Variable Environment: Rainfall, Resource Availability, and Predation","type":"report","volume":"90"},"uris":["http://www.mendeley.com/documents/?uuid=38cad028-2eaa-31be-866c-0b4a99f5ae13"]}],"mendeley":{"formattedCitation":"(Previtali et al., 2009)","manualFormatting":"(Previtali et al, 2009)","plainTextFormattedCitation":"(Previtali et al., 2009)","previouslyFormattedCitation":"(Previtali &lt;i&gt;et al.&lt;/i&gt;, 2009)"},"properties":{"noteIndex":0},"schema":"https://github.com/citation-style-language/schema/raw/master/csl-citation.json"}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(Previtali </w:t>
      </w:r>
      <w:r w:rsidRPr="00C170C3">
        <w:rPr>
          <w:rFonts w:ascii="Arial" w:hAnsi="Arial" w:cs="Arial"/>
          <w:bCs/>
          <w:i/>
          <w:noProof/>
        </w:rPr>
        <w:t>et al</w:t>
      </w:r>
      <w:r w:rsidRPr="00C170C3">
        <w:rPr>
          <w:rFonts w:ascii="Arial" w:hAnsi="Arial" w:cs="Arial"/>
          <w:bCs/>
          <w:noProof/>
        </w:rPr>
        <w:t>, 2009)</w:t>
      </w:r>
      <w:r w:rsidRPr="00C170C3">
        <w:rPr>
          <w:rFonts w:ascii="Arial" w:hAnsi="Arial" w:cs="Arial"/>
          <w:vertAlign w:val="superscript"/>
        </w:rPr>
        <w:fldChar w:fldCharType="end"/>
      </w:r>
      <w:r w:rsidRPr="00C170C3">
        <w:rPr>
          <w:rFonts w:ascii="Arial" w:hAnsi="Arial" w:cs="Arial"/>
        </w:rPr>
        <w:t xml:space="preserve">. In contrast, exogenous factors may influence the per capita growth rate, but are not affected in turn by those changes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{"citationItems":[{"id":"ITEM-1","itemData":{"author":[{"dropping-particle":"","family":"Previtali","given":"M Andrea","non-dropping-particle":"","parse-names":false,"suffix":""},{"dropping-particle":"","family":"Lima","given":"Mauricio","non-dropping-particle":"","parse-names":false,"suffix":""},{"dropping-particle":"","family":"Meserve","given":"Peter L","non-dropping-particle":"","parse-names":false,"suffix":""},{"dropping-particle":"","family":"Kelt","given":"Douglas A","non-dropping-particle":"","parse-names":false,"suffix":""},{"dropping-particle":"","family":"Gutiérrez","given":"Julio R","non-dropping-particle":"","parse-names":false,"suffix":""}],"id":"ITEM-1","issue":"7","issued":{"date-parts":[["2009"]]},"number-of-pages":"1996-2006","title":"Population Dynamics of Two Sympatric Rodents in a Variable Environment: Rainfall, Resource Availability, and Predation","type":"report","volume":"90"},"uris":["http://www.mendeley.com/documents/?uuid=38cad028-2eaa-31be-866c-0b4a99f5ae13"]}],"mendeley":{"formattedCitation":"(Previtali et al., 2009)","plainTextFormattedCitation":"(Previtali et al., 2009)","previouslyFormattedCitation":"(Previtali &lt;i&gt;et al.&lt;/i&gt;, 2009)"},"properties":{"noteIndex":0},"schema":"https://github.com/citation-style-language/schema/raw/master/csl-citation.json"}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(Previtali </w:t>
      </w:r>
      <w:r w:rsidR="00B4383A">
        <w:rPr>
          <w:rFonts w:ascii="Arial" w:hAnsi="Arial" w:cs="Arial"/>
          <w:noProof/>
        </w:rPr>
        <w:t xml:space="preserve">            </w:t>
      </w:r>
      <w:r w:rsidRPr="00C170C3">
        <w:rPr>
          <w:rFonts w:ascii="Arial" w:hAnsi="Arial" w:cs="Arial"/>
          <w:i/>
          <w:noProof/>
        </w:rPr>
        <w:t>et</w:t>
      </w:r>
      <w:r w:rsidRPr="00C170C3">
        <w:rPr>
          <w:rFonts w:ascii="Arial" w:hAnsi="Arial" w:cs="Arial"/>
          <w:noProof/>
        </w:rPr>
        <w:t xml:space="preserve"> </w:t>
      </w:r>
      <w:r w:rsidRPr="00C170C3">
        <w:rPr>
          <w:rFonts w:ascii="Arial" w:hAnsi="Arial" w:cs="Arial"/>
          <w:i/>
          <w:noProof/>
        </w:rPr>
        <w:t>al</w:t>
      </w:r>
      <w:r w:rsidRPr="00C170C3">
        <w:rPr>
          <w:rFonts w:ascii="Arial" w:hAnsi="Arial" w:cs="Arial"/>
          <w:noProof/>
        </w:rPr>
        <w:t>., 2009)</w:t>
      </w:r>
      <w:r w:rsidRPr="00C170C3">
        <w:rPr>
          <w:rFonts w:ascii="Arial" w:hAnsi="Arial" w:cs="Arial"/>
          <w:vertAlign w:val="superscript"/>
        </w:rPr>
        <w:fldChar w:fldCharType="end"/>
      </w:r>
      <w:r w:rsidRPr="00C170C3">
        <w:rPr>
          <w:rFonts w:ascii="Arial" w:hAnsi="Arial" w:cs="Arial"/>
        </w:rPr>
        <w:t xml:space="preserve">. Further, influences on population fluctuations can occur synchronously over large spatial scale due to a response to some </w:t>
      </w:r>
    </w:p>
    <w:p w14:paraId="72CDBE86" w14:textId="53EB2965"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lastRenderedPageBreak/>
        <w:t xml:space="preserve">landscape processes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{"citationItems":[{"id":"ITEM-1","itemData":{"DOI":"10.1644/1545-1542(2000)081&lt;0536:SMIAAO&gt;2.0.CO;2","ISSN":"00222372","abstract":"We used mark-recapture and removal trapping during 37 months to examine structure of small-mammal assemblages in agricultural and pastoral areas on the western llanos of Venezuela. Among 34 sites sampled, species richness, diversity, population densities, and relative contribution to the assemblage by 10 rodent and 3 marsupial species varied by habitat or land-use category, major vegetative formation, and (within agricultural systems) crop species. Most habitat types, especially relatively uniform areas of mechanized agriculture, were numerically dominated by 2 rodents, Sigmodon alstoni and Zygodontomys brevicauda. Subsistence agriculture plots were more variable and had the highest species richness and diversity. Peridomestic habitats were dominated by Rattus rattus. In contrast to findings in agroecosystems in the United States and Argentina, relative densities were not lower in crop fields than in adjacent borders nor were there differences in the structure of the rodent assemblages. Captures of Heteromys anomalus, Oecomys speciosus, and Oecomys trinitatus document range extensions for these species on the western llanos.","author":[{"dropping-particle":"","family":"Utrera","given":"A.","non-dropping-particle":"","parse-names":false,"suffix":""},{"dropping-particle":"","family":"Duno","given":"G.","non-dropping-particle":"","parse-names":false,"suffix":""},{"dropping-particle":"","family":"Ellis","given":"B. A.","non-dropping-particle":"","parse-names":false,"suffix":""},{"dropping-particle":"","family":"Salas","given":"R. A.","non-dropping-particle":"","parse-names":false,"suffix":""},{"dropping-particle":"","family":"Manzione","given":"N.","non-dropping-particle":"De","parse-names":false,"suffix":""},{"dropping-particle":"","family":"Fulhorst","given":"C. F.","non-dropping-particle":"","parse-names":false,"suffix":""},{"dropping-particle":"","family":"Tesh","given":"R. B.","non-dropping-particle":"","parse-names":false,"suffix":""},{"dropping-particle":"","family":"Mills","given":"J. N.","non-dropping-particle":"","parse-names":false,"suffix":""}],"container-title":"Journal of Mammalogy","id":"ITEM-1","issue":"2","issued":{"date-parts":[["2000"]]},"page":"536-548","title":"Small mammals in agricultural areas of the western llanos of Venezuela: Community structure, habitat associations, and relative densities","type":"article-journal","volume":"81"},"uris":["http://www.mendeley.com/documents/?uuid=1186ebf1-091e-48f4-b9ad-6088cba11289"]},{"id":"ITEM-2","itemData":{"DOI":"10.3377/004.046.0219","ISSN":"15627020","abstract":"As part of a three-year study to develop ecologically-based rodent management (EBRM) in southern Africa, a capturemarkrecapture study was carried out in Tanzania, Namibia and Swaziland to establish the demographic patterns and population dynamics of rodents. Two study grids were established in each country. In Tanzania, ten species of rodents and one shrew (Crocidura sp.) were identified in the study area. The rodent species consisted of Mastomys natalensis, Aethomys chrysophilus, Arvicanthis neumanni, Gerbilliscus vicina, Acomys spinosissimus, Lemniscomys griselda, Lemniscomys zebra, Rattus rattus, Graphiurus sp. and Mus minutoides. Mastomys natalensis was dominant and contributed more than 70% of the captures. In Namibia, five species were captured, namely Mastomys natalensis, Gerbilliscus leucogaster, Saccostomus campestris, Mus minutoides and Steatomys pratensis. Mastomys natalensis contributed about 50% of the captures. In Swaziland, only M. natalensis was captured in the study grids. There was a clear pattern in the population dynamics, with breeding confined to the wet seasons in the three countries. Mastomys natalensis was the dominant pest species, for which EBRM should focus on. The highest population density of M. natalensis occurred during and after the rains, which coincided with the most susceptible phenological stage of crops. The breeding seasonality and density fluctuations observed in the three countries conform with observations made elsewhere in Africa, which support the hypothesis that rainfall events promote primary productivity on which murid rodents depend. Development of EBRM in these countries will be determined by the local conditions and how they influence the demographic processes of the rodent populations. EBRM should make use of the available ecological knowledge of the local rodent pest species and the focus should be on (ecological) management practices applicable at the community level including community based intensive trapping, field hygiene, removing cover and sources of food for rodents.","author":[{"dropping-particle":"","family":"Massawe","given":"Apia W.","non-dropping-particle":"","parse-names":false,"suffix":""},{"dropping-particle":"","family":"Mulungu","given":"Loth S.","non-dropping-particle":"","parse-names":false,"suffix":""},{"dropping-particle":"","family":"Makundi","given":"Rhodes H.","non-dropping-particle":"","parse-names":false,"suffix":""},{"dropping-particle":"","family":"Dlamini","given":"Nomfundo","non-dropping-particle":"","parse-names":false,"suffix":""},{"dropping-particle":"","family":"Eiseb","given":"Seth J.","non-dropping-particle":"","parse-names":false,"suffix":""},{"dropping-particle":"","family":"Kirsten","given":"Frikkie","non-dropping-particle":"","parse-names":false,"suffix":""},{"dropping-particle":"","family":"Mahlaba","given":"Themb'Alilahlwa","non-dropping-particle":"","parse-names":false,"suffix":""},{"dropping-particle":"","family":"Malebane","given":"Phanuel","non-dropping-particle":"","parse-names":false,"suffix":""},{"dropping-particle":"Von","family":"Maltitz","given":"Emil","non-dropping-particle":"","parse-names":false,"suffix":""},{"dropping-particle":"","family":"Monadjem","given":"Ara","non-dropping-particle":"","parse-names":false,"suffix":""},{"dropping-particle":"","family":"Taylor","given":"Peter","non-dropping-particle":"","parse-names":false,"suffix":""},{"dropping-particle":"","family":"Tutjavi","given":"Vassana","non-dropping-particle":"","parse-names":false,"suffix":""},{"dropping-particle":"","family":"Belmain","given":"Steven R.","non-dropping-particle":"","parse-names":false,"suffix":""}],"container-title":"African Zoology","id":"ITEM-2","issue":"2","issued":{"date-parts":[["2011"]]},"page":"393-404","title":"Spatial and temporal population dynamics of rodents in three geographically different regions in Africa: Implication for ecologically-based rodent management","type":"article-journal","volume":"46"},"uris":["http://www.mendeley.com/documents/?uuid=15af2e46-a5f8-436e-b757-f5b6dbff3611"]},{"id":"ITEM-3","itemData":{"author":[{"dropping-particle":"","family":"Ranta","given":"Esa","non-dropping-particle":"","parse-names":false,"suffix":""},{"dropping-particle":"","family":"Lindstrom","given":"Jan","non-dropping-particle":"","parse-names":false,"suffix":""},{"dropping-particle":"","family":"Linden","given":"Harto","non-dropping-particle":"","parse-names":false,"suffix":""},{"dropping-particle":"","family":"Ranta","given":"E S A","non-dropping-particle":"","parse-names":false,"suffix":""},{"dropping-particle":"","family":"T","given":"J A N Lindstrom","non-dropping-particle":"","parse-names":false,"suffix":""},{"dropping-particle":"","family":"Lindent","given":"Harto","non-dropping-particle":"","parse-names":false,"suffix":""}],"id":"ITEM-3","issue":"6","issued":{"date-parts":[["1995"]]},"page":"767-776","title":"Synchrony in Tetraonid Population Dynamics Published by : British Ecological Society Synchrony in tetraonid population dynamics","type":"article-journal","volume":"64"},"uris":["http://www.mendeley.com/documents/?uuid=87b1cf0f-0ff8-4b1c-9909-7d7ff00d5301"]}],"mendeley":{"formattedCitation":"(Massawe et al., 2011; Ranta et al., 1995; Utrera et al., 2000)","plainTextFormattedCitation":"(Massawe et al., 2011; Ranta et al., 1995; Utrera et al., 2000)","previouslyFormattedCitation":"(Ranta &lt;i&gt;et al.&lt;/i&gt;, 1995; Utrera &lt;i&gt;et al.&lt;/i&gt;, 2000; Massawe &lt;i&gt;et al.&lt;/i&gt;, 2011)"},"properties":{"noteIndex":0},"schema":"https://github.com/citation-style-language/schema/raw/master/csl-citation.json"}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(Massawe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xml:space="preserve">., 2011; Ranta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xml:space="preserve">., 1995; Utrera </w:t>
      </w:r>
      <w:r w:rsidRPr="00C170C3">
        <w:rPr>
          <w:rFonts w:ascii="Arial" w:hAnsi="Arial" w:cs="Arial"/>
          <w:bCs/>
          <w:i/>
          <w:noProof/>
        </w:rPr>
        <w:t>et</w:t>
      </w:r>
      <w:r w:rsidRPr="00C170C3">
        <w:rPr>
          <w:rFonts w:ascii="Arial" w:hAnsi="Arial" w:cs="Arial"/>
          <w:bCs/>
          <w:noProof/>
        </w:rPr>
        <w:t xml:space="preserve"> </w:t>
      </w:r>
      <w:r w:rsidRPr="00C170C3">
        <w:rPr>
          <w:rFonts w:ascii="Arial" w:hAnsi="Arial" w:cs="Arial"/>
          <w:bCs/>
          <w:i/>
          <w:noProof/>
        </w:rPr>
        <w:t>al</w:t>
      </w:r>
      <w:r w:rsidRPr="00C170C3">
        <w:rPr>
          <w:rFonts w:ascii="Arial" w:hAnsi="Arial" w:cs="Arial"/>
          <w:bCs/>
          <w:noProof/>
        </w:rPr>
        <w:t>., 2000)</w:t>
      </w:r>
      <w:r w:rsidRPr="00C170C3">
        <w:rPr>
          <w:rFonts w:ascii="Arial" w:hAnsi="Arial" w:cs="Arial"/>
          <w:vertAlign w:val="superscript"/>
        </w:rPr>
        <w:fldChar w:fldCharType="end"/>
      </w:r>
      <w:r w:rsidRPr="00C170C3">
        <w:rPr>
          <w:rFonts w:ascii="Arial" w:hAnsi="Arial" w:cs="Arial"/>
        </w:rPr>
        <w:t xml:space="preserve">, or over a small scale on small localized areas, suggesting the contribution of local rather than landscape processes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{"citationItems":[{"id":"ITEM-1","itemData":{"DOI":"10.1007/BF00318539","ISSN":"00298549","abstract":"The patterns of spatial heterogeneity in density and demography were studied in a population of Peromyscus leucopus inhabiting a deciduous forest in west-central Indiana. A series of 9 live-trapping grids sampled densities from 3 spatial scales: 3 ha, 80 ha and 350 km2. We found high levels of variation within all three spatial scales. There was as much variation within a single, large grid as within the entire Sugar Creek Valley (350 km2). The patterns of density variation were not temporally stable and thus represent variation in demographic processes rather than simply differences in habitat quality. We suggest that the Sugar Creek Valley represents a metapopulation of Peromyscus leucopus composed of a number of temporally unstable subpopulations. This structure provides considerable demographic variation that dispersing animals can exploit. © 1990 Springer-Verlag.","author":[{"dropping-particle":"","family":"Krohne","given":"D. T.","non-dropping-particle":"","parse-names":false,"suffix":""},{"dropping-particle":"","family":"Burgin","given":"A. B.","non-dropping-particle":"","parse-names":false,"suffix":""}],"container-title":"Oecologia","id":"ITEM-1","issue":"1","issued":{"date-parts":[["1990"]]},"title":"The scale of demographic heterogeneity in a population of Peromyscus leucopus","type":"article-journal","volume":"82"},"uris":["http://www.mendeley.com/documents/?uuid=8c7a735b-d4f6-3a85-bc39-2cd1ef924ffa"]},{"id":"ITEM-2","itemData":{"author":[{"dropping-particle":"","family":"Bowman","given":"Jeff","non-dropping-particle":"","parse-names":false,"suffix":""},{"dropping-particle":"","family":"Forbes","given":"Graham","non-dropping-particle":"","parse-names":false,"suffix":""},{"dropping-particle":"","family":"Dilworth","given":"Tim","non-dropping-particle":"","parse-names":false,"suffix":""},{"dropping-particle":"","family":"Bowman","given":"Jeff","non-dropping-particle":"","parse-names":false,"suffix":""},{"dropping-particle":"","family":"Forbes","given":"Graham","non-dropping-particle":"","parse-names":false,"suffix":""},{"dropping-particle":"","family":"Dilworth","given":"Tim","non-dropping-particle":"","parse-names":false,"suffix":""}],"id":"ITEM-2","issue":"3","issued":{"date-parts":[["2000"]]},"page":"328-334","title":"The Spatial Scale of Variability in Small-Mammal Populations Published by : Wiley on behalf of Nordic Society Oikos Stable URL : https://www.jstor.org/stable/3683103 The spatial scale of variability in small-mammal populations","type":"article-journal","volume":"23"},"uris":["http://www.mendeley.com/documents/?uuid=4935ecb1-b5eb-4c2d-a38a-c7313e277a26"]}],"mendeley":{"formattedCitation":"(Bowman et al., 2000; Krohne &amp; Burgin, 1990)","manualFormatting":"(Bowman et al. 2000; Krohne and Burgin 1990)","plainTextFormattedCitation":"(Bowman et al., 2000; Krohne &amp; Burgin, 1990)","previouslyFormattedCitation":"(Krohne and Burgin, 1990; Bowman &lt;i&gt;et al.&lt;/i&gt;, 2000)"},"properties":{"noteIndex":0},"schema":"https://github.com/citation-style-language/schema/raw/master/csl-citation.json"}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(Bowman </w:t>
      </w:r>
      <w:r w:rsidRPr="00C170C3">
        <w:rPr>
          <w:rFonts w:ascii="Arial" w:hAnsi="Arial" w:cs="Arial"/>
          <w:bCs/>
          <w:i/>
          <w:noProof/>
        </w:rPr>
        <w:t>et al</w:t>
      </w:r>
      <w:r w:rsidRPr="00C170C3">
        <w:rPr>
          <w:rFonts w:ascii="Arial" w:hAnsi="Arial" w:cs="Arial"/>
          <w:bCs/>
          <w:noProof/>
        </w:rPr>
        <w:t>., 2000; Krohne and Burgin, 1990)</w:t>
      </w:r>
      <w:r w:rsidRPr="00C170C3">
        <w:rPr>
          <w:rFonts w:ascii="Arial" w:hAnsi="Arial" w:cs="Arial"/>
          <w:vertAlign w:val="superscript"/>
        </w:rPr>
        <w:fldChar w:fldCharType="end"/>
      </w:r>
      <w:r w:rsidRPr="00C170C3">
        <w:rPr>
          <w:rFonts w:ascii="Arial" w:hAnsi="Arial" w:cs="Arial"/>
        </w:rPr>
        <w:t xml:space="preserve">. Changes in species diversity and abundance may lead to negative impacts on conservation and public economy </w:t>
      </w:r>
      <w:r w:rsidRPr="00C170C3">
        <w:rPr>
          <w:rFonts w:ascii="Arial" w:hAnsi="Arial" w:cs="Arial"/>
        </w:rPr>
        <w:fldChar w:fldCharType="begin" w:fldLock="1"/>
      </w:r>
      <w:r w:rsidRPr="00C170C3">
        <w:rPr>
          <w:rFonts w:ascii="Arial" w:hAnsi="Arial" w:cs="Arial"/>
        </w:rPr>
        <w:instrText>ADDIN CSL_CITATION {"citationItems":[{"id":"ITEM-1","itemData":{"author":[{"dropping-particle":"","family":"Stenseth","given":"Nils Chr","non-dropping-particle":"","parse-names":false,"suffix":""},{"dropping-particle":"","family":"Leirs","given":"Herwig","non-dropping-particle":"","parse-names":false,"suffix":""},{"dropping-particle":"","family":"Skonhoft","given":"Anders","non-dropping-particle":"","parse-names":false,"suffix":""},{"dropping-particle":"","family":"Davis","given":"Stephen A","non-dropping-particle":"","parse-names":false,"suffix":""},{"dropping-particle":"","family":"Pech","given":"Roger P","non-dropping-particle":"","parse-names":false,"suffix":""},{"dropping-particle":"","family":"Harry","given":"P","non-dropping-particle":"","parse-names":false,"suffix":""},{"dropping-particle":"","family":"Singleton","given":"Grant R","non-dropping-particle":"","parse-names":false,"suffix":""},{"dropping-particle":"","family":"Lima","given":"Mauricio","non-dropping-particle":"","parse-names":false,"suffix":""},{"dropping-particle":"","family":"Machang","given":"Robert S","non-dropping-particle":"","parse-names":false,"suffix":""},{"dropping-particle":"","family":"Makundi","given":"Rhodes H","non-dropping-particle":"","parse-names":false,"suffix":""},{"dropping-particle":"","family":"Zhang","given":"Zhibin","non-dropping-particle":"","parse-names":false,"suffix":""},{"dropping-particle":"","family":"Brown","given":"Peter R","non-dropping-particle":"","parse-names":false,"suffix":""},{"dropping-particle":"","family":"Shi","given":"Dazhao","non-dropping-particle":"","parse-names":false,"suffix":""},{"dropping-particle":"","family":"Wan","given":"Xinrong","non-dropping-particle":"","parse-names":false,"suffix":""}],"container-title":"Front Ecol Environ","id":"ITEM-1","issued":{"date-parts":[["2003"]]},"title":"Mice , rats , and people : the bio-economics of agricultural rodent pests In a nutshell :","type":"article-journal"},"uris":["http://www.mendeley.com/documents/?uuid=33eb3a38-1664-4616-b11c-d5acbbf605cc"]}],"mendeley":{"formattedCitation":"(Stenseth et al., 2003)","plainTextFormattedCitation":"(Stenseth et al., 2003)","previouslyFormattedCitation":"(Stenseth &lt;i&gt;et al.&lt;/i&gt;, 2003)"},"properties":{"noteIndex":0},"schema":"https://github.com/citation-style-language/schema/raw/master/csl-citation.json"}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(Stenseth </w:t>
      </w:r>
      <w:r w:rsidRPr="00C170C3">
        <w:rPr>
          <w:rFonts w:ascii="Arial" w:hAnsi="Arial" w:cs="Arial"/>
          <w:i/>
          <w:noProof/>
        </w:rPr>
        <w:t>et al.,</w:t>
      </w:r>
      <w:r w:rsidRPr="00C170C3">
        <w:rPr>
          <w:rFonts w:ascii="Arial" w:hAnsi="Arial" w:cs="Arial"/>
          <w:noProof/>
        </w:rPr>
        <w:t xml:space="preserve"> 2003)</w:t>
      </w:r>
      <w:r w:rsidRPr="00C170C3">
        <w:rPr>
          <w:rFonts w:ascii="Arial" w:hAnsi="Arial" w:cs="Arial"/>
        </w:rPr>
        <w:fldChar w:fldCharType="end"/>
      </w:r>
      <w:r w:rsidRPr="00C170C3">
        <w:rPr>
          <w:rFonts w:ascii="Arial" w:hAnsi="Arial" w:cs="Arial"/>
        </w:rPr>
        <w:t>. For example, exclusion of specialist rodent species from communities may  give rise to higher populatio</w:t>
      </w:r>
      <w:r w:rsidR="00AB692C" w:rsidRPr="00C170C3">
        <w:rPr>
          <w:rFonts w:ascii="Arial" w:hAnsi="Arial" w:cs="Arial"/>
        </w:rPr>
        <w:t xml:space="preserve">n sizes of pestiferous species </w:t>
      </w:r>
      <w:r w:rsidRPr="00C170C3">
        <w:rPr>
          <w:rFonts w:ascii="Arial" w:hAnsi="Arial" w:cs="Arial"/>
        </w:rPr>
        <w:t xml:space="preserve">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{"citationItems":[{"id":"ITEM-1","itemData":{"author":[{"dropping-particle":"","family":"Stenseth","given":"Nils Chr","non-dropping-particle":"","parse-names":false,"suffix":""},{"dropping-particle":"","family":"Leirs","given":"Herwig","non-dropping-particle":"","parse-names":false,"suffix":""},{"dropping-particle":"","family":"Skonhoft","given":"Anders","non-dropping-particle":"","parse-names":false,"suffix":""},{"dropping-particle":"","family":"Davis","given":"Stephen A","non-dropping-particle":"","parse-names":false,"suffix":""},{"dropping-particle":"","family":"Pech","given":"Roger P","non-dropping-particle":"","parse-names":false,"suffix":""},{"dropping-particle":"","family":"Harry","given":"P","non-dropping-particle":"","parse-names":false,"suffix":""},{"dropping-particle":"","family":"Singleton","given":"Grant R","non-dropping-particle":"","parse-names":false,"suffix":""},{"dropping-particle":"","family":"Lima","given":"Mauricio","non-dropping-particle":"","parse-names":false,"suffix":""},{"dropping-particle":"","family":"Machang","given":"Robert S","non-dropping-particle":"","parse-names":false,"suffix":""},{"dropping-particle":"","family":"Makundi","given":"Rhodes H","non-dropping-particle":"","parse-names":false,"suffix":""},{"dropping-particle":"","family":"Zhang","given":"Zhibin","non-dropping-particle":"","parse-names":false,"suffix":""},{"dropping-particle":"","family":"Brown","given":"Peter R","non-dropping-particle":"","parse-names":false,"suffix":""},{"dropping-particle":"","family":"Shi","given":"Dazhao","non-dropping-particle":"","parse-names":false,"suffix":""},{"dropping-particle":"","family":"Wan","given":"Xinrong","non-dropping-particle":"","parse-names":false,"suffix":""}],"container-title":"Front Ecol Environ","id":"ITEM-1","issued":{"date-parts":[["2003"]]},"title":"Mice , rats , and people : the bio-economics of agricultural rodent pests In a nutshell :","type":"article-journal"},"uris":["http://www.mendeley.com/documents/?uuid=33eb3a38-1664-4616-b11c-d5acbbf605cc"]},{"id":"ITEM-2","itemData":{"DOI":"10.1007/s10980-006-9041-y","ISSN":"09212973","abstract":"The matrix of altered habitats that surrounds remnants in human dominated landscapes has been considered homogeneous and inhospitable. Recent studies, however, have shown the crucial role of the matrix in maintaining diversity in fragmented landscapes, acting as a mosaic of units with varying permeability to different species. Inclusion of matrix quality parameters is especially urgent in managing fragmented landscapes in the tropics where agriculture frontiers are still expanding. Using standardized surveys in 23 sites in an Atlantic forest landscape, we evaluated matrix use by small mammals, the most diverse ecological group of mammals in the Neotropics, and tested the hypothesis that endemic species are the most affected by the conversion of original forest into anthropogenic habitats. By comparing species distribution among forest remnants and the predominant adjacent habitats (native vegetation in initial stages of regeneration, eucalyptus plantations, areas of agriculture and rural areas with buildings), we found a strong dissimilarity in small mammal assemblages between native vegetation (including initial stages) and anthropogenic habitats, with only two species being able to use all habitats. Endemic small mammals tended to occupy native vegetation, whereas invading species from other countries or open biomes tended to occupy areas of non-native vegetation. Our results highlight that future destruction of native vegetation will favor invading or generalist species which could dominate highly disturbed landscapes, and that some matrix habitats, such as regenerating native vegetation, should be managed to increase connectivity among populations of endemic species. © 2006 Springer Science+Business Media, Inc.","author":[{"dropping-particle":"","family":"Umetsu","given":"Fabiana","non-dropping-particle":"","parse-names":false,"suffix":""},{"dropping-particle":"","family":"Pardini","given":"Renata","non-dropping-particle":"","parse-names":false,"suffix":""}],"container-title":"Landscape Ecology","id":"ITEM-2","issue":"4","issued":{"date-parts":[["2007"]]},"page":"517-530","title":"Small mammals in a mosaic of forest remnants and anthropogenic habitats - Evaluating matrix quality in an Atlantic forest landscape","type":"article-journal","volume":"22"},"uris":["http://www.mendeley.com/documents/?uuid=ef13c0de-5bcf-4210-95a7-6a2feebf0f3a"]}],"mendeley":{"formattedCitation":"(Stenseth et al., 2003; Umetsu &amp; Pardini, 2007)","plainTextFormattedCitation":"(Stenseth et al., 2003; Umetsu &amp; Pardini, 2007)","previouslyFormattedCitation":"(Stenseth &lt;i&gt;et al.&lt;/i&gt;, 2003; Umetsu and Pardini, 2007)"},"properties":{"noteIndex":0},"schema":"https://github.com/citation-style-language/schema/raw/master/csl-citation.json"}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(Stenseth </w:t>
      </w:r>
      <w:r w:rsidRPr="00C170C3">
        <w:rPr>
          <w:rFonts w:ascii="Arial" w:hAnsi="Arial" w:cs="Arial"/>
          <w:bCs/>
          <w:i/>
          <w:noProof/>
        </w:rPr>
        <w:t>et al</w:t>
      </w:r>
      <w:r w:rsidRPr="00C170C3">
        <w:rPr>
          <w:rFonts w:ascii="Arial" w:hAnsi="Arial" w:cs="Arial"/>
          <w:bCs/>
          <w:noProof/>
        </w:rPr>
        <w:t>., 2003; Umetsu and Pardini, 2007)</w:t>
      </w:r>
      <w:r w:rsidRPr="00C170C3">
        <w:rPr>
          <w:rFonts w:ascii="Arial" w:hAnsi="Arial" w:cs="Arial"/>
          <w:vertAlign w:val="superscript"/>
        </w:rPr>
        <w:fldChar w:fldCharType="end"/>
      </w:r>
      <w:r w:rsidRPr="00C170C3">
        <w:rPr>
          <w:rFonts w:ascii="Arial" w:hAnsi="Arial" w:cs="Arial"/>
        </w:rPr>
        <w:t xml:space="preserve"> and increased spread of zoonotic diseases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{"citationItems":[{"id":"ITEM-1","itemData":{"DOI":"10.1016/j.ijpara.2013.06.007","ISSN":"00207519","PMID":"23892130","abstract":"This review examines parasite zoonoses and wildlife in the context of the One Health triad that encompasses humans, domestic animals, wildlife and the changing ecosystems in which they live. Human (anthropogenic) activities influence the flow of all parasite infections within the One Health triad and the nature and impact of resulting spillover events are examined. Examples of spillover from wildlife to humans and/or domestic animals, and vice versa, are discussed, as well as emerging issues, particularly the need for parasite surveillance of wildlife populations. Emphasis is given to Trypanosoma cruzi and related species in Australian wildlife, Trichinella, Echinococcus, Giardia, Baylisascaris, Toxoplasma and Leishmania. © 2013 Australian Society for Parasitology Inc.","author":[{"dropping-particle":"","family":"Thompson","given":"R. C.Andrew","non-dropping-particle":"","parse-names":false,"suffix":""}],"container-title":"International Journal for Parasitology","id":"ITEM-1","issue":"12-13","issued":{"date-parts":[["2013"]]},"page":"1079-1088","publisher":"Australian Society for Parasitology Inc.","title":"Parasite zoonoses and wildlife: One health, spillover and human activity","type":"article-journal","volume":"43"},"uris":["http://www.mendeley.com/documents/?uuid=fbdeb98f-a01c-4658-8fbc-7dca78eb0619"]}],"mendeley":{"formattedCitation":"(Thompson, 2013)","plainTextFormattedCitation":"(Thompson, 2013)","previouslyFormattedCitation":"(Thompson, 2013)"},"properties":{"noteIndex":0},"schema":"https://github.com/citation-style-language/schema/raw/master/csl-citation.json"}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(Thompson, 2013)</w:t>
      </w:r>
      <w:r w:rsidRPr="00C170C3">
        <w:rPr>
          <w:rFonts w:ascii="Arial" w:hAnsi="Arial" w:cs="Arial"/>
          <w:vertAlign w:val="superscript"/>
        </w:rPr>
        <w:fldChar w:fldCharType="end"/>
      </w:r>
      <w:r w:rsidRPr="00C170C3">
        <w:rPr>
          <w:rFonts w:ascii="Arial" w:hAnsi="Arial" w:cs="Arial"/>
        </w:rPr>
        <w:t xml:space="preserve"> enhanced by compromised dilution effect </w:t>
      </w:r>
      <w:r w:rsidRPr="00C170C3">
        <w:rPr>
          <w:rFonts w:ascii="Arial" w:hAnsi="Arial" w:cs="Arial"/>
          <w:vertAlign w:val="superscript"/>
        </w:rPr>
        <w:fldChar w:fldCharType="begin" w:fldLock="1"/>
      </w:r>
      <w:r w:rsidRPr="00C170C3">
        <w:rPr>
          <w:rFonts w:ascii="Arial" w:hAnsi="Arial" w:cs="Arial"/>
        </w:rPr>
        <w:instrText>ADDIN CSL_CITATION {"citationItems":[{"id":"ITEM-1","itemData":{"DOI":"10.4269/ajtmh.14-0504","ISSN":"14761645","PMID":"25711606","abstract":"Understanding the effects of land-use change on zoonotic disease risk is a pressing global health concern. Here, we compare prevalence of Yersinia pestis, the etiologic agent of plague, in rodents across two land-use types - agricultural and conserved-in northern Tanzania. Estimated abundance of seropositive rodents nearly doubled in agricultural sites compared with conserved sites. This relationship between land-use type and abundance of seropositive rodents is likely mediated by changes in rodent and flea community composition, particularly via an increase in the abundance of the commensal species, Mastomys natalensis, in agricultural habitats. There was mixed support for rodent species diversity negatively impacting Y. pestis seroprevalence. Together, these results suggest that land-use change could affect the risk of local transmission of plague, and raise critical questions about transmission dynamics at the interface of conserved and agricultural habitats. These findings emphasize the importance of understanding disease ecology in the context of rapidly proceeding landscape change.","author":[{"dropping-particle":"","family":"McCauley","given":"Douglas J.","non-dropping-particle":"","parse-names":false,"suffix":""},{"dropping-particle":"","family":"Salkeld","given":"Daniel J.","non-dropping-particle":"","parse-names":false,"suffix":""},{"dropping-particle":"","family":"Young","given":"Hillary S.","non-dropping-particle":"","parse-names":false,"suffix":""},{"dropping-particle":"","family":"Makundi","given":"Rhodes","non-dropping-particle":"","parse-names":false,"suffix":""},{"dropping-particle":"","family":"Dirzo","given":"Rodolfo","non-dropping-particle":"","parse-names":false,"suffix":""},{"dropping-particle":"","family":"Eckerlin","given":"Ralph P.","non-dropping-particle":"","parse-names":false,"suffix":""},{"dropping-particle":"","family":"Lambin","given":"Eric F.","non-dropping-particle":"","parse-names":false,"suffix":""},{"dropping-particle":"","family":"Gaffikin","given":"Lynne","non-dropping-particle":"","parse-names":false,"suffix":""},{"dropping-particle":"","family":"Barry","given":"Michele","non-dropping-particle":"","parse-names":false,"suffix":""},{"dropping-particle":"","family":"Helgen","given":"Kristofer M.","non-dropping-particle":"","parse-names":false,"suffix":""}],"container-title":"American Journal of Tropical Medicine and Hygiene","id":"ITEM-1","issue":"4","issued":{"date-parts":[["2015"]]},"page":"776-783","title":"Effects of land use on plague (Yersinia pestis) activity in rodents in Tanzania","type":"article-journal","volume":"92"},"uris":["http://www.mendeley.com/documents/?uuid=66e001cf-f76e-4734-b8a0-989144165607"]}],"mendeley":{"formattedCitation":"(McCauley et al., 2015)","plainTextFormattedCitation":"(McCauley et al., 2015)","previouslyFormattedCitation":"(McCauley &lt;i&gt;et al.&lt;/i&gt;,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(McCauley </w:t>
      </w:r>
      <w:r w:rsidRPr="00C170C3">
        <w:rPr>
          <w:rFonts w:ascii="Arial" w:hAnsi="Arial" w:cs="Arial"/>
          <w:i/>
          <w:noProof/>
        </w:rPr>
        <w:t>et</w:t>
      </w:r>
      <w:r w:rsidRPr="00C170C3">
        <w:rPr>
          <w:rFonts w:ascii="Arial" w:hAnsi="Arial" w:cs="Arial"/>
          <w:noProof/>
        </w:rPr>
        <w:t xml:space="preserve"> </w:t>
      </w:r>
      <w:r w:rsidRPr="00C170C3">
        <w:rPr>
          <w:rFonts w:ascii="Arial" w:hAnsi="Arial" w:cs="Arial"/>
          <w:i/>
          <w:noProof/>
        </w:rPr>
        <w:t>al</w:t>
      </w:r>
      <w:r w:rsidRPr="00C170C3">
        <w:rPr>
          <w:rFonts w:ascii="Arial" w:hAnsi="Arial" w:cs="Arial"/>
          <w:noProof/>
        </w:rPr>
        <w:t>., 2015)</w:t>
      </w:r>
      <w:r w:rsidRPr="00C170C3">
        <w:rPr>
          <w:rFonts w:ascii="Arial" w:hAnsi="Arial" w:cs="Arial"/>
          <w:vertAlign w:val="superscript"/>
        </w:rPr>
        <w:fldChar w:fldCharType="end"/>
      </w:r>
      <w:r w:rsidRPr="00C170C3">
        <w:rPr>
          <w:rFonts w:ascii="Arial" w:hAnsi="Arial" w:cs="Arial"/>
        </w:rPr>
        <w:t>.</w:t>
      </w:r>
    </w:p>
    <w:p w14:paraId="5A12FFE8" w14:textId="77777777" w:rsidR="00AE4148" w:rsidRPr="00C170C3" w:rsidRDefault="00AE4148" w:rsidP="005638AE">
      <w:pPr>
        <w:tabs>
          <w:tab w:val="left" w:pos="7030"/>
        </w:tabs>
        <w:autoSpaceDE w:val="0"/>
        <w:autoSpaceDN w:val="0"/>
        <w:adjustRightInd w:val="0"/>
        <w:spacing w:after="0" w:line="276" w:lineRule="auto"/>
        <w:contextualSpacing/>
        <w:jc w:val="both"/>
        <w:rPr>
          <w:rFonts w:ascii="Arial" w:hAnsi="Arial" w:cs="Arial"/>
        </w:rPr>
      </w:pPr>
      <w:r w:rsidRPr="00C170C3">
        <w:rPr>
          <w:rFonts w:ascii="Arial" w:hAnsi="Arial" w:cs="Arial"/>
        </w:rPr>
        <w:tab/>
      </w:r>
    </w:p>
    <w:p w14:paraId="25F05068"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bCs/>
        </w:rPr>
        <w:t xml:space="preserve">Various investigators have specifically proposed possible mechanisms by which </w:t>
      </w:r>
      <w:r w:rsidRPr="00C170C3">
        <w:rPr>
          <w:rFonts w:ascii="Arial" w:hAnsi="Arial" w:cs="Arial"/>
          <w:bCs/>
          <w:i/>
        </w:rPr>
        <w:t>M. natalensis</w:t>
      </w:r>
      <w:r w:rsidRPr="00C170C3">
        <w:rPr>
          <w:rFonts w:ascii="Arial" w:hAnsi="Arial" w:cs="Arial"/>
          <w:bCs/>
        </w:rPr>
        <w:t xml:space="preserve"> increases in population size so rapidly and sometimes getting to outbreaks, which are </w:t>
      </w:r>
      <w:r w:rsidRPr="00C170C3">
        <w:rPr>
          <w:rFonts w:ascii="Arial" w:hAnsi="Arial" w:cs="Arial"/>
        </w:rPr>
        <w:t xml:space="preserve">unusual occurrences of large numbers of rodents in one season or in some years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Source: Journal of Applied Ecology","id":"ITEM-1","issue":"5","issued":{"date-parts":[["1996"]]},"number-of-pages":"937-943","title":"Forecasting Rodent Outbreaks in Africa: An Ecological Basis for Mastomys Control in Tanzania","type":"report","volume":"33"},"uris":["http://www.mendeley.com/documents/?uuid=fe374ea3-285c-3bc6-95da-d1cbd15d5de2"]}],"mendeley":{"formattedCitation":"(Leirs et al., 1996a)","plainTextFormattedCitation":"(Leirs et al., 1996a)","previouslyFormattedCitation":"(Leirs &lt;i&gt;et al.&lt;/i&gt;, 1996a)"},"properties":{"noteIndex":0},"schema":"https://github.com/citation-style-language/schema/raw/master/csl-citation.json"}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lang w:val="en-US"/>
        </w:rPr>
        <w:t xml:space="preserve">(Leirs </w:t>
      </w:r>
      <w:r w:rsidRPr="00C170C3">
        <w:rPr>
          <w:rFonts w:ascii="Arial" w:hAnsi="Arial" w:cs="Arial"/>
          <w:bCs/>
          <w:i/>
          <w:noProof/>
          <w:lang w:val="en-US"/>
        </w:rPr>
        <w:t>et</w:t>
      </w:r>
      <w:r w:rsidRPr="00C170C3">
        <w:rPr>
          <w:rFonts w:ascii="Arial" w:hAnsi="Arial" w:cs="Arial"/>
          <w:bCs/>
          <w:noProof/>
          <w:lang w:val="en-US"/>
        </w:rPr>
        <w:t xml:space="preserve"> </w:t>
      </w:r>
      <w:r w:rsidRPr="00C170C3">
        <w:rPr>
          <w:rFonts w:ascii="Arial" w:hAnsi="Arial" w:cs="Arial"/>
          <w:bCs/>
          <w:i/>
          <w:noProof/>
          <w:lang w:val="en-US"/>
        </w:rPr>
        <w:t>al</w:t>
      </w:r>
      <w:r w:rsidRPr="00C170C3">
        <w:rPr>
          <w:rFonts w:ascii="Arial" w:hAnsi="Arial" w:cs="Arial"/>
          <w:bCs/>
          <w:noProof/>
          <w:lang w:val="en-US"/>
        </w:rPr>
        <w:t>., 1996a)</w:t>
      </w:r>
      <w:r w:rsidRPr="00C170C3">
        <w:rPr>
          <w:rFonts w:ascii="Arial" w:hAnsi="Arial" w:cs="Arial"/>
          <w:vertAlign w:val="superscript"/>
        </w:rPr>
        <w:fldChar w:fldCharType="end"/>
      </w:r>
      <w:r w:rsidRPr="00C170C3">
        <w:rPr>
          <w:rFonts w:ascii="Arial" w:hAnsi="Arial" w:cs="Arial"/>
        </w:rPr>
        <w:t xml:space="preserve">. For instance,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{"citationItems":[{"id":"ITEM-1","itemData":{"author":[{"dropping-particle":"","family":"Telford","given":"Sam Rountree","non-dropping-particle":"","parse-names":false,"suffix":""}],"id":"ITEM-1","issued":{"date-parts":[["1989"]]},"number-of-pages":"38","publisher":"University of Florida","title":"Population Biology of the Multi-mammate Rat, Praomys (Mastomys) Natalensis at Morogoro, Tanzania, 1981-1985","type":"book"},"uris":["http://www.mendeley.com/documents/?uuid=7974bbd4-e995-494f-af85-7f044b574b05"]}],"mendeley":{"formattedCitation":"(Telford, 1989)","plainTextFormattedCitation":"(Telford, 1989)","previouslyFormattedCitation":"(Telford, 1989)"},"properties":{"noteIndex":0},"schema":"https://github.com/citation-style-language/schema/raw/master/csl-citation.json"}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(Telford, 1989)</w:t>
      </w:r>
      <w:r w:rsidRPr="00C170C3">
        <w:rPr>
          <w:rFonts w:ascii="Arial" w:hAnsi="Arial" w:cs="Arial"/>
          <w:vertAlign w:val="superscript"/>
        </w:rPr>
        <w:fldChar w:fldCharType="end"/>
      </w:r>
      <w:r w:rsidRPr="00C170C3">
        <w:rPr>
          <w:rFonts w:ascii="Arial" w:hAnsi="Arial" w:cs="Arial"/>
        </w:rPr>
        <w:t xml:space="preserve"> and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{"citationItems":[{"id":"ITEM-1","itemData":{"author":[{"dropping-particle":"","family":"Leirs","given":"H","non-dropping-particle":"","parse-names":false,"suffix":""}],"id":"ITEM-1","issued":{"date-parts":[["1992"]]},"number-of-pages":"268","publisher":"University of Antwerp, Antwerp, Belgium,","title":"Population ecology of Mastomys natalensis (Smith, 1834) – implication for rodent control in Africa.. PhD Thesis, University of Antwerp, Antwerp, Belgium.","type":"thesis"},"uris":["http://www.mendeley.com/documents/?uuid=03aa74ec-8ab2-45ba-8b3c-08e3e6d5409a"]}],"mendeley":{"formattedCitation":"(Leirs, 1992)","plainTextFormattedCitation":"(Leirs, 1992)","previouslyFormattedCitation":"(Leirs, 1992)"},"properties":{"noteIndex":0},"schema":"https://github.com/citation-style-language/schema/raw/master/csl-citation.json"}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(Leirs, 1992)</w:t>
      </w:r>
      <w:r w:rsidRPr="00C170C3">
        <w:rPr>
          <w:rFonts w:ascii="Arial" w:hAnsi="Arial" w:cs="Arial"/>
          <w:vertAlign w:val="superscript"/>
        </w:rPr>
        <w:fldChar w:fldCharType="end"/>
      </w:r>
      <w:r w:rsidRPr="00C170C3">
        <w:rPr>
          <w:rFonts w:ascii="Arial" w:hAnsi="Arial" w:cs="Arial"/>
        </w:rPr>
        <w:t xml:space="preserve"> claimed that large litter size, several litters per season, increased survival and quick maturation are some of the demographic factors that favour high population turnover of </w:t>
      </w:r>
      <w:r w:rsidRPr="00C170C3">
        <w:rPr>
          <w:rFonts w:ascii="Arial" w:hAnsi="Arial" w:cs="Arial"/>
          <w:i/>
          <w:iCs/>
        </w:rPr>
        <w:t>M. natalensis</w:t>
      </w:r>
      <w:r w:rsidRPr="00C170C3">
        <w:rPr>
          <w:rFonts w:ascii="Arial" w:hAnsi="Arial" w:cs="Arial"/>
          <w:iCs/>
        </w:rPr>
        <w:t>.</w:t>
      </w:r>
      <w:r w:rsidRPr="00C170C3">
        <w:rPr>
          <w:rFonts w:ascii="Arial" w:hAnsi="Arial" w:cs="Arial"/>
        </w:rPr>
        <w:t xml:space="preserve"> Other researchers claim that increase in numbers of rodents to the levels of outbreaks in maize-dominated mosaic habitats, is influenced by rainfall pattern </w:t>
      </w:r>
      <w:r w:rsidRPr="00C170C3">
        <w:rPr>
          <w:rFonts w:ascii="Arial" w:hAnsi="Arial" w:cs="Arial"/>
          <w:vertAlign w:val="superscript"/>
        </w:rPr>
        <w:fldChar w:fldCharType="begin" w:fldLock="1"/>
      </w:r>
      <w:r w:rsidRPr="00C170C3">
        <w:rPr>
          <w:rFonts w:ascii="Arial" w:hAnsi="Arial" w:cs="Arial"/>
        </w:rPr>
        <w:instrText>ADDIN CSL_CITATION {"citationItems":[{"id":"ITEM-1","itemData":{"DOI":"https://journals.co.za/doi/abs/10.10520/EJC116871","abstract":"The cyclic carbamate 6-methoxybenzoxazolinone (6-MBOA), which occurs naturally in fresh green vegetation, has been shown to initiate reproductive activity in a number of rodent species, mainly American. This phenomenon is of ecological interest, since reproductive triggers are important in ensuring that breeding effort coincides with an adequate food supply, to ensure good offspring survival. 6-MBOA in green vegetation offers an alternative reproductive trigger when other cues, such as changes in day length, are either absent or correlate poorly with vegetation flushes. This paper reports the results of attempts to demonstrate in the laboratory the presence of a reproductive response to dietary supplements of 6-MBOA or green vegetation in an Old World tropical rodent, the multimammate rat Mastomys coucha. A close relative of M. coucha, M. natalensis, has been observed to be capable of rapid colonization of habitats recovering from the effects of fire and drought, which suggests that these species might be likely to show a reproductive response to 6-MBOA or fresh vegetation. Male rodents showed no response, but both 6-MBOA and fresh green vegetation had a marked stimulatory effect on the ovaries of female animals.","author":[{"dropping-particle":"","family":"Linn","given":"I.J.","non-dropping-particle":"","parse-names":false,"suffix":""}],"container-title":"South African Journal of Wildlife Research","id":"ITEM-1","issue":"2","issued":{"date-parts":[["1991"]]},"page":"33-37","title":"Influence of 6-methoxybenzoxazolinone and green vegetation on reproduction of the multimammate rat Mastomys coucha","type":"article-journal","volume":"21"},"uris":["http://www.mendeley.com/documents/?uuid=48e7b9d6-6314-4fc0-a544-7d4333e27cfd"]},{"id":"ITEM-2","itemData":{"author":[{"dropping-particle":"","family":"Leirs","given":"H.","non-dropping-particle":"","parse-names":false,"suffix":""}],"id":"ITEM-2","issued":{"date-parts":[["1995"]]},"number-of-pages":"1–268","title":"Population ecology of Mastomys natalensis (Smith 1834): implication for rodent control in East Africa.","type":"report"},"uris":["http://www.mendeley.com/documents/?uuid=b4a6d18e-7613-4328-b899-64d3b20dcc49"]}],"mendeley":{"formattedCitation":"(Leirs, 1995; Linn, 1991)","manualFormatting":"(Leirs 1995; Linn 1991)","plainTextFormattedCitation":"(Leirs, 1995; Linn, 1991)","previouslyFormattedCitation":"(Linn, 1991; Leirs, 1995)"},"properties":{"noteIndex":0},"schema":"https://github.com/citation-style-language/schema/raw/master/csl-citation.json"}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lang w:val="en-US"/>
        </w:rPr>
        <w:t>(Leirs, 1995; Linn 1991)</w:t>
      </w:r>
      <w:r w:rsidRPr="00C170C3">
        <w:rPr>
          <w:rFonts w:ascii="Arial" w:hAnsi="Arial" w:cs="Arial"/>
          <w:vertAlign w:val="superscript"/>
        </w:rPr>
        <w:fldChar w:fldCharType="end"/>
      </w:r>
      <w:r w:rsidRPr="00C170C3">
        <w:rPr>
          <w:rFonts w:ascii="Arial" w:hAnsi="Arial" w:cs="Arial"/>
        </w:rPr>
        <w:t xml:space="preserve">. As such, reproduction of </w:t>
      </w:r>
      <w:r w:rsidRPr="00C170C3">
        <w:rPr>
          <w:rFonts w:ascii="Arial" w:hAnsi="Arial" w:cs="Arial"/>
          <w:i/>
        </w:rPr>
        <w:t>Mastomys</w:t>
      </w:r>
      <w:r w:rsidRPr="00C170C3">
        <w:rPr>
          <w:rFonts w:ascii="Arial" w:hAnsi="Arial" w:cs="Arial"/>
        </w:rPr>
        <w:t xml:space="preserve"> in an area with bimodal rainfall pattern is considered to be normally affected by irregularities in rainfall patterns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{"citationItems":[{"id":"ITEM-1","itemData":{"author":[{"dropping-particle":"","family":"Telford","given":"Sam Rountree","non-dropping-particle":"","parse-names":false,"suffix":""}],"id":"ITEM-1","issued":{"date-parts":[["1989"]]},"number-of-pages":"38","publisher":"University of Florida","title":"Population Biology of the Multi-mammate Rat, Praomys (Mastomys) Natalensis at Morogoro, Tanzania, 1981-1985","type":"book"},"uris":["http://www.mendeley.com/documents/?uuid=7974bbd4-e995-494f-af85-7f044b574b05"]},{"id":"ITEM-2","itemData":{"ISBN":"0771-5528","author":[{"dropping-particle":"","family":"Leirs","given":"Herwig","non-dropping-particle":"","parse-names":false,"suffix":""},{"dropping-particle":"","family":"Verheyen","given":"Walter","non-dropping-particle":"","parse-names":false,"suffix":""},{"dropping-particle":"","family":"Michiels","given":"Mike","non-dropping-particle":"","parse-names":false,"suffix":""},{"dropping-particle":"","family":"Verhagen","given":"Ron","non-dropping-particle":"","parse-names":false,"suffix":""},{"dropping-particle":"","family":"Stuyck","given":"J.","non-dropping-particle":"","parse-names":false,"suffix":""}],"container-title":"Annales de la Societe Royale Zoologique de Belgique","id":"ITEM-2","issue":"1977","issued":{"date-parts":[["1989"]]},"page":"59-64","title":"The relation between rainfall and the breeding season of &lt;i&gt;Mastomys natalensis&lt;/i&gt; (Smith, 1834) in Morogoro, Tanzania","type":"article-journal","volume":"119"},"uris":["http://www.mendeley.com/documents/?uuid=139afe11-d204-4979-994a-7ed75280fd47"]}],"mendeley":{"formattedCitation":"(Leirs et al., 1989; Telford, 1989)","plainTextFormattedCitation":"(Leirs et al., 1989; Telford, 1989)","previouslyFormattedCitation":"(Leirs &lt;i&gt;et al.&lt;/i&gt;, 1989; Telford, 1989)"},"properties":{"noteIndex":0},"schema":"https://github.com/citation-style-language/schema/raw/master/csl-citation.json"}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lang w:val="en-US"/>
        </w:rPr>
        <w:t xml:space="preserve">(Leirs </w:t>
      </w:r>
      <w:r w:rsidRPr="00C170C3">
        <w:rPr>
          <w:rFonts w:ascii="Arial" w:hAnsi="Arial" w:cs="Arial"/>
          <w:bCs/>
          <w:i/>
          <w:noProof/>
          <w:lang w:val="en-US"/>
        </w:rPr>
        <w:t>et</w:t>
      </w:r>
      <w:r w:rsidRPr="00C170C3">
        <w:rPr>
          <w:rFonts w:ascii="Arial" w:hAnsi="Arial" w:cs="Arial"/>
          <w:bCs/>
          <w:noProof/>
          <w:lang w:val="en-US"/>
        </w:rPr>
        <w:t xml:space="preserve"> </w:t>
      </w:r>
      <w:r w:rsidRPr="00C170C3">
        <w:rPr>
          <w:rFonts w:ascii="Arial" w:hAnsi="Arial" w:cs="Arial"/>
          <w:bCs/>
          <w:i/>
          <w:noProof/>
          <w:lang w:val="en-US"/>
        </w:rPr>
        <w:t>al</w:t>
      </w:r>
      <w:r w:rsidRPr="00C170C3">
        <w:rPr>
          <w:rFonts w:ascii="Arial" w:hAnsi="Arial" w:cs="Arial"/>
          <w:bCs/>
          <w:noProof/>
          <w:lang w:val="en-US"/>
        </w:rPr>
        <w:t>., 1989; Telford, 1989)</w:t>
      </w:r>
      <w:r w:rsidRPr="00C170C3">
        <w:rPr>
          <w:rFonts w:ascii="Arial" w:hAnsi="Arial" w:cs="Arial"/>
          <w:vertAlign w:val="superscript"/>
        </w:rPr>
        <w:fldChar w:fldCharType="end"/>
      </w:r>
      <w:r w:rsidRPr="00C170C3">
        <w:rPr>
          <w:rFonts w:ascii="Arial" w:hAnsi="Arial" w:cs="Arial"/>
        </w:rPr>
        <w:t>.</w:t>
      </w:r>
    </w:p>
    <w:p w14:paraId="0F49798E"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353F9D33" w14:textId="77777777"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2E59BB">
          <w:pgSz w:w="11906" w:h="16838" w:code="9"/>
          <w:pgMar w:top="2665" w:right="2495" w:bottom="2665" w:left="2381" w:header="708" w:footer="708" w:gutter="0"/>
          <w:pgNumType w:start="53"/>
          <w:cols w:space="708"/>
          <w:docGrid w:linePitch="360"/>
        </w:sectPr>
      </w:pPr>
      <w:r w:rsidRPr="00C170C3">
        <w:rPr>
          <w:rFonts w:ascii="Arial" w:hAnsi="Arial" w:cs="Arial"/>
        </w:rPr>
        <w:t xml:space="preserve">Breeding of </w:t>
      </w:r>
      <w:r w:rsidRPr="00C170C3">
        <w:rPr>
          <w:rFonts w:ascii="Arial" w:hAnsi="Arial" w:cs="Arial"/>
          <w:i/>
        </w:rPr>
        <w:t>Mastomys</w:t>
      </w:r>
      <w:r w:rsidRPr="00C170C3">
        <w:rPr>
          <w:rFonts w:ascii="Arial" w:hAnsi="Arial" w:cs="Arial"/>
        </w:rPr>
        <w:t xml:space="preserve"> has been reported to start in the second peak of the rainy season (March-May), and lasts throughout the dry season until the end of September </w:t>
      </w:r>
      <w:r w:rsidRPr="00C170C3">
        <w:rPr>
          <w:rFonts w:ascii="Arial" w:hAnsi="Arial" w:cs="Arial"/>
        </w:rPr>
        <w:fldChar w:fldCharType="begin" w:fldLock="1"/>
      </w:r>
      <w:r w:rsidRPr="00C170C3">
        <w:rPr>
          <w:rFonts w:ascii="Arial" w:hAnsi="Arial" w:cs="Arial"/>
        </w:rPr>
        <w:instrText>ADDIN CSL_CITATION {"citationItems":[{"id":"ITEM-1","itemData":{"DOI":"10.1111/j.1365-2028.1990.tb01164.x","ISSN":"13652028","abstract":"The paper describes seasonal growth variation in a free living population of Mastomys natalensis (Smith, 1834) from Morogoro, Tanzania. Growth patterns are associated with rainfall patterns. Young animals enter a growth stop at the end of the dry season (October</w:instrText>
      </w:r>
      <w:r w:rsidRPr="00C170C3">
        <w:rPr>
          <w:rFonts w:ascii="Cambria Math" w:hAnsi="Cambria Math" w:cs="Cambria Math"/>
        </w:rPr>
        <w:instrText>‐</w:instrText>
      </w:r>
      <w:r w:rsidRPr="00C170C3">
        <w:rPr>
          <w:rFonts w:ascii="Arial" w:hAnsi="Arial" w:cs="Arial"/>
        </w:rPr>
        <w:instrText>November) and growth is only resumed after the first heavy rains. Reproduction is more related to size than to age. If the heavy rains come early in the rainy season, animals start reproducing in the beginning of the year. The resulting young reach their maximal size without growth stop and start reproducing immediately. Possible causes for the growth stop are discussed. Growth phenomena are thought to explain at least partially the relation between rainfall and reproduction in Mastomys. Cet article décrit la variation de croissance saisonnière d'une population de Mastomys natalensis (Smith, 1834) vivant en libertéà Morogoro, en Tanzanie. Les graphiques de croissance sont associés à ceux des chutes de pluie. Les jeunes animaux connaissent un arrêt de la croissance à la fin de la saison sèche (octobre</w:instrText>
      </w:r>
      <w:r w:rsidRPr="00C170C3">
        <w:rPr>
          <w:rFonts w:ascii="Cambria Math" w:hAnsi="Cambria Math" w:cs="Cambria Math"/>
        </w:rPr>
        <w:instrText>‐</w:instrText>
      </w:r>
      <w:r w:rsidRPr="00C170C3">
        <w:rPr>
          <w:rFonts w:ascii="Arial" w:hAnsi="Arial" w:cs="Arial"/>
        </w:rPr>
        <w:instrText>novembre) et la croissance ne reprend qu'après les premières fortes pluies. La reproduction est plus liée à la taille qu'à l'âge. Si les fortes pluies surviennent tôt en saison des pluies, les animaux commencent à se reproduire au début de l'année. Les jeunes atteignent alors leur taille maximale sans avoir connu d'arrêt de croissance et commencent à se reproduire immédiatement. On pense que les phénomènes de croissance expliquent au moins partiellement la relation entre les chutes de pluie et la reproduction chez Mastomys. Copyright © 1990, Wiley Blackwell. All rights reserved","author":[{"dropping-particle":"","family":"LEIRS","given":"HERWIG","non-dropping-particle":"","parse-names":false,"suffix":""},{"dropping-particle":"","family":"STUYCK","given":"JAN","non-dropping-particle":"","parse-names":false,"suffix":""},{"dropping-particle":"","family":"VERHAGEN","given":"RON","non-dropping-particle":"","parse-names":false,"suffix":""},{"dropping-particle":"","family":"VERHEYEN","given":"WALTER","non-dropping-particle":"","parse-names":false,"suffix":""}],"container-title":"African Journal of Ecology","id":"ITEM-1","issue":"4","issued":{"date-parts":[["1990"]]},"page":"298-306","title":"Seasonal variation in growth of Mastomys natalensis (Rodentia: Muridae) in Morogoro, Tanzania","type":"article","volume":"28"},"uris":["http://www.mendeley.com/documents/?uuid=6d9b21b4-9e48-42bb-8c06-effa28f7571c"]},{"id":"ITEM-2","itemData":{"DOI":"10.1111/j.1365-2028.1993.tb00513.x","ISSN":"13652028","abstract":"A population of Mastomys natalensis was studied by the catch</w:instrText>
      </w:r>
      <w:r w:rsidRPr="00C170C3">
        <w:rPr>
          <w:rFonts w:ascii="Cambria Math" w:hAnsi="Cambria Math" w:cs="Cambria Math"/>
        </w:rPr>
        <w:instrText>‐</w:instrText>
      </w:r>
      <w:r w:rsidRPr="00C170C3">
        <w:rPr>
          <w:rFonts w:ascii="Arial" w:hAnsi="Arial" w:cs="Arial"/>
        </w:rPr>
        <w:instrText>mark</w:instrText>
      </w:r>
      <w:r w:rsidRPr="00C170C3">
        <w:rPr>
          <w:rFonts w:ascii="Cambria Math" w:hAnsi="Cambria Math" w:cs="Cambria Math"/>
        </w:rPr>
        <w:instrText>‐</w:instrText>
      </w:r>
      <w:r w:rsidRPr="00C170C3">
        <w:rPr>
          <w:rFonts w:ascii="Arial" w:hAnsi="Arial" w:cs="Arial"/>
        </w:rPr>
        <w:instrText>release method from April 1983 to June 1984 in Morogoro, Tanzania. The observed cessation of reproduction during the dry season was accompanied by a reduction in growth. Average growth rates decreased during the dry season to the extent that the larger individuals suffered a considerable weight loss. The relationship between individual weight and reduction in growth suggests that resource limitation is sufficient to explain the break in reproduction. On a étudié une population de Mastomys natalensis par la méthode de capture</w:instrText>
      </w:r>
      <w:r w:rsidRPr="00C170C3">
        <w:rPr>
          <w:rFonts w:ascii="Cambria Math" w:hAnsi="Cambria Math" w:cs="Cambria Math"/>
        </w:rPr>
        <w:instrText>‐</w:instrText>
      </w:r>
      <w:r w:rsidRPr="00C170C3">
        <w:rPr>
          <w:rFonts w:ascii="Arial" w:hAnsi="Arial" w:cs="Arial"/>
        </w:rPr>
        <w:instrText>marquage</w:instrText>
      </w:r>
      <w:r w:rsidRPr="00C170C3">
        <w:rPr>
          <w:rFonts w:ascii="Cambria Math" w:hAnsi="Cambria Math" w:cs="Cambria Math"/>
        </w:rPr>
        <w:instrText>‐</w:instrText>
      </w:r>
      <w:r w:rsidRPr="00C170C3">
        <w:rPr>
          <w:rFonts w:ascii="Arial" w:hAnsi="Arial" w:cs="Arial"/>
        </w:rPr>
        <w:instrText>recapture, d'avril 1983 à juin 1984, à Morogoro, en Tanzanie. L'arrêt de la reproduction observé pendant la saison sèche s'accompagnait d'une baisse de croissance. Les taux moyens de croissance baissaient pendant la saison sèche au point que les plus gros animaux subissaient une perte de poids considérable. La relation entre le poids individuel et la baisse de croissance suggère que la limitation des ressources est suffisante pour expliquer l'arrêt de la reproduction. Copyright © 1993, Wiley Blackwell. All rights reserved","author":[{"dropping-particle":"","family":"CHRISTENSEN","given":"JENS TANG","non-dropping-particle":"","parse-names":false,"suffix":""}],"container-title":"African Journal of Ecology","id":"ITEM-2","issue":"1","issued":{"date-parts":[["1993"]]},"title":"The seasonal variation in breeding and growth of Mastomys natalensis (Rodentia: Muridae): evidence for resource limitation","type":"article-journal","volume":"31"},"uris":["http://www.mendeley.com/documents/?uuid=54ebedb9-a6c9-38a7-8955-e67597bf7cc3"]}],"mendeley":{"formattedCitation":"(CHRISTENSEN, 1993; LEIRS et al., 1990)","manualFormatting":"(Christensen, 1993; Leirs et al., 1990)","plainTextFormattedCitation":"(CHRISTENSEN, 1993; LEIRS et al., 1990)","previouslyFormattedCitation":"(LEIRS &lt;i&gt;et al.&lt;/i&gt;, 1990; CHRISTENSEN, 1993)"},"properties":{"noteIndex":0},"schema":"https://github.com/citation-style-language/schema/raw/master/csl-citation.json"}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(Christensen, 1993; Leirs </w:t>
      </w:r>
      <w:r w:rsidRPr="00C170C3">
        <w:rPr>
          <w:rFonts w:ascii="Arial" w:hAnsi="Arial" w:cs="Arial"/>
          <w:i/>
          <w:noProof/>
        </w:rPr>
        <w:t>et al.</w:t>
      </w:r>
      <w:r w:rsidRPr="00C170C3">
        <w:rPr>
          <w:rFonts w:ascii="Arial" w:hAnsi="Arial" w:cs="Arial"/>
          <w:noProof/>
        </w:rPr>
        <w:t>, 1990)</w:t>
      </w:r>
      <w:r w:rsidRPr="00C170C3">
        <w:rPr>
          <w:rFonts w:ascii="Arial" w:hAnsi="Arial" w:cs="Arial"/>
        </w:rPr>
        <w:fldChar w:fldCharType="end"/>
      </w:r>
      <w:r w:rsidRPr="00C170C3">
        <w:rPr>
          <w:rFonts w:ascii="Arial" w:hAnsi="Arial" w:cs="Arial"/>
        </w:rPr>
        <w:t xml:space="preserve">. According to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Source: Journal of Applied Ecology","id":"ITEM-1","issue":"5","issued":{"date-parts":[["1996"]]},"number-of-pages":"937-943","title":"Forecasting Rodent Outbreaks in Africa: An Ecological Basis for Mastomys Control in Tanzania","type":"report","volume":"33"},"uris":["http://www.mendeley.com/documents/?uuid=ce2bdc73-cc06-3812-8e96-03251ec1921e"]}],"mendeley":{"formattedCitation":"(Leirs et al., 1996a)","manualFormatting":"Leirs et al. (1996a)","plainTextFormattedCitation":"(Leirs et al., 1996a)","previouslyFormattedCitation":"(Leirs &lt;i&gt;et al.&lt;/i&gt;, 1996a)"},"properties":{"noteIndex":0},"schema":"https://github.com/citation-style-language/schema/raw/master/csl-citation.json"}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Leirs </w:t>
      </w:r>
      <w:r w:rsidRPr="00C170C3">
        <w:rPr>
          <w:rFonts w:ascii="Arial" w:hAnsi="Arial" w:cs="Arial"/>
          <w:i/>
          <w:noProof/>
        </w:rPr>
        <w:t>et al</w:t>
      </w:r>
      <w:r w:rsidRPr="00C170C3">
        <w:rPr>
          <w:rFonts w:ascii="Arial" w:hAnsi="Arial" w:cs="Arial"/>
          <w:noProof/>
        </w:rPr>
        <w:t>. (1996)</w:t>
      </w:r>
      <w:r w:rsidRPr="00C170C3">
        <w:rPr>
          <w:rFonts w:ascii="Arial" w:hAnsi="Arial" w:cs="Arial"/>
          <w:vertAlign w:val="superscript"/>
        </w:rPr>
        <w:fldChar w:fldCharType="end"/>
      </w:r>
      <w:r w:rsidRPr="00C170C3">
        <w:rPr>
          <w:rFonts w:ascii="Arial" w:hAnsi="Arial" w:cs="Arial"/>
        </w:rPr>
        <w:t xml:space="preserve"> depending on the location of the study site, if the first peak of the rainy season (let say, October-December) is low, the young will remain sexually immature until March, and densities will decrease drastically due to poor survival. If the first peak of the rainy </w:t>
      </w:r>
    </w:p>
    <w:p w14:paraId="10C8F2EA" w14:textId="7F9FEC77" w:rsidR="00AE4148"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rPr>
        <w:lastRenderedPageBreak/>
        <w:t xml:space="preserve">season experiences abundant rains, the rodents reproduce at a very young age after the second peak of the rainy season and hence many young are recruited at the end of the following main breeding season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erwig","non-dropping-particle":"","parse-names":false,"suffix":""},{"dropping-particle":"","family":"Verhagen","given":"Ron","non-dropping-particle":"","parse-names":false,"suffix":""},{"dropping-particle":"","family":"Verheyen","given":"Walter","non-dropping-particle":"","parse-names":false,"suffix":""}],"container-title":"Source: Oikos","id":"ITEM-1","issue":"1","issued":{"date-parts":[["1993"]]},"number-of-pages":"53-60","title":"Productivity of Different Generations in a Population of Mastomys natalensis Rats in Tanzania","type":"report","volume":"68"},"uris":["http://www.mendeley.com/documents/?uuid=210da241-564a-3a7e-8672-f84b33c3ac8c"]}],"mendeley":{"formattedCitation":"(Leirs et al., 1993)","manualFormatting":"(Leirs et al., 1993)","plainTextFormattedCitation":"(Leirs et al., 1993)","previouslyFormattedCitation":"(Leirs, Verhagen and Verheyen, 1993)"},"properties":{"noteIndex":0},"schema":"https://github.com/citation-style-language/schema/raw/master/csl-citation.json"}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(Leirs </w:t>
      </w:r>
      <w:r w:rsidRPr="00C170C3">
        <w:rPr>
          <w:rFonts w:ascii="Arial" w:hAnsi="Arial" w:cs="Arial"/>
          <w:i/>
          <w:noProof/>
        </w:rPr>
        <w:t>et</w:t>
      </w:r>
      <w:r w:rsidRPr="00C170C3">
        <w:rPr>
          <w:rFonts w:ascii="Arial" w:hAnsi="Arial" w:cs="Arial"/>
          <w:noProof/>
        </w:rPr>
        <w:t xml:space="preserve"> </w:t>
      </w:r>
      <w:r w:rsidRPr="00C170C3">
        <w:rPr>
          <w:rFonts w:ascii="Arial" w:hAnsi="Arial" w:cs="Arial"/>
          <w:i/>
          <w:noProof/>
        </w:rPr>
        <w:t>al</w:t>
      </w:r>
      <w:r w:rsidRPr="00C170C3">
        <w:rPr>
          <w:rFonts w:ascii="Arial" w:hAnsi="Arial" w:cs="Arial"/>
          <w:noProof/>
        </w:rPr>
        <w:t>., 1993)</w:t>
      </w:r>
      <w:r w:rsidRPr="00C170C3">
        <w:rPr>
          <w:rFonts w:ascii="Arial" w:hAnsi="Arial" w:cs="Arial"/>
        </w:rPr>
        <w:fldChar w:fldCharType="end"/>
      </w:r>
      <w:r w:rsidRPr="00C170C3">
        <w:rPr>
          <w:rFonts w:ascii="Arial" w:hAnsi="Arial" w:cs="Arial"/>
        </w:rPr>
        <w:t xml:space="preserve">. A simple logistic model for predicting outbreaks of </w:t>
      </w:r>
      <w:r w:rsidRPr="00C170C3">
        <w:rPr>
          <w:rFonts w:ascii="Arial" w:hAnsi="Arial" w:cs="Arial"/>
          <w:i/>
        </w:rPr>
        <w:t>M</w:t>
      </w:r>
      <w:r w:rsidRPr="00C170C3">
        <w:rPr>
          <w:rFonts w:ascii="Arial" w:hAnsi="Arial" w:cs="Arial"/>
        </w:rPr>
        <w:t xml:space="preserve">. </w:t>
      </w:r>
      <w:r w:rsidRPr="00C170C3">
        <w:rPr>
          <w:rFonts w:ascii="Arial" w:hAnsi="Arial" w:cs="Arial"/>
          <w:i/>
        </w:rPr>
        <w:t>natalensis</w:t>
      </w:r>
      <w:r w:rsidRPr="00C170C3">
        <w:rPr>
          <w:rFonts w:ascii="Arial" w:hAnsi="Arial" w:cs="Arial"/>
        </w:rPr>
        <w:t xml:space="preserve"> in Morogoro, Tanzania exists, but relies on a single factor only, the rainfall </w:t>
      </w:r>
      <w:r w:rsidRPr="00C170C3">
        <w:rPr>
          <w:rFonts w:ascii="Arial" w:hAnsi="Arial" w:cs="Arial"/>
          <w:vertAlign w:val="superscript"/>
        </w:rPr>
        <w:fldChar w:fldCharType="begin" w:fldLock="1"/>
      </w:r>
      <w:r w:rsidRPr="00C170C3">
        <w:rPr>
          <w:rFonts w:ascii="Arial" w:hAnsi="Arial" w:cs="Arial"/>
        </w:rPr>
        <w:instrText>ADDIN CSL_CITATION {"citationItems":[{"id":"ITEM-1","itemData":{"DOI":"10.2307/2404675","ISSN":"00218901","abstract":"1. Rainfall data were collated for years preceding historical outbreaks of Mastomys rats in East Africa in order to test the hypothesis that such outbreaks occur after long dry periods. 2. Rodent outbreaks were generally not preceded by long dry periods. 3. Population dynamics of Mastomys natalensis rats in Tanzania are significantly affected by the distribution of rainfall during the rainy season. 4. All previous rodent outbreaks in Tanzania were preceded by abundant rainfall early in the rainy season, i.e, towards the end of the year. 5. A flow chart is constructed to assess the likelihood of rodent outbreaks up to 10 months beforehand, utilizing rainfall 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The Journal of Applied Ecology","id":"ITEM-1","issue":"5","issued":{"date-parts":[["1996"]]},"page":"937","title":"Forecasting Rodent Outbreaks in Africa: An Ecological Basis for Mastomys Control in Tanzania","type":"article-journal","volume":"33"},"uris":["http://www.mendeley.com/documents/?uuid=f4e6c162-8948-4b1b-b6f7-8bdb8ac9bee1"]}],"mendeley":{"formattedCitation":"(Leirs et al., 1996b)","plainTextFormattedCitation":"(Leirs et al., 1996b)","previouslyFormattedCitation":"(Leirs &lt;i&gt;et al.&lt;/i&gt;, 1996b)"},"properties":{"noteIndex":0},"schema":"https://github.com/citation-style-language/schema/raw/master/csl-citation.json"}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lang w:val="en-US"/>
        </w:rPr>
        <w:t xml:space="preserve">(Leirs </w:t>
      </w:r>
      <w:r w:rsidRPr="00C170C3">
        <w:rPr>
          <w:rFonts w:ascii="Arial" w:hAnsi="Arial" w:cs="Arial"/>
          <w:bCs/>
          <w:i/>
          <w:noProof/>
          <w:lang w:val="en-US"/>
        </w:rPr>
        <w:t>et al</w:t>
      </w:r>
      <w:r w:rsidRPr="00C170C3">
        <w:rPr>
          <w:rFonts w:ascii="Arial" w:hAnsi="Arial" w:cs="Arial"/>
          <w:bCs/>
          <w:noProof/>
          <w:lang w:val="en-US"/>
        </w:rPr>
        <w:t>., 1996b)</w:t>
      </w:r>
      <w:r w:rsidRPr="00C170C3">
        <w:rPr>
          <w:rFonts w:ascii="Arial" w:hAnsi="Arial" w:cs="Arial"/>
          <w:vertAlign w:val="superscript"/>
        </w:rPr>
        <w:fldChar w:fldCharType="end"/>
      </w:r>
      <w:r w:rsidRPr="00C170C3">
        <w:rPr>
          <w:rFonts w:ascii="Arial" w:hAnsi="Arial" w:cs="Arial"/>
        </w:rPr>
        <w:t xml:space="preserve">. However,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lang w:val="en-US"/>
        </w:rPr>
        <w:t xml:space="preserve">(Mulungu </w:t>
      </w:r>
      <w:r w:rsidRPr="00C170C3">
        <w:rPr>
          <w:rFonts w:ascii="Arial" w:hAnsi="Arial" w:cs="Arial"/>
          <w:bCs/>
          <w:i/>
          <w:noProof/>
          <w:lang w:val="en-US"/>
        </w:rPr>
        <w:t>et al</w:t>
      </w:r>
      <w:r w:rsidRPr="00C170C3">
        <w:rPr>
          <w:rFonts w:ascii="Arial" w:hAnsi="Arial" w:cs="Arial"/>
          <w:bCs/>
          <w:noProof/>
          <w:lang w:val="en-US"/>
        </w:rPr>
        <w:t>., 2013b)</w:t>
      </w:r>
      <w:r w:rsidRPr="00C170C3">
        <w:rPr>
          <w:rFonts w:ascii="Arial" w:hAnsi="Arial" w:cs="Arial"/>
          <w:vertAlign w:val="superscript"/>
        </w:rPr>
        <w:fldChar w:fldCharType="end"/>
      </w:r>
      <w:r w:rsidRPr="00C170C3">
        <w:rPr>
          <w:rFonts w:ascii="Arial" w:hAnsi="Arial" w:cs="Arial"/>
          <w:vertAlign w:val="superscript"/>
        </w:rPr>
        <w:t xml:space="preserve"> </w:t>
      </w:r>
      <w:r w:rsidRPr="00C170C3">
        <w:rPr>
          <w:rFonts w:ascii="Arial" w:hAnsi="Arial" w:cs="Arial"/>
        </w:rPr>
        <w:t xml:space="preserve">found out that </w:t>
      </w:r>
      <w:r w:rsidRPr="00C170C3">
        <w:rPr>
          <w:rFonts w:ascii="Arial" w:hAnsi="Arial" w:cs="Arial"/>
          <w:i/>
        </w:rPr>
        <w:t>Mastomys</w:t>
      </w:r>
      <w:r w:rsidRPr="00C170C3">
        <w:rPr>
          <w:rFonts w:ascii="Arial" w:hAnsi="Arial" w:cs="Arial"/>
          <w:bCs/>
          <w:i/>
          <w:iCs/>
        </w:rPr>
        <w:t xml:space="preserve"> natalensis </w:t>
      </w:r>
      <w:r w:rsidRPr="00C170C3">
        <w:rPr>
          <w:rFonts w:ascii="Arial" w:hAnsi="Arial" w:cs="Arial"/>
          <w:bCs/>
          <w:iCs/>
        </w:rPr>
        <w:t xml:space="preserve">bred continuously when food was available regardless of seasonality. </w:t>
      </w:r>
    </w:p>
    <w:p w14:paraId="081BA293"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p>
    <w:p w14:paraId="27389149" w14:textId="4930150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Understanding the drivers of population fluctuations and the underlying mechanisms through which they occur has challenged ecologists for years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{"citationItems":[{"id":"ITEM-1","itemData":{"author":[{"dropping-particle":"","family":"Previtali","given":"M Andrea","non-dropping-particle":"","parse-names":false,"suffix":""},{"dropping-particle":"","family":"Lima","given":"Mauricio","non-dropping-particle":"","parse-names":false,"suffix":""},{"dropping-particle":"","family":"Meserve","given":"Peter L","non-dropping-particle":"","parse-names":false,"suffix":""},{"dropping-particle":"","family":"Kelt","given":"Douglas A","non-dropping-particle":"","parse-names":false,"suffix":""},{"dropping-particle":"","family":"Gutiérrez","given":"Julio R","non-dropping-particle":"","parse-names":false,"suffix":""}],"id":"ITEM-1","issue":"7","issued":{"date-parts":[["2009"]]},"number-of-pages":"1996-2006","title":"Population Dynamics of Two Sympatric Rodents in a Variable Environment: Rainfall, Resource Availability, and Predation","type":"report","volume":"90"},"uris":["http://www.mendeley.com/documents/?uuid=38cad028-2eaa-31be-866c-0b4a99f5ae13"]}],"mendeley":{"formattedCitation":"(Previtali et al., 2009)","manualFormatting":"(Previtali et al., 2009)","plainTextFormattedCitation":"(Previtali et al., 2009)","previouslyFormattedCitation":"(Previtali &lt;i&gt;et al.&lt;/i&gt;, 2009)"},"properties":{"noteIndex":0},"schema":"https://github.com/citation-style-language/schema/raw/master/csl-citation.json"}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(Previtali </w:t>
      </w:r>
      <w:r w:rsidRPr="00C170C3">
        <w:rPr>
          <w:rFonts w:ascii="Arial" w:hAnsi="Arial" w:cs="Arial"/>
          <w:i/>
          <w:noProof/>
        </w:rPr>
        <w:t>et al</w:t>
      </w:r>
      <w:r w:rsidRPr="00C170C3">
        <w:rPr>
          <w:rFonts w:ascii="Arial" w:hAnsi="Arial" w:cs="Arial"/>
          <w:noProof/>
        </w:rPr>
        <w:t>., 2009)</w:t>
      </w:r>
      <w:r w:rsidRPr="00C170C3">
        <w:rPr>
          <w:rFonts w:ascii="Arial" w:hAnsi="Arial" w:cs="Arial"/>
          <w:vertAlign w:val="superscript"/>
        </w:rPr>
        <w:fldChar w:fldCharType="end"/>
      </w:r>
      <w:r w:rsidRPr="00C170C3">
        <w:rPr>
          <w:rFonts w:ascii="Arial" w:hAnsi="Arial" w:cs="Arial"/>
        </w:rPr>
        <w:t>. Further, the variation in opinions by various researchers serves as potential evidence for variation in demographic and/or ecological variables responsible for the outcome between ecological zones.</w:t>
      </w:r>
      <w:r w:rsidRPr="00C170C3">
        <w:rPr>
          <w:rFonts w:ascii="Arial" w:hAnsi="Arial" w:cs="Arial"/>
          <w:lang w:eastAsia="en-GB"/>
        </w:rPr>
        <w:t xml:space="preserve"> Yet information on the local-scale rodent population fluctuations is still scarce </w:t>
      </w:r>
      <w:r w:rsidRPr="00C170C3">
        <w:rPr>
          <w:rFonts w:ascii="Arial" w:hAnsi="Arial" w:cs="Arial"/>
          <w:vertAlign w:val="superscript"/>
          <w:lang w:eastAsia="en-GB"/>
        </w:rPr>
        <w:fldChar w:fldCharType="begin" w:fldLock="1"/>
      </w:r>
      <w:r w:rsidRPr="00C170C3">
        <w:rPr>
          <w:rFonts w:ascii="Arial" w:hAnsi="Arial" w:cs="Arial"/>
          <w:lang w:eastAsia="en-GB"/>
        </w:rPr>
        <w:instrText>ADDIN CSL_CITATION {"citationItems":[{"id":"ITEM-1","itemData":{"DOI":"10.1007/s00442-020-04810-w","ISBN":"0123456789","ISSN":"14321939","PMID":"33369695","abstract":"Most small rodent populations in the world have fascinating population dynamics. In the northern hemisphere, voles and lemmings tend to show population cycles with regular fluctuations in numbers. In the southern hemisphere, small rodents tend to have large amplitude outbreaks with less regular intervals. In the light of vast research and debate over almost a century, we here discuss the driving forces of these different rodent population dynamics. We highlight ten questions directly related to the various characteristics of relevant populations and ecosystems that still need to be answered. This overview is not intended as a complete list of questions but rather focuses on the most important issues that are essential for understanding the generality of small rodent population dynamics.","author":[{"dropping-particle":"","family":"Andreassen","given":"Harry P.","non-dropping-particle":"","parse-names":false,"suffix":""},{"dropping-particle":"","family":"Sundell","given":"Janne","non-dropping-particle":"","parse-names":false,"suffix":""},{"dropping-particle":"","family":"Ecke","given":"Fraucke","non-dropping-particle":"","parse-names":false,"suffix":""},{"dropping-particle":"","family":"Halle","given":"Stefan","non-dropping-particle":"","parse-names":false,"suffix":""},{"dropping-particle":"","family":"Haapakoski","given":"Marko","non-dropping-particle":"","parse-names":false,"suffix":""},{"dropping-particle":"","family":"Henttonen","given":"Heikki","non-dropping-particle":"","parse-names":false,"suffix":""},{"dropping-particle":"","family":"Huitu","given":"Otso","non-dropping-particle":"","parse-names":false,"suffix":""},{"dropping-particle":"","family":"Jacob","given":"Jens","non-dropping-particle":"","parse-names":false,"suffix":""},{"dropping-particle":"","family":"Johnsen","given":"Kaja","non-dropping-particle":"","parse-names":false,"suffix":""},{"dropping-particle":"","family":"Koskela","given":"Esa","non-dropping-particle":"","parse-names":false,"suffix":""},{"dropping-particle":"","family":"Luque-Larena","given":"Juan Jose","non-dropping-particle":"","parse-names":false,"suffix":""},{"dropping-particle":"","family":"Lecomte","given":"Nicolas","non-dropping-particle":"","parse-names":false,"suffix":""},{"dropping-particle":"","family":"Leirs","given":"Herwig","non-dropping-particle":"","parse-names":false,"suffix":""},{"dropping-particle":"","family":"Mariën","given":"Joachim","non-dropping-particle":"","parse-names":false,"suffix":""},{"dropping-particle":"","family":"Neby","given":"Magne","non-dropping-particle":"","parse-names":false,"suffix":""},{"dropping-particle":"","family":"Rätti","given":"Osmo","non-dropping-particle":"","parse-names":false,"suffix":""},{"dropping-particle":"","family":"Sievert","given":"Thorbjörn","non-dropping-particle":"","parse-names":false,"suffix":""},{"dropping-particle":"","family":"Singleton","given":"Grant R.","non-dropping-particle":"","parse-names":false,"suffix":""},{"dropping-particle":"","family":"Cann","given":"Joannes","non-dropping-particle":"van","parse-names":false,"suffix":""},{"dropping-particle":"","family":"Broecke","given":"Bram","non-dropping-particle":"Vanden","parse-names":false,"suffix":""},{"dropping-particle":"","family":"Ylönen","given":"Hannu","non-dropping-particle":"","parse-names":false,"suffix":""}],"container-title":"Oecologia","id":"ITEM-1","issue":"3","issued":{"date-parts":[["2021"]]},"page":"601-622","publisher":"Springer Berlin Heidelberg","title":"Population cycles and outbreaks of small rodents: ten essential questions we still need to solve","type":"article-journal","volume":"195"},"uris":["http://www.mendeley.com/documents/?uuid=ccfa64b2-0759-4210-a688-40f8974de111"]}],"mendeley":{"formattedCitation":"(Andreassen et al., 2021)","manualFormatting":"(Andreassen et al., 2021)","plainTextFormattedCitation":"(Andreassen et al., 2021)","previouslyFormattedCitation":"(Andreassen &lt;i&gt;et al.&lt;/i&gt;, 2021)"},"properties":{"noteIndex":0},"schema":"https://github.com/citation-style-language/schema/raw/master/csl-citation.json"}</w:instrText>
      </w:r>
      <w:r w:rsidRPr="00C170C3">
        <w:rPr>
          <w:rFonts w:ascii="Arial" w:hAnsi="Arial" w:cs="Arial"/>
          <w:vertAlign w:val="superscript"/>
          <w:lang w:eastAsia="en-GB"/>
        </w:rPr>
        <w:fldChar w:fldCharType="separate"/>
      </w:r>
      <w:r w:rsidRPr="00C170C3">
        <w:rPr>
          <w:rFonts w:ascii="Arial" w:hAnsi="Arial" w:cs="Arial"/>
          <w:noProof/>
          <w:lang w:eastAsia="en-GB"/>
        </w:rPr>
        <w:t xml:space="preserve">(Andreassen </w:t>
      </w:r>
      <w:r w:rsidRPr="00C170C3">
        <w:rPr>
          <w:rFonts w:ascii="Arial" w:hAnsi="Arial" w:cs="Arial"/>
          <w:i/>
          <w:noProof/>
          <w:lang w:eastAsia="en-GB"/>
        </w:rPr>
        <w:t>et al</w:t>
      </w:r>
      <w:r w:rsidRPr="00C170C3">
        <w:rPr>
          <w:rFonts w:ascii="Arial" w:hAnsi="Arial" w:cs="Arial"/>
          <w:noProof/>
          <w:lang w:eastAsia="en-GB"/>
        </w:rPr>
        <w:t>., 2021)</w:t>
      </w:r>
      <w:r w:rsidRPr="00C170C3">
        <w:rPr>
          <w:rFonts w:ascii="Arial" w:hAnsi="Arial" w:cs="Arial"/>
          <w:vertAlign w:val="superscript"/>
          <w:lang w:eastAsia="en-GB"/>
        </w:rPr>
        <w:fldChar w:fldCharType="end"/>
      </w:r>
      <w:r w:rsidRPr="00C170C3">
        <w:rPr>
          <w:rFonts w:ascii="Arial" w:hAnsi="Arial" w:cs="Arial"/>
          <w:lang w:eastAsia="en-GB"/>
        </w:rPr>
        <w:t xml:space="preserve">. This gap, further, hinders efforts for designing effective mitigation measures to prevent potential </w:t>
      </w:r>
      <w:r w:rsidRPr="00C170C3">
        <w:rPr>
          <w:rFonts w:ascii="Arial" w:hAnsi="Arial" w:cs="Arial"/>
          <w:i/>
          <w:lang w:eastAsia="en-GB"/>
        </w:rPr>
        <w:t>Mastomys natalensis</w:t>
      </w:r>
      <w:r w:rsidRPr="00C170C3">
        <w:rPr>
          <w:rFonts w:ascii="Arial" w:hAnsi="Arial" w:cs="Arial"/>
          <w:lang w:eastAsia="en-GB"/>
        </w:rPr>
        <w:t xml:space="preserve"> population outbreaks in many terrestrial areas including Kijereshi Game Reserve and the Nyamikoma village agro-ecosystem in the western Serengeti</w:t>
      </w:r>
      <w:r w:rsidRPr="00C170C3">
        <w:rPr>
          <w:rFonts w:ascii="Arial" w:hAnsi="Arial" w:cs="Arial"/>
          <w:bCs/>
        </w:rPr>
        <w:t xml:space="preserve">. This study, therefore, aimed at </w:t>
      </w:r>
      <w:r w:rsidRPr="00C170C3">
        <w:rPr>
          <w:rFonts w:ascii="Arial" w:hAnsi="Arial" w:cs="Arial"/>
        </w:rPr>
        <w:t xml:space="preserve">finding out how densities and breeding of the species vary monthly and across different habitats in relation to rainfall patterns in the wooded grassland and in maize agro-ecosystem. In that regard, we put forward two hypotheses with reference to the species dynamics and breeding patterns. Firstly, we hypothesized </w:t>
      </w:r>
      <w:proofErr w:type="gramStart"/>
      <w:r w:rsidRPr="00C170C3">
        <w:rPr>
          <w:rFonts w:ascii="Arial" w:hAnsi="Arial" w:cs="Arial"/>
        </w:rPr>
        <w:t>that,</w:t>
      </w:r>
      <w:proofErr w:type="gramEnd"/>
      <w:r w:rsidRPr="00C170C3">
        <w:rPr>
          <w:rFonts w:ascii="Arial" w:hAnsi="Arial" w:cs="Arial"/>
        </w:rPr>
        <w:t xml:space="preserve"> </w:t>
      </w:r>
      <w:r w:rsidRPr="00C170C3">
        <w:rPr>
          <w:rFonts w:ascii="Arial" w:hAnsi="Arial" w:cs="Arial"/>
          <w:bCs/>
        </w:rPr>
        <w:t xml:space="preserve">habitats in agro-ecosystem will tend to increase abundance of </w:t>
      </w:r>
      <w:r w:rsidRPr="00C170C3">
        <w:rPr>
          <w:rFonts w:ascii="Arial" w:hAnsi="Arial" w:cs="Arial"/>
          <w:bCs/>
          <w:i/>
        </w:rPr>
        <w:t>M. natalensis</w:t>
      </w:r>
      <w:r w:rsidRPr="00C170C3">
        <w:rPr>
          <w:rFonts w:ascii="Arial" w:hAnsi="Arial" w:cs="Arial"/>
          <w:bCs/>
        </w:rPr>
        <w:t xml:space="preserve"> while the wooded grassland will have a negative influence on its abundance.  Secondly, that rainfall has a positive influence on the breeding patterns of the species across habitats. Information obtained would make it possible </w:t>
      </w:r>
      <w:r w:rsidRPr="00C170C3">
        <w:rPr>
          <w:rFonts w:ascii="Arial" w:hAnsi="Arial" w:cs="Arial"/>
        </w:rPr>
        <w:t xml:space="preserve">to apply the knowledge to their conservation and management </w:t>
      </w:r>
      <w:r w:rsidRPr="00C170C3">
        <w:rPr>
          <w:rFonts w:ascii="Arial" w:hAnsi="Arial" w:cs="Arial"/>
          <w:vertAlign w:val="superscript"/>
        </w:rPr>
        <w:fldChar w:fldCharType="begin" w:fldLock="1"/>
      </w:r>
      <w:r w:rsidRPr="00C170C3">
        <w:rPr>
          <w:rFonts w:ascii="Arial" w:hAnsi="Arial" w:cs="Arial"/>
        </w:rPr>
        <w:instrText>ADDIN CSL_CITATION {"citationItems":[{"id":"ITEM-1","itemData":{"DOI":"10.1126/science.1062226","ISSN":"00368075","abstract":"Both biotic interactions and abiotic random forcing are crucial influences on population dynamics. This frequently leads to roughly equal importance of deterministic and stochastic forces. The resulting tension between noise and determinism makes ecological dynamics unique, with conceptual and methodological challenges distinctive from those in other dynamical systems. The theory for stochastic, nonlinear ecological dynamics has been developed alongside methods to test models. A range of dynamical components has been considered - density dependence, environmental and demographic stochasticity, and dimatic forcing - as well as their often complex interactions. We discuss recent advances in understanding ecological dynamics and testing theory using long-term data and review how dynamical forces interact to generate some central field and laboratory time series.","author":[{"dropping-particle":"","family":"Bjørnstad","given":"O. N.","non-dropping-particle":"","parse-names":false,"suffix":""},{"dropping-particle":"","family":"Grenfell","given":"B. T.","non-dropping-particle":"","parse-names":false,"suffix":""}],"container-title":"Science","id":"ITEM-1","issue":"5530","issued":{"date-parts":[["2001"]]},"title":"Noisy clockwork: Time series analysis of population fluctuations in animals","type":"article","volume":"293"},"uris":["http://www.mendeley.com/documents/?uuid=d07ed8e2-faf5-3f59-9485-ea1f9f13637a"]}],"mendeley":{"formattedCitation":"(Bjørnstad &amp; Grenfell, 2001)","manualFormatting":"(Bjørnstad and Grenfell, 2001)","plainTextFormattedCitation":"(Bjørnstad &amp; Grenfell, 2001)","previouslyFormattedCitation":"(Bjørnstad and Grenfell, 2001)"},"properties":{"noteIndex":0},"schema":"https://github.com/citation-style-language/schema/raw/master/csl-citation.json"}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(Bjørnstad </w:t>
      </w:r>
      <w:r w:rsidR="00BE025F" w:rsidRPr="00C170C3">
        <w:rPr>
          <w:rFonts w:ascii="Arial" w:hAnsi="Arial" w:cs="Arial"/>
          <w:noProof/>
        </w:rPr>
        <w:t>&amp;</w:t>
      </w:r>
      <w:r w:rsidRPr="00C170C3">
        <w:rPr>
          <w:rFonts w:ascii="Arial" w:hAnsi="Arial" w:cs="Arial"/>
          <w:noProof/>
        </w:rPr>
        <w:t xml:space="preserve"> Grenfell, 2001)</w:t>
      </w:r>
      <w:r w:rsidRPr="00C170C3">
        <w:rPr>
          <w:rFonts w:ascii="Arial" w:hAnsi="Arial" w:cs="Arial"/>
          <w:vertAlign w:val="superscript"/>
        </w:rPr>
        <w:fldChar w:fldCharType="end"/>
      </w:r>
      <w:r w:rsidRPr="00C170C3">
        <w:rPr>
          <w:rFonts w:ascii="Arial" w:hAnsi="Arial" w:cs="Arial"/>
        </w:rPr>
        <w:t xml:space="preserve">.  </w:t>
      </w:r>
    </w:p>
    <w:bookmarkEnd w:id="494"/>
    <w:p w14:paraId="3FEE756B" w14:textId="77777777" w:rsidR="00674E15" w:rsidRPr="00C170C3" w:rsidRDefault="00674E15" w:rsidP="005638AE">
      <w:pPr>
        <w:tabs>
          <w:tab w:val="left" w:pos="8118"/>
        </w:tabs>
        <w:spacing w:after="0" w:line="276" w:lineRule="auto"/>
        <w:contextualSpacing/>
        <w:jc w:val="both"/>
        <w:rPr>
          <w:rFonts w:ascii="Arial" w:hAnsi="Arial" w:cs="Arial"/>
          <w:bCs/>
        </w:rPr>
      </w:pPr>
    </w:p>
    <w:p w14:paraId="647E6CB1" w14:textId="77777777" w:rsidR="00AB692C" w:rsidRPr="00C170C3" w:rsidRDefault="00AB692C" w:rsidP="005638AE">
      <w:pPr>
        <w:tabs>
          <w:tab w:val="left" w:pos="8118"/>
        </w:tabs>
        <w:spacing w:after="0" w:line="276" w:lineRule="auto"/>
        <w:contextualSpacing/>
        <w:jc w:val="both"/>
        <w:rPr>
          <w:rFonts w:ascii="Arial" w:hAnsi="Arial" w:cs="Arial"/>
          <w:bCs/>
        </w:rPr>
      </w:pPr>
    </w:p>
    <w:p w14:paraId="611CA0DC" w14:textId="77777777" w:rsidR="00AB692C" w:rsidRPr="00C170C3" w:rsidRDefault="00AB692C" w:rsidP="005638AE">
      <w:pPr>
        <w:tabs>
          <w:tab w:val="left" w:pos="8118"/>
        </w:tabs>
        <w:spacing w:after="0" w:line="276" w:lineRule="auto"/>
        <w:contextualSpacing/>
        <w:jc w:val="both"/>
        <w:rPr>
          <w:rFonts w:ascii="Arial" w:hAnsi="Arial" w:cs="Arial"/>
          <w:bCs/>
        </w:rPr>
      </w:pPr>
    </w:p>
    <w:p w14:paraId="2253FA9B" w14:textId="77777777" w:rsidR="00AB692C" w:rsidRPr="00C170C3" w:rsidRDefault="00AB692C" w:rsidP="005638AE">
      <w:pPr>
        <w:tabs>
          <w:tab w:val="left" w:pos="8118"/>
        </w:tabs>
        <w:spacing w:after="0" w:line="276" w:lineRule="auto"/>
        <w:contextualSpacing/>
        <w:jc w:val="both"/>
        <w:rPr>
          <w:rFonts w:ascii="Arial" w:hAnsi="Arial" w:cs="Arial"/>
          <w:bCs/>
        </w:rPr>
      </w:pPr>
    </w:p>
    <w:p w14:paraId="0AC1C841" w14:textId="77777777" w:rsidR="00AB692C" w:rsidRPr="00C170C3" w:rsidRDefault="00AB692C" w:rsidP="005638AE">
      <w:pPr>
        <w:tabs>
          <w:tab w:val="left" w:pos="8118"/>
        </w:tabs>
        <w:spacing w:after="0" w:line="276" w:lineRule="auto"/>
        <w:contextualSpacing/>
        <w:jc w:val="both"/>
        <w:rPr>
          <w:rFonts w:ascii="Arial" w:hAnsi="Arial" w:cs="Arial"/>
          <w:bCs/>
        </w:rPr>
      </w:pPr>
    </w:p>
    <w:p w14:paraId="32D6B3C9" w14:textId="03159842" w:rsidR="00AE4148" w:rsidRPr="00C170C3" w:rsidRDefault="00AE4148" w:rsidP="005638AE">
      <w:pPr>
        <w:pStyle w:val="Heading2"/>
        <w:spacing w:before="0"/>
        <w:rPr>
          <w:rFonts w:ascii="Arial" w:hAnsi="Arial" w:cs="Arial"/>
          <w:color w:val="auto"/>
          <w:sz w:val="22"/>
          <w:szCs w:val="22"/>
        </w:rPr>
      </w:pPr>
      <w:bookmarkStart w:id="495" w:name="_Toc166159623"/>
      <w:bookmarkStart w:id="496" w:name="_Toc166161570"/>
      <w:bookmarkStart w:id="497" w:name="_Toc166161666"/>
      <w:bookmarkStart w:id="498" w:name="_Toc166162545"/>
      <w:bookmarkStart w:id="499" w:name="_Toc166162734"/>
      <w:bookmarkStart w:id="500" w:name="_Toc166162887"/>
      <w:bookmarkStart w:id="501" w:name="_Toc166163583"/>
      <w:r w:rsidRPr="00C170C3">
        <w:rPr>
          <w:rFonts w:ascii="Arial" w:hAnsi="Arial" w:cs="Arial"/>
          <w:color w:val="auto"/>
          <w:sz w:val="22"/>
          <w:szCs w:val="22"/>
        </w:rPr>
        <w:lastRenderedPageBreak/>
        <w:t>2.</w:t>
      </w:r>
      <w:r w:rsidR="002B0918" w:rsidRPr="00C170C3">
        <w:rPr>
          <w:rFonts w:ascii="Arial" w:hAnsi="Arial" w:cs="Arial"/>
          <w:color w:val="auto"/>
          <w:sz w:val="22"/>
          <w:szCs w:val="22"/>
        </w:rPr>
        <w:t xml:space="preserve">0  </w:t>
      </w:r>
      <w:r w:rsidRPr="00C170C3">
        <w:rPr>
          <w:rFonts w:ascii="Arial" w:hAnsi="Arial" w:cs="Arial"/>
          <w:color w:val="auto"/>
          <w:sz w:val="22"/>
          <w:szCs w:val="22"/>
        </w:rPr>
        <w:t xml:space="preserve"> Materials and </w:t>
      </w:r>
      <w:r w:rsidR="003C2F68" w:rsidRPr="00C170C3">
        <w:rPr>
          <w:rFonts w:ascii="Arial" w:hAnsi="Arial" w:cs="Arial"/>
          <w:color w:val="auto"/>
          <w:sz w:val="22"/>
          <w:szCs w:val="22"/>
        </w:rPr>
        <w:t>Method</w:t>
      </w:r>
      <w:r w:rsidRPr="00C170C3">
        <w:rPr>
          <w:rFonts w:ascii="Arial" w:hAnsi="Arial" w:cs="Arial"/>
          <w:color w:val="auto"/>
          <w:sz w:val="22"/>
          <w:szCs w:val="22"/>
        </w:rPr>
        <w:t>s</w:t>
      </w:r>
      <w:bookmarkEnd w:id="495"/>
      <w:bookmarkEnd w:id="496"/>
      <w:bookmarkEnd w:id="497"/>
      <w:bookmarkEnd w:id="498"/>
      <w:bookmarkEnd w:id="499"/>
      <w:bookmarkEnd w:id="500"/>
      <w:bookmarkEnd w:id="501"/>
    </w:p>
    <w:p w14:paraId="71BBE242" w14:textId="142B2CD2" w:rsidR="00AE4148" w:rsidRPr="00C170C3" w:rsidRDefault="00AE4148" w:rsidP="005638AE">
      <w:pPr>
        <w:pStyle w:val="Heading2"/>
        <w:spacing w:before="0"/>
        <w:rPr>
          <w:rFonts w:ascii="Arial" w:hAnsi="Arial" w:cs="Arial"/>
          <w:color w:val="auto"/>
          <w:sz w:val="22"/>
          <w:szCs w:val="22"/>
        </w:rPr>
      </w:pPr>
      <w:bookmarkStart w:id="502" w:name="_Toc166159624"/>
      <w:bookmarkStart w:id="503" w:name="_Toc166161571"/>
      <w:bookmarkStart w:id="504" w:name="_Toc166161667"/>
      <w:bookmarkStart w:id="505" w:name="_Toc166162546"/>
      <w:bookmarkStart w:id="506" w:name="_Toc166162735"/>
      <w:bookmarkStart w:id="507" w:name="_Toc166162888"/>
      <w:bookmarkStart w:id="508" w:name="_Toc166163584"/>
      <w:r w:rsidRPr="00C170C3">
        <w:rPr>
          <w:rFonts w:ascii="Arial" w:hAnsi="Arial" w:cs="Arial"/>
          <w:color w:val="auto"/>
          <w:sz w:val="22"/>
          <w:szCs w:val="22"/>
        </w:rPr>
        <w:t xml:space="preserve">2.1 </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Description of </w:t>
      </w:r>
      <w:r w:rsidR="003C2F68" w:rsidRPr="00C170C3">
        <w:rPr>
          <w:rFonts w:ascii="Arial" w:hAnsi="Arial" w:cs="Arial"/>
          <w:color w:val="auto"/>
          <w:sz w:val="22"/>
          <w:szCs w:val="22"/>
        </w:rPr>
        <w:t>Study Area</w:t>
      </w:r>
      <w:bookmarkEnd w:id="502"/>
      <w:bookmarkEnd w:id="503"/>
      <w:bookmarkEnd w:id="504"/>
      <w:bookmarkEnd w:id="505"/>
      <w:bookmarkEnd w:id="506"/>
      <w:bookmarkEnd w:id="507"/>
      <w:bookmarkEnd w:id="508"/>
      <w:r w:rsidR="003C2F68" w:rsidRPr="00C170C3">
        <w:rPr>
          <w:rFonts w:ascii="Arial" w:hAnsi="Arial" w:cs="Arial"/>
          <w:color w:val="auto"/>
          <w:sz w:val="22"/>
          <w:szCs w:val="22"/>
        </w:rPr>
        <w:t xml:space="preserve">  </w:t>
      </w:r>
    </w:p>
    <w:p w14:paraId="4FE3FFAD" w14:textId="5E427C9E" w:rsidR="00AE4148" w:rsidRPr="00C170C3" w:rsidRDefault="00AE4148" w:rsidP="005638AE">
      <w:pPr>
        <w:spacing w:after="0" w:line="276" w:lineRule="auto"/>
        <w:ind w:right="28"/>
        <w:contextualSpacing/>
        <w:jc w:val="both"/>
        <w:rPr>
          <w:rFonts w:ascii="Arial" w:hAnsi="Arial" w:cs="Arial"/>
        </w:rPr>
      </w:pPr>
      <w:r w:rsidRPr="00C170C3">
        <w:rPr>
          <w:rFonts w:ascii="Arial" w:hAnsi="Arial" w:cs="Arial"/>
        </w:rPr>
        <w:t>The study was conducted within Kijereshi Game Reserve and the neighbouring Nyamikoma village landscape within Busega and Bariadi Districts in Simiyu Region. The game reserve covers 65.7 km</w:t>
      </w:r>
      <w:r w:rsidRPr="00C170C3">
        <w:rPr>
          <w:rFonts w:ascii="Arial" w:hAnsi="Arial" w:cs="Arial"/>
          <w:vertAlign w:val="superscript"/>
        </w:rPr>
        <w:t>2</w:t>
      </w:r>
      <w:r w:rsidRPr="00C170C3">
        <w:rPr>
          <w:rFonts w:ascii="Arial" w:hAnsi="Arial" w:cs="Arial"/>
        </w:rPr>
        <w:t xml:space="preserve"> </w:t>
      </w:r>
      <w:r w:rsidRPr="00C170C3">
        <w:rPr>
          <w:rFonts w:ascii="Arial" w:hAnsi="Arial" w:cs="Arial"/>
          <w:vertAlign w:val="superscript"/>
        </w:rPr>
        <w:t xml:space="preserve">  </w:t>
      </w:r>
      <w:r w:rsidRPr="00C170C3">
        <w:rPr>
          <w:rFonts w:ascii="Arial" w:hAnsi="Arial" w:cs="Arial"/>
        </w:rPr>
        <w:t xml:space="preserve">and is located at 2º16´49.06´´S and 33º58´ 47.16´´E (Figure 1). On the northern side, Kijereshi Game Reserve shares the boundary with the Serengeti National Park (SENAPA), and it is surrounded by six villages which are Lukungu, Mwabayanda, Mwakiroba, Kijilishi, Senta and Nyamikoma. The reserve is primarily covered by three vegetation types: the riverine forest (covering 9.4% of the reserve area), grassland (25.1%) and wooded grassland (65.5%) </w:t>
      </w:r>
      <w:r w:rsidRPr="00C170C3">
        <w:rPr>
          <w:rFonts w:ascii="Arial" w:hAnsi="Arial" w:cs="Arial"/>
        </w:rPr>
        <w:fldChar w:fldCharType="begin" w:fldLock="1"/>
      </w:r>
      <w:r w:rsidRPr="00C170C3">
        <w:rPr>
          <w:rFonts w:ascii="Arial" w:hAnsi="Arial" w:cs="Arial"/>
        </w:rPr>
        <w:instrText>ADDIN CSL_CITATION {"citationItems":[{"id":"ITEM-1","itemData":{"DOI":"10.1080/24749508.2020.1809060","ISSN":"24749508","abstract":"Species distribution can be influenced by different factors that may either be biotic or abiotic. In the Serengeti Ecosystem, most of the studies on species distribution have focused on single species. In contrast, few which considered multispecies have been done in larger protected areas such as Serengeti National Park and left the small areas like Kijereshi Game Reserve (KGR) unexplored. Here, we assessed the impact of vegetation, proximity to humans, and the distance from the roads and waterways on large mammal distribution in the KGR. We used line transects to record locations and numbers of large mammals in the KGR while the distances from boundaries, roads, and waterways were calculated by using QGIS. To assess how large mammals varied in response to different vegetation types, proximity to human settlements, and distances to nearest roads and the waterways, Generalized Additive Model (GAM) was used. Our findings revealed that vegetation and proximity to humans do not significantly affect large mammal density. However, we observed a significant non-linear relationship between large mammal density and distances from the roads and waterways. Therefore, the study findings provide a foundation for large mammal studies in the KGR, which are essential in planning and implementation of wildlife tourism activities.","author":[{"dropping-particle":"","family":"Gunda","given":"Daud Mathew","non-dropping-particle":"","parse-names":false,"suffix":""},{"dropping-particle":"","family":"Chambi","given":"Diana","non-dropping-particle":"","parse-names":false,"suffix":""},{"dropping-particle":"","family":"Eustace","given":"Abraham","non-dropping-particle":"","parse-names":false,"suffix":""}],"container-title":"Geology, Ecology, and Landscapes","id":"ITEM-1","issue":"2","issued":{"date-parts":[["2022"]]},"page":"150-158","publisher":"Taylor &amp; Francis","title":"Do vegetation, disturbances, and water influence large mammal distribution?","type":"article-journal","volume":"6"},"uris":["http://www.mendeley.com/documents/?uuid=6871145d-3ef4-45fe-b444-0f65876f383e"]}],"mendeley":{"formattedCitation":"(Gunda et al., 2022)","plainTextFormattedCitation":"(Gunda et al., 2022)","previouslyFormattedCitation":"(Gunda, Chambi and Eustace, 2022)"},"properties":{"noteIndex":0},"schema":"https://github.com/citation-style-language/schema/raw/master/csl-citation.json"}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(Gunda </w:t>
      </w:r>
      <w:r w:rsidRPr="00C170C3">
        <w:rPr>
          <w:rFonts w:ascii="Arial" w:hAnsi="Arial" w:cs="Arial"/>
          <w:i/>
          <w:noProof/>
        </w:rPr>
        <w:t>et al</w:t>
      </w:r>
      <w:r w:rsidRPr="00C170C3">
        <w:rPr>
          <w:rFonts w:ascii="Arial" w:hAnsi="Arial" w:cs="Arial"/>
          <w:noProof/>
        </w:rPr>
        <w:t>., 2022)</w:t>
      </w:r>
      <w:r w:rsidRPr="00C170C3">
        <w:rPr>
          <w:rFonts w:ascii="Arial" w:hAnsi="Arial" w:cs="Arial"/>
        </w:rPr>
        <w:fldChar w:fldCharType="end"/>
      </w:r>
      <w:r w:rsidRPr="00C170C3">
        <w:rPr>
          <w:rFonts w:ascii="Arial" w:hAnsi="Arial" w:cs="Arial"/>
        </w:rPr>
        <w:t xml:space="preserve">. Soil is mainly sandy - clay - loam and the area receives an annual rainfall of about 750–850 mm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{"citationItems":[{"id":"ITEM-1","itemData":{"author":[{"dropping-particle":"","family":"McSherry","given":"Megan Esther","non-dropping-particle":"","parse-names":false,"suffix":""}],"id":"ITEM-1","issued":{"date-parts":[["2015"]]},"number-of-pages":"335","title":"\"Human-Managed vs. Natural Grazing Systems: Exploring Effects of Livestock and Wildlife Grazing at Multiple Scales","type":"thesis"},"uris":["http://www.mendeley.com/documents/?uuid=abe797f7-e723-4189-b900-b1f651bccef2"]}],"mendeley":{"formattedCitation":"(McSherry, 2015)","plainTextFormattedCitation":"(McSherry, 2015)","previouslyFormattedCitation":"(McSherry,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(McSherry, 2015)</w:t>
      </w:r>
      <w:r w:rsidRPr="00C170C3">
        <w:rPr>
          <w:rFonts w:ascii="Arial" w:hAnsi="Arial" w:cs="Arial"/>
          <w:vertAlign w:val="superscript"/>
        </w:rPr>
        <w:fldChar w:fldCharType="end"/>
      </w:r>
      <w:r w:rsidRPr="00C170C3">
        <w:rPr>
          <w:rFonts w:ascii="Arial" w:hAnsi="Arial" w:cs="Arial"/>
        </w:rPr>
        <w:t xml:space="preserve"> characterized by a bimodal rainfall patterns with short rains from November to January and long rains from March to May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{"citationItems":[{"id":"ITEM-1","itemData":{"author":[{"dropping-particle":"","family":"Campbell K and Hofer","given":"H","non-dropping-particle":"","parse-names":false,"suffix":""}],"id":"ITEM-1","issued":{"date-parts":[["1995"]]},"publisher":"The University of Chicago Press, Chicago and London.","title":"People and wildlife: spatial dynamics and zones of interaction. In: Serengeti II: Dynamics, Management, and Conservation of an Ecosystem (Eds A. R. E. Sinclair and P. Arcese)","type":"book"},"uris":["http://www.mendeley.com/documents/?uuid=8a6c75c4-5600-4f57-900f-4a10f9901327"]}],"mendeley":{"formattedCitation":"(Campbell K and Hofer, 1995)","manualFormatting":"(Campbell  and Hofer, 1995)","plainTextFormattedCitation":"(Campbell K and Hofer, 1995)","previouslyFormattedCitation":"(Campbell K and Hofer, 1995)"},"properties":{"noteIndex":0},"schema":"https://github.com/citation-style-language/schema/raw/master/csl-citation.json"}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(Campbell  </w:t>
      </w:r>
      <w:r w:rsidR="00536965" w:rsidRPr="00C170C3">
        <w:rPr>
          <w:rFonts w:ascii="Arial" w:hAnsi="Arial" w:cs="Arial"/>
          <w:noProof/>
        </w:rPr>
        <w:t>&amp;</w:t>
      </w:r>
      <w:r w:rsidRPr="00C170C3">
        <w:rPr>
          <w:rFonts w:ascii="Arial" w:hAnsi="Arial" w:cs="Arial"/>
          <w:noProof/>
        </w:rPr>
        <w:t xml:space="preserve"> Hofer, 1995)</w:t>
      </w:r>
      <w:r w:rsidRPr="00C170C3">
        <w:rPr>
          <w:rFonts w:ascii="Arial" w:hAnsi="Arial" w:cs="Arial"/>
          <w:vertAlign w:val="superscript"/>
        </w:rPr>
        <w:fldChar w:fldCharType="end"/>
      </w:r>
      <w:r w:rsidRPr="00C170C3">
        <w:rPr>
          <w:rFonts w:ascii="Arial" w:hAnsi="Arial" w:cs="Arial"/>
        </w:rPr>
        <w:t>.</w:t>
      </w:r>
    </w:p>
    <w:p w14:paraId="218D0FCC" w14:textId="77777777" w:rsidR="00CD41FD" w:rsidRPr="00C170C3" w:rsidRDefault="00AE4148" w:rsidP="004F5641">
      <w:pPr>
        <w:tabs>
          <w:tab w:val="left" w:pos="990"/>
        </w:tabs>
        <w:autoSpaceDE w:val="0"/>
        <w:autoSpaceDN w:val="0"/>
        <w:adjustRightInd w:val="0"/>
        <w:spacing w:after="0" w:line="276" w:lineRule="auto"/>
        <w:contextualSpacing/>
        <w:rPr>
          <w:rFonts w:ascii="Arial" w:hAnsi="Arial" w:cs="Arial"/>
        </w:rPr>
      </w:pPr>
      <w:r w:rsidRPr="00C170C3">
        <w:rPr>
          <w:rFonts w:ascii="Arial" w:hAnsi="Arial" w:cs="Arial"/>
          <w:noProof/>
          <w:lang w:val="en-US"/>
        </w:rPr>
        <w:lastRenderedPageBreak/>
        <w:drawing>
          <wp:inline distT="0" distB="0" distL="0" distR="0" wp14:anchorId="095FE0D4" wp14:editId="5D256970">
            <wp:extent cx="4444410" cy="4579821"/>
            <wp:effectExtent l="0" t="0" r="0" b="0"/>
            <wp:docPr id="21" name="Picture 21" descr="C:\Users\user\Downloads\Location _map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Location _map120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60498" cy="4596399"/>
                    </a:xfrm>
                    <a:prstGeom prst="rect">
                      <a:avLst/>
                    </a:prstGeom>
                    <a:noFill/>
                    <a:ln>
                      <a:noFill/>
                    </a:ln>
                  </pic:spPr>
                </pic:pic>
              </a:graphicData>
            </a:graphic>
          </wp:inline>
        </w:drawing>
      </w:r>
      <w:r w:rsidRPr="00C170C3">
        <w:rPr>
          <w:rFonts w:ascii="Arial" w:hAnsi="Arial" w:cs="Arial"/>
        </w:rPr>
        <w:t xml:space="preserve"> </w:t>
      </w:r>
    </w:p>
    <w:p w14:paraId="13885D2F" w14:textId="77777777" w:rsidR="00CD41FD" w:rsidRPr="00C170C3" w:rsidRDefault="00CD41FD" w:rsidP="004F5641">
      <w:pPr>
        <w:tabs>
          <w:tab w:val="left" w:pos="990"/>
        </w:tabs>
        <w:autoSpaceDE w:val="0"/>
        <w:autoSpaceDN w:val="0"/>
        <w:adjustRightInd w:val="0"/>
        <w:spacing w:after="0" w:line="276" w:lineRule="auto"/>
        <w:contextualSpacing/>
        <w:rPr>
          <w:rFonts w:ascii="Arial" w:hAnsi="Arial" w:cs="Arial"/>
        </w:rPr>
      </w:pPr>
    </w:p>
    <w:p w14:paraId="78D479DE" w14:textId="6D621B41" w:rsidR="00AE4148" w:rsidRPr="00C170C3" w:rsidRDefault="00AE4148" w:rsidP="00CD41FD">
      <w:pPr>
        <w:tabs>
          <w:tab w:val="left" w:pos="990"/>
        </w:tabs>
        <w:autoSpaceDE w:val="0"/>
        <w:autoSpaceDN w:val="0"/>
        <w:adjustRightInd w:val="0"/>
        <w:spacing w:after="0" w:line="276" w:lineRule="auto"/>
        <w:ind w:left="1080" w:hanging="1080"/>
        <w:contextualSpacing/>
        <w:rPr>
          <w:rStyle w:val="Heading2Char"/>
          <w:rFonts w:ascii="Arial" w:eastAsiaTheme="minorHAnsi" w:hAnsi="Arial" w:cs="Arial"/>
          <w:b w:val="0"/>
          <w:color w:val="auto"/>
          <w:sz w:val="22"/>
        </w:rPr>
      </w:pPr>
      <w:r w:rsidRPr="00C170C3">
        <w:rPr>
          <w:rStyle w:val="Heading2Char"/>
          <w:rFonts w:ascii="Arial" w:eastAsiaTheme="minorHAnsi" w:hAnsi="Arial" w:cs="Arial"/>
          <w:color w:val="auto"/>
          <w:sz w:val="22"/>
        </w:rPr>
        <w:t xml:space="preserve">Figure 1: </w:t>
      </w:r>
      <w:r w:rsidR="00CD41FD" w:rsidRPr="00C170C3">
        <w:rPr>
          <w:rStyle w:val="Heading2Char"/>
          <w:rFonts w:ascii="Arial" w:eastAsiaTheme="minorHAnsi" w:hAnsi="Arial" w:cs="Arial"/>
          <w:color w:val="auto"/>
          <w:sz w:val="22"/>
        </w:rPr>
        <w:t xml:space="preserve"> </w:t>
      </w:r>
      <w:r w:rsidRPr="00C170C3">
        <w:rPr>
          <w:rStyle w:val="Heading2Char"/>
          <w:rFonts w:ascii="Arial" w:eastAsiaTheme="minorHAnsi" w:hAnsi="Arial" w:cs="Arial"/>
          <w:b w:val="0"/>
          <w:color w:val="auto"/>
          <w:sz w:val="22"/>
        </w:rPr>
        <w:t>Location of study sites within Kijereshi Gam</w:t>
      </w:r>
      <w:r w:rsidR="004F5641" w:rsidRPr="00C170C3">
        <w:rPr>
          <w:rStyle w:val="Heading2Char"/>
          <w:rFonts w:ascii="Arial" w:eastAsiaTheme="minorHAnsi" w:hAnsi="Arial" w:cs="Arial"/>
          <w:b w:val="0"/>
          <w:color w:val="auto"/>
          <w:sz w:val="22"/>
        </w:rPr>
        <w:t>e</w:t>
      </w:r>
      <w:r w:rsidR="002B0918" w:rsidRPr="00C170C3">
        <w:rPr>
          <w:rStyle w:val="Heading2Char"/>
          <w:rFonts w:ascii="Arial" w:eastAsiaTheme="minorHAnsi" w:hAnsi="Arial" w:cs="Arial"/>
          <w:b w:val="0"/>
          <w:color w:val="auto"/>
          <w:sz w:val="22"/>
        </w:rPr>
        <w:t xml:space="preserve">Reserve </w:t>
      </w:r>
      <w:r w:rsidR="004F5641" w:rsidRPr="00C170C3">
        <w:rPr>
          <w:rStyle w:val="Heading2Char"/>
          <w:rFonts w:ascii="Arial" w:eastAsiaTheme="minorHAnsi" w:hAnsi="Arial" w:cs="Arial"/>
          <w:b w:val="0"/>
          <w:color w:val="auto"/>
          <w:sz w:val="22"/>
        </w:rPr>
        <w:t>and Nyamikoma village</w:t>
      </w:r>
    </w:p>
    <w:p w14:paraId="0A543AAE"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7453A683" w14:textId="77777777" w:rsidR="00AB692C" w:rsidRPr="00C170C3" w:rsidRDefault="00AE4148" w:rsidP="005638AE">
      <w:pPr>
        <w:spacing w:after="0" w:line="276" w:lineRule="auto"/>
        <w:ind w:right="28"/>
        <w:contextualSpacing/>
        <w:jc w:val="both"/>
        <w:rPr>
          <w:rFonts w:ascii="Arial" w:hAnsi="Arial" w:cs="Arial"/>
          <w:i/>
        </w:rPr>
        <w:sectPr w:rsidR="00AB692C" w:rsidRPr="00C170C3" w:rsidSect="002E59BB">
          <w:pgSz w:w="11906" w:h="16838" w:code="9"/>
          <w:pgMar w:top="2665" w:right="2495" w:bottom="2665" w:left="2381" w:header="708" w:footer="708" w:gutter="0"/>
          <w:pgNumType w:start="54"/>
          <w:cols w:space="708"/>
          <w:docGrid w:linePitch="360"/>
        </w:sectPr>
      </w:pPr>
      <w:r w:rsidRPr="00C170C3">
        <w:rPr>
          <w:rFonts w:ascii="Arial" w:hAnsi="Arial" w:cs="Arial"/>
        </w:rPr>
        <w:t>The grassland patches in Kijereshi Game Reserve are dominated by grasses such as</w:t>
      </w:r>
      <w:r w:rsidRPr="00C170C3">
        <w:rPr>
          <w:rFonts w:ascii="Arial" w:hAnsi="Arial" w:cs="Arial"/>
          <w:u w:val="single"/>
        </w:rPr>
        <w:t xml:space="preserve"> </w:t>
      </w:r>
      <w:r w:rsidRPr="00C170C3">
        <w:rPr>
          <w:rFonts w:ascii="Arial" w:hAnsi="Arial" w:cs="Arial"/>
          <w:i/>
        </w:rPr>
        <w:t xml:space="preserve">Sporobolus ioclados, Chrysochloa orientalis Microchloa kunithii and Sporobolus nervosa. </w:t>
      </w:r>
      <w:r w:rsidRPr="00C170C3">
        <w:rPr>
          <w:rFonts w:ascii="Arial" w:hAnsi="Arial" w:cs="Arial"/>
        </w:rPr>
        <w:t>Also, there are forbs</w:t>
      </w:r>
      <w:r w:rsidRPr="00C170C3">
        <w:rPr>
          <w:rFonts w:ascii="Arial" w:hAnsi="Arial" w:cs="Arial"/>
          <w:i/>
        </w:rPr>
        <w:t xml:space="preserve"> e.g. Commelina spp, Portulaca spp, and Indigofera hochstetteri, Justicia </w:t>
      </w:r>
    </w:p>
    <w:p w14:paraId="5C5BD098" w14:textId="7F4AD17D" w:rsidR="00AE4148" w:rsidRPr="00C170C3" w:rsidRDefault="00AE4148" w:rsidP="005638AE">
      <w:pPr>
        <w:spacing w:after="0" w:line="276" w:lineRule="auto"/>
        <w:ind w:right="28"/>
        <w:contextualSpacing/>
        <w:jc w:val="both"/>
        <w:rPr>
          <w:rFonts w:ascii="Arial" w:hAnsi="Arial" w:cs="Arial"/>
        </w:rPr>
      </w:pPr>
      <w:r w:rsidRPr="00C170C3">
        <w:rPr>
          <w:rFonts w:ascii="Arial" w:hAnsi="Arial" w:cs="Arial"/>
          <w:i/>
        </w:rPr>
        <w:lastRenderedPageBreak/>
        <w:t xml:space="preserve">matamensis, and </w:t>
      </w:r>
      <w:r w:rsidRPr="00C170C3">
        <w:rPr>
          <w:rFonts w:ascii="Arial" w:hAnsi="Arial" w:cs="Arial"/>
        </w:rPr>
        <w:t>sedges</w:t>
      </w:r>
      <w:r w:rsidRPr="00C170C3">
        <w:rPr>
          <w:rFonts w:ascii="Arial" w:hAnsi="Arial" w:cs="Arial"/>
          <w:i/>
        </w:rPr>
        <w:t xml:space="preserve"> e.g. cyperacea</w:t>
      </w:r>
      <w:r w:rsidRPr="00C170C3">
        <w:rPr>
          <w:rFonts w:ascii="Arial" w:hAnsi="Arial" w:cs="Arial"/>
        </w:rPr>
        <w:t xml:space="preserve">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{"citationItems":[{"id":"ITEM-1","itemData":{"author":[{"dropping-particle":"","family":"McSherry","given":"Megan Esther","non-dropping-particle":"","parse-names":false,"suffix":""}],"id":"ITEM-1","issued":{"date-parts":[["2015"]]},"number-of-pages":"335","title":"\"Human-Managed vs. Natural Grazing Systems: Exploring Effects of Livestock and Wildlife Grazing at Multiple Scales","type":"thesis"},"uris":["http://www.mendeley.com/documents/?uuid=abe797f7-e723-4189-b900-b1f651bccef2"]}],"mendeley":{"formattedCitation":"(McSherry, 2015)","manualFormatting":"(McSherry, 2015)","plainTextFormattedCitation":"(McSherry, 2015)","previouslyFormattedCitation":"(McSherry, 2015)"},"properties":{"noteIndex":0},"schema":"https://github.com/citation-style-language/schema/raw/master/csl-citation.json"}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(McSherry, 2015)</w:t>
      </w:r>
      <w:r w:rsidRPr="00C170C3">
        <w:rPr>
          <w:rFonts w:ascii="Arial" w:hAnsi="Arial" w:cs="Arial"/>
          <w:vertAlign w:val="superscript"/>
        </w:rPr>
        <w:fldChar w:fldCharType="end"/>
      </w:r>
      <w:r w:rsidRPr="00C170C3">
        <w:rPr>
          <w:rFonts w:ascii="Arial" w:hAnsi="Arial" w:cs="Arial"/>
        </w:rPr>
        <w:t xml:space="preserve">. Some of the trees and shrubs found in the reserve include </w:t>
      </w:r>
      <w:r w:rsidRPr="00C170C3">
        <w:rPr>
          <w:rFonts w:ascii="Arial" w:hAnsi="Arial" w:cs="Arial"/>
          <w:i/>
        </w:rPr>
        <w:t xml:space="preserve">Vachellia tortilis, Senegalia senegalensis, Solanum incunum, Balanites aegiptiaca, Ziziphus mucoranota, Vachellia seyal, Vachellia dropenorobium, Abrus precatorius, Grewia falax, Commiphora </w:t>
      </w:r>
      <w:r w:rsidRPr="00C170C3">
        <w:rPr>
          <w:rFonts w:ascii="Arial" w:hAnsi="Arial" w:cs="Arial"/>
        </w:rPr>
        <w:t>spp</w:t>
      </w:r>
      <w:r w:rsidRPr="00C170C3">
        <w:rPr>
          <w:rFonts w:ascii="Arial" w:hAnsi="Arial" w:cs="Arial"/>
          <w:i/>
        </w:rPr>
        <w:t xml:space="preserve">, Cordia monoica, Euphobia </w:t>
      </w:r>
      <w:r w:rsidRPr="00C170C3">
        <w:rPr>
          <w:rFonts w:ascii="Arial" w:hAnsi="Arial" w:cs="Arial"/>
        </w:rPr>
        <w:t>spp</w:t>
      </w:r>
      <w:r w:rsidRPr="00C170C3">
        <w:rPr>
          <w:rFonts w:ascii="Arial" w:hAnsi="Arial" w:cs="Arial"/>
          <w:i/>
        </w:rPr>
        <w:t xml:space="preserve">, Salvadora </w:t>
      </w:r>
      <w:proofErr w:type="gramStart"/>
      <w:r w:rsidRPr="00C170C3">
        <w:rPr>
          <w:rFonts w:ascii="Arial" w:hAnsi="Arial" w:cs="Arial"/>
          <w:i/>
        </w:rPr>
        <w:t>persia</w:t>
      </w:r>
      <w:proofErr w:type="gramEnd"/>
      <w:r w:rsidRPr="00C170C3">
        <w:rPr>
          <w:rFonts w:ascii="Arial" w:hAnsi="Arial" w:cs="Arial"/>
          <w:i/>
        </w:rPr>
        <w:t xml:space="preserve"> and Agave </w:t>
      </w:r>
      <w:r w:rsidRPr="00C170C3">
        <w:rPr>
          <w:rFonts w:ascii="Arial" w:hAnsi="Arial" w:cs="Arial"/>
        </w:rPr>
        <w:t>spp</w:t>
      </w:r>
      <w:r w:rsidRPr="00C170C3">
        <w:rPr>
          <w:rFonts w:ascii="Arial" w:hAnsi="Arial" w:cs="Arial"/>
          <w:i/>
        </w:rPr>
        <w:t>.</w:t>
      </w:r>
      <w:r w:rsidRPr="00C170C3">
        <w:rPr>
          <w:rFonts w:ascii="Arial" w:hAnsi="Arial" w:cs="Arial"/>
        </w:rPr>
        <w:t xml:space="preserve"> </w:t>
      </w:r>
    </w:p>
    <w:p w14:paraId="495E3794" w14:textId="77777777" w:rsidR="00AE4148" w:rsidRPr="00C170C3" w:rsidRDefault="00AE4148" w:rsidP="005638AE">
      <w:pPr>
        <w:spacing w:after="0" w:line="276" w:lineRule="auto"/>
        <w:ind w:right="28"/>
        <w:contextualSpacing/>
        <w:jc w:val="both"/>
        <w:rPr>
          <w:rFonts w:ascii="Arial" w:hAnsi="Arial" w:cs="Arial"/>
        </w:rPr>
      </w:pPr>
    </w:p>
    <w:p w14:paraId="3E86F2DF" w14:textId="4827E467" w:rsidR="00AE4148" w:rsidRPr="00C170C3" w:rsidRDefault="00AE4148" w:rsidP="005638AE">
      <w:pPr>
        <w:spacing w:after="0" w:line="276" w:lineRule="auto"/>
        <w:ind w:right="28"/>
        <w:contextualSpacing/>
        <w:jc w:val="both"/>
        <w:rPr>
          <w:rFonts w:ascii="Arial" w:hAnsi="Arial" w:cs="Arial"/>
        </w:rPr>
      </w:pPr>
      <w:r w:rsidRPr="00C170C3">
        <w:rPr>
          <w:rFonts w:ascii="Arial" w:hAnsi="Arial" w:cs="Arial"/>
        </w:rPr>
        <w:t xml:space="preserve">The fallow land fields were covered by various perennials including invasive species like </w:t>
      </w:r>
      <w:r w:rsidRPr="00C170C3">
        <w:rPr>
          <w:rFonts w:ascii="Arial" w:hAnsi="Arial" w:cs="Arial"/>
          <w:i/>
        </w:rPr>
        <w:t>Opotuntia</w:t>
      </w:r>
      <w:r w:rsidRPr="00C170C3">
        <w:rPr>
          <w:rFonts w:ascii="Arial" w:hAnsi="Arial" w:cs="Arial"/>
        </w:rPr>
        <w:t xml:space="preserve"> spp, </w:t>
      </w:r>
      <w:r w:rsidRPr="00C170C3">
        <w:rPr>
          <w:rFonts w:ascii="Arial" w:hAnsi="Arial" w:cs="Arial"/>
          <w:i/>
        </w:rPr>
        <w:t>Lantana camara</w:t>
      </w:r>
      <w:r w:rsidRPr="00C170C3">
        <w:rPr>
          <w:rFonts w:ascii="Arial" w:hAnsi="Arial" w:cs="Arial"/>
        </w:rPr>
        <w:t xml:space="preserve"> and </w:t>
      </w:r>
      <w:r w:rsidRPr="00C170C3">
        <w:rPr>
          <w:rFonts w:ascii="Arial" w:hAnsi="Arial" w:cs="Arial"/>
          <w:i/>
        </w:rPr>
        <w:t xml:space="preserve">Datura stromonium, </w:t>
      </w:r>
      <w:r w:rsidRPr="00C170C3">
        <w:rPr>
          <w:rFonts w:ascii="Arial" w:hAnsi="Arial" w:cs="Arial"/>
        </w:rPr>
        <w:t>and annual grasses such as</w:t>
      </w:r>
      <w:r w:rsidRPr="00C170C3">
        <w:rPr>
          <w:rFonts w:ascii="Arial" w:hAnsi="Arial" w:cs="Arial"/>
          <w:i/>
        </w:rPr>
        <w:t xml:space="preserve"> Panicum maximum,</w:t>
      </w:r>
      <w:r w:rsidRPr="00C170C3">
        <w:rPr>
          <w:rFonts w:ascii="Arial" w:hAnsi="Arial" w:cs="Arial"/>
        </w:rPr>
        <w:t xml:space="preserve"> </w:t>
      </w:r>
      <w:r w:rsidRPr="00C170C3">
        <w:rPr>
          <w:rFonts w:ascii="Arial" w:hAnsi="Arial" w:cs="Arial"/>
          <w:i/>
        </w:rPr>
        <w:t>Digitaria scalarum</w:t>
      </w:r>
      <w:r w:rsidRPr="00C170C3">
        <w:rPr>
          <w:rFonts w:ascii="Arial" w:hAnsi="Arial" w:cs="Arial"/>
        </w:rPr>
        <w:t xml:space="preserve">, </w:t>
      </w:r>
      <w:r w:rsidRPr="00C170C3">
        <w:rPr>
          <w:rFonts w:ascii="Arial" w:hAnsi="Arial" w:cs="Arial"/>
          <w:i/>
        </w:rPr>
        <w:t>Bidens pilosa</w:t>
      </w:r>
      <w:r w:rsidRPr="00C170C3">
        <w:rPr>
          <w:rFonts w:ascii="Arial" w:hAnsi="Arial" w:cs="Arial"/>
        </w:rPr>
        <w:t xml:space="preserve">, </w:t>
      </w:r>
      <w:r w:rsidRPr="00C170C3">
        <w:rPr>
          <w:rFonts w:ascii="Arial" w:hAnsi="Arial" w:cs="Arial"/>
          <w:i/>
        </w:rPr>
        <w:t>Cynodon dactylon</w:t>
      </w:r>
      <w:r w:rsidRPr="00C170C3">
        <w:rPr>
          <w:rFonts w:ascii="Arial" w:hAnsi="Arial" w:cs="Arial"/>
        </w:rPr>
        <w:t xml:space="preserve">, and </w:t>
      </w:r>
      <w:r w:rsidRPr="00C170C3">
        <w:rPr>
          <w:rFonts w:ascii="Arial" w:hAnsi="Arial" w:cs="Arial"/>
          <w:i/>
        </w:rPr>
        <w:t xml:space="preserve">Commellina bengelensis, </w:t>
      </w:r>
      <w:r w:rsidRPr="00C170C3">
        <w:rPr>
          <w:rFonts w:ascii="Arial" w:hAnsi="Arial" w:cs="Arial"/>
        </w:rPr>
        <w:t xml:space="preserve">which were common in disturbed soils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&lt;i&gt;et al.&lt;/i&gt;, 2023)"},"properties":{"noteIndex":0},"schema":"https://github.com/citation-style-language/schema/raw/master/csl-citation.json"}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(Rwebuga </w:t>
      </w:r>
      <w:r w:rsidRPr="00C170C3">
        <w:rPr>
          <w:rFonts w:ascii="Arial" w:hAnsi="Arial" w:cs="Arial"/>
          <w:bCs/>
          <w:i/>
          <w:noProof/>
        </w:rPr>
        <w:t>et al</w:t>
      </w:r>
      <w:r w:rsidRPr="00C170C3">
        <w:rPr>
          <w:rFonts w:ascii="Arial" w:hAnsi="Arial" w:cs="Arial"/>
          <w:bCs/>
          <w:noProof/>
        </w:rPr>
        <w:t>., 2023)</w:t>
      </w:r>
      <w:r w:rsidRPr="00C170C3">
        <w:rPr>
          <w:rFonts w:ascii="Arial" w:hAnsi="Arial" w:cs="Arial"/>
          <w:vertAlign w:val="superscript"/>
        </w:rPr>
        <w:fldChar w:fldCharType="end"/>
      </w:r>
      <w:r w:rsidRPr="00C170C3">
        <w:rPr>
          <w:rFonts w:ascii="Arial" w:hAnsi="Arial" w:cs="Arial"/>
        </w:rPr>
        <w:t>. The fallow lands surround cultivated fields, which, during the wet season, are commonly planted with maize crops (Rwebuga personal observation</w:t>
      </w:r>
      <w:r w:rsidR="00536965" w:rsidRPr="00C170C3">
        <w:rPr>
          <w:rFonts w:ascii="Arial" w:hAnsi="Arial" w:cs="Arial"/>
        </w:rPr>
        <w:t>,</w:t>
      </w:r>
      <w:r w:rsidRPr="00C170C3">
        <w:rPr>
          <w:rFonts w:ascii="Arial" w:hAnsi="Arial" w:cs="Arial"/>
        </w:rPr>
        <w:t xml:space="preserve"> 2020). Fragments of mixed crop gardens and small farms comprising legumes, bananas, sweet potatoes, cotton and paddy are commonly planted in the vicinity of the maize crop fields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2023)","manualFormatting":"(Rwebuga et al. 2023)","plainTextFormattedCitation":"(Rwebuga et al., 2023)","previouslyFormattedCitation":"(Rwebuga &lt;i&gt;et al.&lt;/i&gt;, 2023)"},"properties":{"noteIndex":0},"schema":"https://github.com/citation-style-language/schema/raw/master/csl-citation.json"}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(Rwebuga </w:t>
      </w:r>
      <w:r w:rsidR="00AB692C" w:rsidRPr="00C170C3">
        <w:rPr>
          <w:rFonts w:ascii="Arial" w:hAnsi="Arial" w:cs="Arial"/>
          <w:noProof/>
        </w:rPr>
        <w:t xml:space="preserve">          </w:t>
      </w:r>
      <w:r w:rsidRPr="00C170C3">
        <w:rPr>
          <w:rFonts w:ascii="Arial" w:hAnsi="Arial" w:cs="Arial"/>
          <w:i/>
          <w:noProof/>
        </w:rPr>
        <w:t>et al</w:t>
      </w:r>
      <w:r w:rsidRPr="00C170C3">
        <w:rPr>
          <w:rFonts w:ascii="Arial" w:hAnsi="Arial" w:cs="Arial"/>
          <w:noProof/>
        </w:rPr>
        <w:t>., 2023)</w:t>
      </w:r>
      <w:r w:rsidRPr="00C170C3">
        <w:rPr>
          <w:rFonts w:ascii="Arial" w:hAnsi="Arial" w:cs="Arial"/>
          <w:vertAlign w:val="superscript"/>
        </w:rPr>
        <w:fldChar w:fldCharType="end"/>
      </w:r>
      <w:r w:rsidRPr="00C170C3">
        <w:rPr>
          <w:rFonts w:ascii="Arial" w:hAnsi="Arial" w:cs="Arial"/>
        </w:rPr>
        <w:t>.</w:t>
      </w:r>
    </w:p>
    <w:p w14:paraId="5A202123" w14:textId="77777777" w:rsidR="00AE4148" w:rsidRPr="00C170C3" w:rsidRDefault="00AE4148" w:rsidP="005638AE">
      <w:pPr>
        <w:spacing w:after="0" w:line="276" w:lineRule="auto"/>
        <w:ind w:right="28"/>
        <w:contextualSpacing/>
        <w:jc w:val="both"/>
        <w:rPr>
          <w:rFonts w:ascii="Arial" w:hAnsi="Arial" w:cs="Arial"/>
        </w:rPr>
      </w:pPr>
    </w:p>
    <w:p w14:paraId="1DA42A89" w14:textId="24231FD3" w:rsidR="00AE4148" w:rsidRPr="00C170C3" w:rsidRDefault="00AE4148" w:rsidP="005638AE">
      <w:pPr>
        <w:pStyle w:val="Heading2"/>
        <w:spacing w:before="0"/>
        <w:rPr>
          <w:rFonts w:ascii="Arial" w:hAnsi="Arial" w:cs="Arial"/>
          <w:color w:val="auto"/>
          <w:sz w:val="22"/>
          <w:szCs w:val="22"/>
        </w:rPr>
      </w:pPr>
      <w:bookmarkStart w:id="509" w:name="_Toc166159625"/>
      <w:bookmarkStart w:id="510" w:name="_Toc166160553"/>
      <w:bookmarkStart w:id="511" w:name="_Toc166161572"/>
      <w:bookmarkStart w:id="512" w:name="_Toc166161668"/>
      <w:bookmarkStart w:id="513" w:name="_Toc166162547"/>
      <w:bookmarkStart w:id="514" w:name="_Toc166162736"/>
      <w:bookmarkStart w:id="515" w:name="_Toc166162889"/>
      <w:bookmarkStart w:id="516" w:name="_Toc166163585"/>
      <w:r w:rsidRPr="00C170C3">
        <w:rPr>
          <w:rFonts w:ascii="Arial" w:hAnsi="Arial" w:cs="Arial"/>
          <w:color w:val="auto"/>
          <w:sz w:val="22"/>
          <w:szCs w:val="22"/>
        </w:rPr>
        <w:t xml:space="preserve">2.2 </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Sampling </w:t>
      </w:r>
      <w:r w:rsidR="003C2F68" w:rsidRPr="00C170C3">
        <w:rPr>
          <w:rFonts w:ascii="Arial" w:hAnsi="Arial" w:cs="Arial"/>
          <w:color w:val="auto"/>
          <w:sz w:val="22"/>
          <w:szCs w:val="22"/>
        </w:rPr>
        <w:t>Design and Trapping of Rodents</w:t>
      </w:r>
      <w:bookmarkEnd w:id="509"/>
      <w:bookmarkEnd w:id="510"/>
      <w:bookmarkEnd w:id="511"/>
      <w:bookmarkEnd w:id="512"/>
      <w:bookmarkEnd w:id="513"/>
      <w:bookmarkEnd w:id="514"/>
      <w:bookmarkEnd w:id="515"/>
      <w:bookmarkEnd w:id="516"/>
    </w:p>
    <w:p w14:paraId="3E00960C"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The rodents were trapped for twenty-four months using a Capture-Mark–Recapture (CMR) technique from April 2020 to March 2022. A total of nine permanent 70 × 70 m randomly set trapping grids were established as follows; three in the wooded grassland (WG) within Kijereshi Game Reserve, three in the Fallow land, and the other three in the Maize crop fields within Nyamikoma village land. Maize crop fields had ongoing maize crop cultivation throughout the study period whereas fallow fields were not cultivated at all throughout this period.</w:t>
      </w:r>
    </w:p>
    <w:p w14:paraId="378920C1"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5EE1B2C0" w14:textId="77777777" w:rsidR="00AB692C" w:rsidRPr="00C170C3" w:rsidRDefault="00AE4148" w:rsidP="005638AE">
      <w:pPr>
        <w:autoSpaceDE w:val="0"/>
        <w:autoSpaceDN w:val="0"/>
        <w:adjustRightInd w:val="0"/>
        <w:spacing w:after="0" w:line="276" w:lineRule="auto"/>
        <w:contextualSpacing/>
        <w:jc w:val="both"/>
        <w:rPr>
          <w:rFonts w:ascii="Arial" w:hAnsi="Arial" w:cs="Arial"/>
          <w:lang w:eastAsia="en-GB"/>
        </w:rPr>
        <w:sectPr w:rsidR="00AB692C" w:rsidRPr="00C170C3" w:rsidSect="002E59BB">
          <w:pgSz w:w="11906" w:h="16838" w:code="9"/>
          <w:pgMar w:top="2665" w:right="2495" w:bottom="2665" w:left="2381" w:header="708" w:footer="708" w:gutter="0"/>
          <w:pgNumType w:start="57"/>
          <w:cols w:space="708"/>
          <w:docGrid w:linePitch="360"/>
        </w:sectPr>
      </w:pPr>
      <w:r w:rsidRPr="00C170C3">
        <w:rPr>
          <w:rFonts w:ascii="Arial" w:hAnsi="Arial" w:cs="Arial"/>
          <w:lang w:eastAsia="en-GB"/>
        </w:rPr>
        <w:t xml:space="preserve">The size of the grids corresponds with the approximate size of the farmer’s field </w:t>
      </w:r>
      <w:r w:rsidRPr="00C170C3">
        <w:rPr>
          <w:rFonts w:ascii="Arial" w:hAnsi="Arial" w:cs="Arial"/>
          <w:vertAlign w:val="superscript"/>
          <w:lang w:eastAsia="en-GB"/>
        </w:rPr>
        <w:fldChar w:fldCharType="begin" w:fldLock="1"/>
      </w:r>
      <w:r w:rsidRPr="00C170C3">
        <w:rPr>
          <w:rFonts w:ascii="Arial" w:hAnsi="Arial" w:cs="Arial"/>
          <w:lang w:eastAsia="en-GB"/>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2013b)","manualFormatting":"(Mulungu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lang w:eastAsia="en-GB"/>
        </w:rPr>
        <w:fldChar w:fldCharType="separate"/>
      </w:r>
      <w:r w:rsidRPr="00C170C3">
        <w:rPr>
          <w:rFonts w:ascii="Arial" w:hAnsi="Arial" w:cs="Arial"/>
          <w:noProof/>
          <w:lang w:eastAsia="en-GB"/>
        </w:rPr>
        <w:t xml:space="preserve">(Mulungu </w:t>
      </w:r>
      <w:r w:rsidRPr="00C170C3">
        <w:rPr>
          <w:rFonts w:ascii="Arial" w:hAnsi="Arial" w:cs="Arial"/>
          <w:i/>
          <w:noProof/>
          <w:lang w:eastAsia="en-GB"/>
        </w:rPr>
        <w:t>et</w:t>
      </w:r>
      <w:r w:rsidRPr="00C170C3">
        <w:rPr>
          <w:rFonts w:ascii="Arial" w:hAnsi="Arial" w:cs="Arial"/>
          <w:noProof/>
          <w:lang w:eastAsia="en-GB"/>
        </w:rPr>
        <w:t xml:space="preserve"> </w:t>
      </w:r>
      <w:r w:rsidRPr="00C170C3">
        <w:rPr>
          <w:rFonts w:ascii="Arial" w:hAnsi="Arial" w:cs="Arial"/>
          <w:i/>
          <w:noProof/>
          <w:lang w:eastAsia="en-GB"/>
        </w:rPr>
        <w:t>al</w:t>
      </w:r>
      <w:r w:rsidRPr="00C170C3">
        <w:rPr>
          <w:rFonts w:ascii="Arial" w:hAnsi="Arial" w:cs="Arial"/>
          <w:noProof/>
          <w:lang w:eastAsia="en-GB"/>
        </w:rPr>
        <w:t>., 2013)</w:t>
      </w:r>
      <w:r w:rsidRPr="00C170C3">
        <w:rPr>
          <w:rFonts w:ascii="Arial" w:hAnsi="Arial" w:cs="Arial"/>
          <w:vertAlign w:val="superscript"/>
          <w:lang w:eastAsia="en-GB"/>
        </w:rPr>
        <w:fldChar w:fldCharType="end"/>
      </w:r>
      <w:r w:rsidRPr="00C170C3">
        <w:rPr>
          <w:rFonts w:ascii="Arial" w:hAnsi="Arial" w:cs="Arial"/>
          <w:lang w:eastAsia="en-GB"/>
        </w:rPr>
        <w:t xml:space="preserve">. A distance of about 300 m or so was set between CMR grids, because such distance is presumably </w:t>
      </w:r>
    </w:p>
    <w:p w14:paraId="22BA5026" w14:textId="3D722427" w:rsidR="00AE4148" w:rsidRPr="00703F25" w:rsidRDefault="00AE4148" w:rsidP="005638AE">
      <w:pPr>
        <w:autoSpaceDE w:val="0"/>
        <w:autoSpaceDN w:val="0"/>
        <w:adjustRightInd w:val="0"/>
        <w:spacing w:after="0" w:line="276" w:lineRule="auto"/>
        <w:contextualSpacing/>
        <w:jc w:val="both"/>
        <w:rPr>
          <w:rFonts w:ascii="Arial" w:hAnsi="Arial" w:cs="Arial"/>
          <w:lang w:eastAsia="en-GB"/>
        </w:rPr>
      </w:pPr>
      <w:r w:rsidRPr="00C170C3">
        <w:rPr>
          <w:rFonts w:ascii="Arial" w:hAnsi="Arial" w:cs="Arial"/>
          <w:lang w:eastAsia="en-GB"/>
        </w:rPr>
        <w:lastRenderedPageBreak/>
        <w:t xml:space="preserve">enough to prevent overlaps of rodents from different communities </w:t>
      </w:r>
      <w:r w:rsidRPr="00C170C3">
        <w:rPr>
          <w:rFonts w:ascii="Arial" w:hAnsi="Arial" w:cs="Arial"/>
          <w:vertAlign w:val="superscript"/>
          <w:lang w:eastAsia="en-GB"/>
        </w:rPr>
        <w:fldChar w:fldCharType="begin" w:fldLock="1"/>
      </w:r>
      <w:r w:rsidRPr="00C170C3">
        <w:rPr>
          <w:rFonts w:ascii="Arial" w:hAnsi="Arial" w:cs="Arial"/>
          <w:lang w:eastAsia="en-GB"/>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lang w:eastAsia="en-GB"/>
        </w:rPr>
        <w:fldChar w:fldCharType="separate"/>
      </w:r>
      <w:r w:rsidRPr="00C170C3">
        <w:rPr>
          <w:rFonts w:ascii="Arial" w:hAnsi="Arial" w:cs="Arial"/>
          <w:noProof/>
          <w:lang w:eastAsia="en-GB"/>
        </w:rPr>
        <w:t xml:space="preserve">(Mulungu </w:t>
      </w:r>
      <w:r w:rsidRPr="00C170C3">
        <w:rPr>
          <w:rFonts w:ascii="Arial" w:hAnsi="Arial" w:cs="Arial"/>
          <w:i/>
          <w:noProof/>
          <w:lang w:eastAsia="en-GB"/>
        </w:rPr>
        <w:t>et</w:t>
      </w:r>
      <w:r w:rsidRPr="00C170C3">
        <w:rPr>
          <w:rFonts w:ascii="Arial" w:hAnsi="Arial" w:cs="Arial"/>
          <w:noProof/>
          <w:lang w:eastAsia="en-GB"/>
        </w:rPr>
        <w:t xml:space="preserve"> </w:t>
      </w:r>
      <w:r w:rsidRPr="00C170C3">
        <w:rPr>
          <w:rFonts w:ascii="Arial" w:hAnsi="Arial" w:cs="Arial"/>
          <w:i/>
          <w:noProof/>
          <w:lang w:eastAsia="en-GB"/>
        </w:rPr>
        <w:t>al</w:t>
      </w:r>
      <w:r w:rsidRPr="00C170C3">
        <w:rPr>
          <w:rFonts w:ascii="Arial" w:hAnsi="Arial" w:cs="Arial"/>
          <w:noProof/>
          <w:lang w:eastAsia="en-GB"/>
        </w:rPr>
        <w:t>., 2013)</w:t>
      </w:r>
      <w:r w:rsidRPr="00C170C3">
        <w:rPr>
          <w:rFonts w:ascii="Arial" w:hAnsi="Arial" w:cs="Arial"/>
          <w:vertAlign w:val="superscript"/>
          <w:lang w:eastAsia="en-GB"/>
        </w:rPr>
        <w:fldChar w:fldCharType="end"/>
      </w:r>
      <w:r w:rsidRPr="00C170C3">
        <w:rPr>
          <w:rFonts w:ascii="Arial" w:hAnsi="Arial" w:cs="Arial"/>
          <w:lang w:eastAsia="en-GB"/>
        </w:rPr>
        <w:t xml:space="preserve">. </w:t>
      </w:r>
      <w:r w:rsidRPr="00C170C3">
        <w:rPr>
          <w:rFonts w:ascii="Arial" w:hAnsi="Arial" w:cs="Arial"/>
        </w:rPr>
        <w:t xml:space="preserve">Each grid consisted of seven parallel lines, 10 m apart, and seven trapping stations per line, which also were 10 m from </w:t>
      </w:r>
      <w:r w:rsidRPr="00703F25">
        <w:rPr>
          <w:rFonts w:ascii="Arial" w:hAnsi="Arial" w:cs="Arial"/>
        </w:rPr>
        <w:t>each other, making a total of 49 stations per grid</w:t>
      </w:r>
      <w:r w:rsidRPr="00703F25">
        <w:rPr>
          <w:rFonts w:ascii="Arial" w:hAnsi="Arial" w:cs="Arial"/>
          <w:lang w:eastAsia="en-GB"/>
        </w:rPr>
        <w:t xml:space="preserve">. </w:t>
      </w:r>
    </w:p>
    <w:p w14:paraId="60A198F2" w14:textId="77777777" w:rsidR="00AE4148" w:rsidRPr="00703F25" w:rsidRDefault="00AE4148" w:rsidP="005638AE">
      <w:pPr>
        <w:autoSpaceDE w:val="0"/>
        <w:autoSpaceDN w:val="0"/>
        <w:adjustRightInd w:val="0"/>
        <w:spacing w:after="0" w:line="276" w:lineRule="auto"/>
        <w:contextualSpacing/>
        <w:jc w:val="both"/>
        <w:rPr>
          <w:rFonts w:ascii="Arial" w:hAnsi="Arial" w:cs="Arial"/>
          <w:lang w:eastAsia="en-GB"/>
        </w:rPr>
      </w:pPr>
    </w:p>
    <w:p w14:paraId="32755F45" w14:textId="77777777" w:rsidR="00AE4148" w:rsidRPr="00703F25" w:rsidRDefault="00AE4148" w:rsidP="005638AE">
      <w:pPr>
        <w:autoSpaceDE w:val="0"/>
        <w:autoSpaceDN w:val="0"/>
        <w:adjustRightInd w:val="0"/>
        <w:spacing w:after="0" w:line="276" w:lineRule="auto"/>
        <w:contextualSpacing/>
        <w:jc w:val="both"/>
        <w:rPr>
          <w:rFonts w:ascii="Arial" w:hAnsi="Arial" w:cs="Arial"/>
          <w:lang w:eastAsia="en-GB"/>
        </w:rPr>
      </w:pPr>
      <w:r w:rsidRPr="00703F25">
        <w:rPr>
          <w:rFonts w:ascii="Arial" w:hAnsi="Arial" w:cs="Arial"/>
          <w:lang w:eastAsia="en-GB"/>
        </w:rPr>
        <w:t xml:space="preserve">One Sherman LFA live trap (8 × 9 × 23 cm, H.B. Sherman Traps Inc., Tallahassee, FL, USA) was placed at each trapping station, and all were set for three consecutive nights at intervals of four weeks every month. Traps, baited with peanut butter mixed with bran/maize flour, were placed in the afternoon and inspected in the morning and left open during the day and night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{"citationItems":[{"id":"ITEM-1","itemData":{"DOI":"10.1111/j.1365-2028.2009.01109.x","ISSN":"01416707","abstract":"A Capture-Mark-Recapture study was undertaken in Central Tanzania to compare variations in community structure and population dynamics of rodents in two types of habitats. The study was conducted in fallow field mosaic habitat dominated by perennial and annual grasses (grid BEA) and a more heterogeneous habitat (grid BEB) which was previously woodland cleared of most trees with vegetation dominated by shrubs, bushes, scattered trees and perennial grass. The relative abundance of rodents in BEA was: Mastomys natalensis (73.5%) &gt; Aethomys chrysophilus (8.9%) &gt; Gerbilliscus vicina (7.3%) &gt; Arvicanthis neumanni (6.1%) &gt; Acomys spinosissimus (4.1%) and for grid BEB: M. natalensis (67.6%) &gt; G. vicina (11.2%) &gt; A. neumanni (10.3%) &gt; A. chrysophilus (7.6%) &gt; A. spinosissimus (2.9%). Graphiurus sp., Mus minutoides, Saccostomus mearnsi, Lemniscomys striatus and L. griselda were rare and only occasionally trapped in BEB. Spatial variations in population density were non-significant except for A. chrysophilus. Significant temporal variations within grids were observed, with synchrony of population peaks for some species. The rare species boosted species richness of grid BEB rather artificially, without significantly contributing to higher species diversity. Temporal variations in Simpson's Diversity indices between grids were non-significant except for three out of twenty-one trapping sessions. © 2009 The Authors. Journal compilation © 2009 Blackwell Publishing Ltd.","author":[{"dropping-particle":"","family":"Makundi","given":"Rhodes H.","non-dropping-particle":"","parse-names":false,"suffix":""},{"dropping-particle":"","family":"Massawe","given":"Apia W.","non-dropping-particle":"","parse-names":false,"suffix":""},{"dropping-particle":"","family":"Mulungu","given":"Loth S.","non-dropping-particle":"","parse-names":false,"suffix":""},{"dropping-particle":"","family":"Katakweba","given":"Abdul","non-dropping-particle":"","parse-names":false,"suffix":""}],"container-title":"African Journal of Ecology","id":"ITEM-1","issue":"2","issued":{"date-parts":[["2010"]]},"page":"313-320","title":"Species diversity and population dynamics of rodents in a farm-fallow field mosaic system in Central Tanzania","type":"article-journal","volume":"48"},"uris":["http://www.mendeley.com/documents/?uuid=d3461e0d-1649-43f2-8a2c-e085c9ab57fa"]}],"mendeley":{"formattedCitation":"(Makundi et al., 2010)","manualFormatting":"(Makundi et al., 2010)","plainTextFormattedCitation":"(Makundi et al., 2010)","previouslyFormattedCitation":"(Makundi &lt;i&gt;et al.&lt;/i&gt;, 2010)"},"properties":{"noteIndex":0},"schema":"https://github.com/citation-style-language/schema/raw/master/csl-citation.json"}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noProof/>
          <w:lang w:eastAsia="en-GB"/>
        </w:rPr>
        <w:t xml:space="preserve">(Makundi </w:t>
      </w:r>
      <w:r w:rsidRPr="00703F25">
        <w:rPr>
          <w:rFonts w:ascii="Arial" w:hAnsi="Arial" w:cs="Arial"/>
          <w:i/>
          <w:noProof/>
          <w:lang w:eastAsia="en-GB"/>
        </w:rPr>
        <w:t>et al</w:t>
      </w:r>
      <w:r w:rsidRPr="00703F25">
        <w:rPr>
          <w:rFonts w:ascii="Arial" w:hAnsi="Arial" w:cs="Arial"/>
          <w:noProof/>
          <w:lang w:eastAsia="en-GB"/>
        </w:rPr>
        <w:t>., 2010)</w:t>
      </w:r>
      <w:r w:rsidRPr="00703F25">
        <w:rPr>
          <w:rFonts w:ascii="Arial" w:hAnsi="Arial" w:cs="Arial"/>
          <w:vertAlign w:val="superscript"/>
          <w:lang w:eastAsia="en-GB"/>
        </w:rPr>
        <w:fldChar w:fldCharType="end"/>
      </w:r>
      <w:r w:rsidRPr="00703F25">
        <w:rPr>
          <w:rFonts w:ascii="Arial" w:hAnsi="Arial" w:cs="Arial"/>
          <w:lang w:eastAsia="en-GB"/>
        </w:rPr>
        <w:t>. Trapping was conducted concurrently in all three habitats whereby a total of 441 traps were used at once. We treated all captured animals in compliance with the 1964 Helsinki Declaration (7</w:t>
      </w:r>
      <w:r w:rsidRPr="00703F25">
        <w:rPr>
          <w:rFonts w:ascii="Arial" w:hAnsi="Arial" w:cs="Arial"/>
          <w:vertAlign w:val="superscript"/>
          <w:lang w:eastAsia="en-GB"/>
        </w:rPr>
        <w:t>th</w:t>
      </w:r>
      <w:r w:rsidRPr="00703F25">
        <w:rPr>
          <w:rFonts w:ascii="Arial" w:hAnsi="Arial" w:cs="Arial"/>
          <w:lang w:eastAsia="en-GB"/>
        </w:rPr>
        <w:t xml:space="preserve"> revision) and guidelines of the American Society of Mammologists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{"citationItems":[{"id":"ITEM-1","itemData":{"DOI":"10.1644/10-MAMM-F-355.1","ISSN":"00222372","abstract":"Guidelines for use of wild mammal species are updated from the American Society of Mammalogists (ASM) 2007 publication. These revised guidelines cover current professional techniques and regulations involving mammals used in research and teaching. They incorporate additional resources, summaries of procedures, and reporting requirements not contained in earlier publications. Included are details on marking, housing, trapping, and collecting mammals. It is recommended that institutional animal care and use committees (IACUCs), regulatory agencies, and investigators use these guidelines as a resource for protocols involving wild mammals. These guidelines were prepared and approved by the ASM, working with experienced professional veterinarians and IACUCs, whose collective expertise provides a broad and comprehensive understanding of the biology of nondomesticated mammals in their natural environments. The most current version of these guidelines and any subsequent modifications are available at the ASM Animal Care and Use Committee page of the ASM Web site (http://mammalsociety.org/committees/index.asp). © 2011 American Society of Mammalogists.","author":[{"dropping-particle":"","family":"Sikes","given":"Robert S.","non-dropping-particle":"","parse-names":false,"suffix":""},{"dropping-particle":"","family":"Gannon","given":"William L.","non-dropping-particle":"","parse-names":false,"suffix":""}],"container-title":"Journal of Mammalogy","id":"ITEM-1","issue":"1","issued":{"date-parts":[["2011"]]},"title":"Guidelines of the American Society of Mammalogists for the use of wild mammals in research","type":"article-journal","volume":"92"},"uris":["http://www.mendeley.com/documents/?uuid=1772883f-bd4f-363a-8869-a3ef0844f8d8"]}],"mendeley":{"formattedCitation":"(Sikes &amp; Gannon, 2011)","manualFormatting":"(Sikes and Gannon, 2011)","plainTextFormattedCitation":"(Sikes &amp; Gannon, 2011)","previouslyFormattedCitation":"(Sikes and Gannon, 2011)"},"properties":{"noteIndex":0},"schema":"https://github.com/citation-style-language/schema/raw/master/csl-citation.json"}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bCs/>
          <w:noProof/>
          <w:lang w:eastAsia="en-GB"/>
        </w:rPr>
        <w:t>(Sikes and Gannon, 2011)</w:t>
      </w:r>
      <w:r w:rsidRPr="00703F25">
        <w:rPr>
          <w:rFonts w:ascii="Arial" w:hAnsi="Arial" w:cs="Arial"/>
          <w:vertAlign w:val="superscript"/>
          <w:lang w:eastAsia="en-GB"/>
        </w:rPr>
        <w:fldChar w:fldCharType="end"/>
      </w:r>
      <w:r w:rsidRPr="00703F25">
        <w:rPr>
          <w:rFonts w:ascii="Arial" w:hAnsi="Arial" w:cs="Arial"/>
          <w:lang w:eastAsia="en-GB"/>
        </w:rPr>
        <w:t xml:space="preserve">. Also, our research study adhered to the ethical regulations of the Sokoine University of Agriculture (SUA), and all national procedures for acquiring permits from the local authority to carry out research in Tanzania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{"citationItems":[{"id":"ITEM-1","itemData":{"author":[{"dropping-particle":"","family":"Happold","given":"D.C.D","non-dropping-particle":"","parse-names":false,"suffix":""}],"edition":"Volume III","id":"ITEM-1","issued":{"date-parts":[["2013"]]},"publisher":"Bloomsbury Publishing","title":"Mammals of Africa","type":"book"},"uris":["http://www.mendeley.com/documents/?uuid=44ef70af-c50b-4751-b1c4-0abd2b86c497"]}],"mendeley":{"formattedCitation":"(Happold, 2013)","plainTextFormattedCitation":"(Happold, 2013)","previouslyFormattedCitation":"(Happold, 2013)"},"properties":{"noteIndex":0},"schema":"https://github.com/citation-style-language/schema/raw/master/csl-citation.json"}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noProof/>
          <w:lang w:eastAsia="en-GB"/>
        </w:rPr>
        <w:t>(Happold, 2013)</w:t>
      </w:r>
      <w:r w:rsidRPr="00703F25">
        <w:rPr>
          <w:rFonts w:ascii="Arial" w:hAnsi="Arial" w:cs="Arial"/>
          <w:vertAlign w:val="superscript"/>
          <w:lang w:eastAsia="en-GB"/>
        </w:rPr>
        <w:fldChar w:fldCharType="end"/>
      </w:r>
      <w:r w:rsidRPr="00703F25">
        <w:rPr>
          <w:rFonts w:ascii="Arial" w:hAnsi="Arial" w:cs="Arial"/>
          <w:lang w:eastAsia="en-GB"/>
        </w:rPr>
        <w:t>.</w:t>
      </w:r>
    </w:p>
    <w:p w14:paraId="5BD4AE5C" w14:textId="77777777" w:rsidR="00AE4148" w:rsidRPr="00703F25" w:rsidRDefault="00AE4148" w:rsidP="005638AE">
      <w:pPr>
        <w:autoSpaceDE w:val="0"/>
        <w:autoSpaceDN w:val="0"/>
        <w:adjustRightInd w:val="0"/>
        <w:spacing w:after="0" w:line="276" w:lineRule="auto"/>
        <w:contextualSpacing/>
        <w:jc w:val="both"/>
        <w:rPr>
          <w:rFonts w:ascii="Arial" w:hAnsi="Arial" w:cs="Arial"/>
          <w:lang w:eastAsia="en-GB"/>
        </w:rPr>
      </w:pPr>
    </w:p>
    <w:p w14:paraId="0931E687"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r w:rsidRPr="00703F25">
        <w:rPr>
          <w:rFonts w:ascii="Arial" w:hAnsi="Arial" w:cs="Arial"/>
          <w:lang w:eastAsia="en-GB"/>
        </w:rPr>
        <w:t xml:space="preserve">On the first day of capture, all animals were marked by toe clipping using an established coding system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{"citationItems":[{"id":"ITEM-1","itemData":{"DOI":"10.1515/mammalia-2014-0006","ISSN":"18641547","abstract":"An understanding of the dispersion patterns of a pest is an important pre-requisite for developing an effective management programme for the pest. In this study, rodents were trapped in two rice fields and two fallow fields for three consecutive nights each month from June 2010 to May 2012. Mastomys natalensis was the most abundant rodent pest species in the study area, accounting for &gt;95% of the trapped rodent community. Rattus rattus, Dasymys incomtus, Acomys spinosissimus and Grammomys dolichurus comprised relatively small proportions of the trapped population. Morisita's index of dispersion was used to measure the relative dispersal pattern (aggregate, random, uniform) of individuals across each trapping grid as a means of comparing rodent distribution in rice and fallow fields over time. This analysis revealed that the rodents in rice fields generally exhibited an aggregated spatio-temporal distribution. However, the rodents in fallow fields were generally less aggregated, approaching a random distribution in some habitats and seasons. Heat maps of trapping grids visually confirmed these dispersal patterns, indicating the clumped or random nature of captured rodents. ANOVA showed that the parameters of habitat (rice, fallow), crop stage (transplanting, vegetative, booting, maturity) and cropping season (wet, dry) all significantly impacted the number of rodents captured, with the vegetative, dry season, fallow habitat having the highest number of rodents; and the transplanting, wet season, rice habitat with the least number of rodents. Therefore, such spatio-temporal patterns can serve as a tool for developing stratified biodiversity sampling plans for small mammals and decision making for rodent pest management strategies.","author":[{"dropping-particle":"","family":"Mulungu","given":"Loth S.","non-dropping-particle":"","parse-names":false,"suffix":""},{"dropping-particle":"","family":"Sixbert","given":"Valency","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P.","non-dropping-particle":"","parse-names":false,"suffix":""},{"dropping-particle":"","family":"McHomvu","given":"Margaret","non-dropping-particle":"","parse-names":false,"suffix":""},{"dropping-particle":"","family":"Kilonzo","given":"Bukheti S.","non-dropping-particle":"","parse-names":false,"suffix":""},{"dropping-particle":"","family":"Belmain","given":"Steven R.","non-dropping-particle":"","parse-names":false,"suffix":""}],"container-title":"Mammalia","id":"ITEM-1","issue":"2","issued":{"date-parts":[["2015"]]},"page":"177-184","title":"Spatio-temporal patterns in the distribution of the multi-mammate mouse, Mastomys natalensis, in rice crop and fallow land habitats in Tanzania","type":"article-journal","volume":"79"},"uris":["http://www.mendeley.com/documents/?uuid=fea5a1fc-babc-410b-aa68-0864e5d1016f"]}],"mendeley":{"formattedCitation":"(Mulungu et al., 2015)","plainTextFormattedCitation":"(Mulungu et al., 2015)","previouslyFormattedCitation":"(Mulungu &lt;i&gt;et al.&lt;/i&gt;, 2015)"},"properties":{"noteIndex":0},"schema":"https://github.com/citation-style-language/schema/raw/master/csl-citation.json"}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bCs/>
          <w:noProof/>
          <w:lang w:eastAsia="en-GB"/>
        </w:rPr>
        <w:t xml:space="preserve">(Mulungu </w:t>
      </w:r>
      <w:r w:rsidRPr="00703F25">
        <w:rPr>
          <w:rFonts w:ascii="Arial" w:hAnsi="Arial" w:cs="Arial"/>
          <w:bCs/>
          <w:i/>
          <w:noProof/>
          <w:lang w:eastAsia="en-GB"/>
        </w:rPr>
        <w:t>et al.,</w:t>
      </w:r>
      <w:r w:rsidRPr="00703F25">
        <w:rPr>
          <w:rFonts w:ascii="Arial" w:hAnsi="Arial" w:cs="Arial"/>
          <w:bCs/>
          <w:noProof/>
          <w:lang w:eastAsia="en-GB"/>
        </w:rPr>
        <w:t xml:space="preserve"> 2015)</w:t>
      </w:r>
      <w:r w:rsidRPr="00703F25">
        <w:rPr>
          <w:rFonts w:ascii="Arial" w:hAnsi="Arial" w:cs="Arial"/>
          <w:vertAlign w:val="superscript"/>
          <w:lang w:eastAsia="en-GB"/>
        </w:rPr>
        <w:fldChar w:fldCharType="end"/>
      </w:r>
      <w:r w:rsidRPr="00703F25">
        <w:rPr>
          <w:rFonts w:ascii="Arial" w:hAnsi="Arial" w:cs="Arial"/>
          <w:lang w:eastAsia="en-GB"/>
        </w:rPr>
        <w:t xml:space="preserve">, and for each capture, the trap station was recorded along with the small mammal’s sex, weight and reproductive condition (males were either scored as scrotal or non-scrotal and females as the perforate or imperforate vagina, lactating or pregnant through palpation)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{"citationItems":[{"id":"ITEM-1","itemData":{"author":[{"dropping-particle":"","family":"Happold","given":"D.C.D","non-dropping-particle":"","parse-names":false,"suffix":""}],"edition":"Volume III","id":"ITEM-1","issued":{"date-parts":[["2013"]]},"publisher":"Bloomsbury Publishing","title":"Mammals of Africa","type":"book"},"uris":["http://www.mendeley.com/documents/?uuid=44ef70af-c50b-4751-b1c4-0abd2b86c497"]}],"mendeley":{"formattedCitation":"(Happold, 2013)","plainTextFormattedCitation":"(Happold, 2013)","previouslyFormattedCitation":"(Happold, 2013)"},"properties":{"noteIndex":0},"schema":"https://github.com/citation-style-language/schema/raw/master/csl-citation.json"}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noProof/>
          <w:lang w:eastAsia="en-GB"/>
        </w:rPr>
        <w:t>(Happold, 2013)</w:t>
      </w:r>
      <w:r w:rsidRPr="00703F25">
        <w:rPr>
          <w:rFonts w:ascii="Arial" w:hAnsi="Arial" w:cs="Arial"/>
          <w:vertAlign w:val="superscript"/>
          <w:lang w:eastAsia="en-GB"/>
        </w:rPr>
        <w:fldChar w:fldCharType="end"/>
      </w:r>
      <w:r w:rsidRPr="00703F25">
        <w:rPr>
          <w:rFonts w:ascii="Arial" w:hAnsi="Arial" w:cs="Arial"/>
          <w:lang w:eastAsia="en-GB"/>
        </w:rPr>
        <w:t xml:space="preserve">. All trapped rodents were identified at the species level using different techniques, including field guides </w:t>
      </w:r>
      <w:r w:rsidRPr="00703F25">
        <w:rPr>
          <w:rFonts w:ascii="Arial" w:hAnsi="Arial" w:cs="Arial"/>
          <w:vertAlign w:val="superscript"/>
          <w:lang w:eastAsia="en-GB"/>
        </w:rPr>
        <w:fldChar w:fldCharType="begin" w:fldLock="1"/>
      </w:r>
      <w:r w:rsidRPr="00703F25">
        <w:rPr>
          <w:rFonts w:ascii="Arial" w:hAnsi="Arial" w:cs="Arial"/>
          <w:lang w:eastAsia="en-GB"/>
        </w:rPr>
        <w:instrText>ADDIN CSL_CITATION {"citationItems":[{"id":"ITEM-1","itemData":{"DOI":"10.1007/s10144-013-0393-2","ISSN":"14383896","abstract":"The availability of resources, their effect on population density and territoriality, and the ways in which these factors are interwoven with mating systems are important determinants of small mammal space use. It is often difficult to study these patterns in an integrated way, however, especially because long-term data are needed but not readily available. In this paper, we investigate effects of population density, season and breeding status on home range patterns of the promiscuous rodent Mastomys natalensis using monthly capture-mark-recapture data collected over 17 years in a 3-ha grid. Home ranges were estimated using minimum convex polygons bounded by trap locations, and home range overlap and visitation rates were calculated as a measure of territoriality. As higher population densities coincide with increased resource availability, we predicted that home range sizes would correlate negatively with density. Furthermore, as M. natalensis is promiscuous and population densities are generally high, we predicted that territoriality would be low, and home range overlap would therefore be high. Contrary to expectations the home ranges of female adults increased with population density, although those of male adults and subadults followed the expected decrease. Home range overlap and visitation rates were generally high, and increased significantly with population density. More importantly, they were never lower than those of simulated datasets consisting of randomly moved home ranges. These results therefore suggest that M. natalensis displays a complete lack of territoriality that is rarely seen in small mammals but still meets predictions based on knowledge of density and mating system. © 2013 The Society of Population Ecology and Springer Japan.","author":[{"dropping-particle":"","family":"Borremans","given":"Benny","non-dropping-particle":"","parse-names":false,"suffix":""},{"dropping-particle":"","family":"Hughes","given":"Nelika K.","non-dropping-particle":"","parse-names":false,"suffix":""},{"dropping-particle":"","family":"Reijniers","given":"Jonas","non-dropping-particle":"","parse-names":false,"suffix":""},{"dropping-particle":"","family":"Sluydts","given":"Vincent","non-dropping-particle":"","parse-names":false,"suffix":""},{"dropping-particle":"","family":"Katakweba","given":"Abdul A.S.","non-dropping-particle":"","parse-names":false,"suffix":""},{"dropping-particle":"","family":"Mulungu","given":"Loth S.","non-dropping-particle":"","parse-names":false,"suffix":""},{"dropping-particle":"","family":"Sabuni","given":"Christopher A.","non-dropping-particle":"","parse-names":false,"suffix":""},{"dropping-particle":"","family":"Makundi","given":"Rhodes H.","non-dropping-particle":"","parse-names":false,"suffix":""},{"dropping-particle":"","family":"Leirs","given":"Herwig","non-dropping-particle":"","parse-names":false,"suffix":""}],"container-title":"Population Ecology","id":"ITEM-1","issue":"1","issued":{"date-parts":[["2014"]]},"page":"109-118","title":"Happily together forever: Temporal variation in spatial patterns and complete lack of territoriality in a promiscuous rodent","type":"article-journal","volume":"56"},"uris":["http://www.mendeley.com/documents/?uuid=1a728b78-72e9-407e-853e-1b42b23eaa6b"]}],"mendeley":{"formattedCitation":"(Borremans et al., 2014)","plainTextFormattedCitation":"(Borremans et al., 2014)","previouslyFormattedCitation":"(Borremans &lt;i&gt;et al.&lt;/i&gt;, 2014)"},"properties":{"noteIndex":0},"schema":"https://github.com/citation-style-language/schema/raw/master/csl-citation.json"}</w:instrText>
      </w:r>
      <w:r w:rsidRPr="00703F25">
        <w:rPr>
          <w:rFonts w:ascii="Arial" w:hAnsi="Arial" w:cs="Arial"/>
          <w:vertAlign w:val="superscript"/>
          <w:lang w:eastAsia="en-GB"/>
        </w:rPr>
        <w:fldChar w:fldCharType="separate"/>
      </w:r>
      <w:r w:rsidRPr="00703F25">
        <w:rPr>
          <w:rFonts w:ascii="Arial" w:hAnsi="Arial" w:cs="Arial"/>
          <w:bCs/>
          <w:noProof/>
          <w:lang w:eastAsia="en-GB"/>
        </w:rPr>
        <w:t xml:space="preserve">(Borremans </w:t>
      </w:r>
      <w:r w:rsidRPr="00703F25">
        <w:rPr>
          <w:rFonts w:ascii="Arial" w:hAnsi="Arial" w:cs="Arial"/>
          <w:bCs/>
          <w:i/>
          <w:noProof/>
          <w:lang w:eastAsia="en-GB"/>
        </w:rPr>
        <w:t>et al</w:t>
      </w:r>
      <w:r w:rsidRPr="00703F25">
        <w:rPr>
          <w:rFonts w:ascii="Arial" w:hAnsi="Arial" w:cs="Arial"/>
          <w:bCs/>
          <w:noProof/>
          <w:lang w:eastAsia="en-GB"/>
        </w:rPr>
        <w:t>., 2014)</w:t>
      </w:r>
      <w:r w:rsidRPr="00703F25">
        <w:rPr>
          <w:rFonts w:ascii="Arial" w:hAnsi="Arial" w:cs="Arial"/>
          <w:vertAlign w:val="superscript"/>
          <w:lang w:eastAsia="en-GB"/>
        </w:rPr>
        <w:fldChar w:fldCharType="end"/>
      </w:r>
      <w:r w:rsidRPr="00703F25">
        <w:rPr>
          <w:rFonts w:ascii="Arial" w:hAnsi="Arial" w:cs="Arial"/>
          <w:lang w:eastAsia="en-GB"/>
        </w:rPr>
        <w:t>. Thereafter, they were released at the same location of capture.</w:t>
      </w:r>
      <w:r w:rsidRPr="00C170C3">
        <w:rPr>
          <w:rFonts w:ascii="Arial" w:hAnsi="Arial" w:cs="Arial"/>
          <w:lang w:eastAsia="en-GB"/>
        </w:rPr>
        <w:t xml:space="preserve"> </w:t>
      </w:r>
    </w:p>
    <w:p w14:paraId="5A657A1F" w14:textId="77777777" w:rsidR="00AE4148" w:rsidRPr="00C170C3" w:rsidRDefault="00AE4148" w:rsidP="005638AE">
      <w:pPr>
        <w:autoSpaceDE w:val="0"/>
        <w:autoSpaceDN w:val="0"/>
        <w:adjustRightInd w:val="0"/>
        <w:spacing w:after="0" w:line="276" w:lineRule="auto"/>
        <w:contextualSpacing/>
        <w:jc w:val="both"/>
        <w:rPr>
          <w:rFonts w:ascii="Arial" w:hAnsi="Arial" w:cs="Arial"/>
          <w:i/>
        </w:rPr>
      </w:pPr>
    </w:p>
    <w:p w14:paraId="13934DA3"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1516308C"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0F512588"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37198E80"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6A7C91E6"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47F616BF" w14:textId="77777777" w:rsidR="00AB692C" w:rsidRPr="00C170C3" w:rsidRDefault="00AB692C" w:rsidP="005638AE">
      <w:pPr>
        <w:autoSpaceDE w:val="0"/>
        <w:autoSpaceDN w:val="0"/>
        <w:adjustRightInd w:val="0"/>
        <w:spacing w:after="0" w:line="276" w:lineRule="auto"/>
        <w:contextualSpacing/>
        <w:jc w:val="both"/>
        <w:rPr>
          <w:rFonts w:ascii="Arial" w:hAnsi="Arial" w:cs="Arial"/>
          <w:i/>
        </w:rPr>
      </w:pPr>
    </w:p>
    <w:p w14:paraId="020AD021" w14:textId="01F8292D" w:rsidR="00AE4148" w:rsidRPr="00C170C3" w:rsidRDefault="00AE4148" w:rsidP="005638AE">
      <w:pPr>
        <w:pStyle w:val="Heading2"/>
        <w:spacing w:before="0"/>
        <w:rPr>
          <w:rFonts w:ascii="Arial" w:hAnsi="Arial" w:cs="Arial"/>
          <w:color w:val="auto"/>
          <w:sz w:val="22"/>
          <w:szCs w:val="22"/>
        </w:rPr>
      </w:pPr>
      <w:bookmarkStart w:id="517" w:name="_Toc166159626"/>
      <w:bookmarkStart w:id="518" w:name="_Toc166160554"/>
      <w:bookmarkStart w:id="519" w:name="_Toc166161573"/>
      <w:bookmarkStart w:id="520" w:name="_Toc166161669"/>
      <w:bookmarkStart w:id="521" w:name="_Toc166162548"/>
      <w:bookmarkStart w:id="522" w:name="_Toc166162737"/>
      <w:bookmarkStart w:id="523" w:name="_Toc166162890"/>
      <w:bookmarkStart w:id="524" w:name="_Toc166163586"/>
      <w:r w:rsidRPr="00C170C3">
        <w:rPr>
          <w:rFonts w:ascii="Arial" w:hAnsi="Arial" w:cs="Arial"/>
          <w:color w:val="auto"/>
          <w:sz w:val="22"/>
          <w:szCs w:val="22"/>
        </w:rPr>
        <w:lastRenderedPageBreak/>
        <w:t>2.2</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 Data </w:t>
      </w:r>
      <w:r w:rsidR="003C2F68" w:rsidRPr="00C170C3">
        <w:rPr>
          <w:rFonts w:ascii="Arial" w:hAnsi="Arial" w:cs="Arial"/>
          <w:color w:val="auto"/>
          <w:sz w:val="22"/>
          <w:szCs w:val="22"/>
        </w:rPr>
        <w:t>Processing and Analysis</w:t>
      </w:r>
      <w:bookmarkEnd w:id="517"/>
      <w:bookmarkEnd w:id="518"/>
      <w:bookmarkEnd w:id="519"/>
      <w:bookmarkEnd w:id="520"/>
      <w:bookmarkEnd w:id="521"/>
      <w:bookmarkEnd w:id="522"/>
      <w:bookmarkEnd w:id="523"/>
      <w:bookmarkEnd w:id="524"/>
    </w:p>
    <w:p w14:paraId="73DF45CC" w14:textId="2AAD0A85" w:rsidR="00AE4148" w:rsidRPr="00C170C3" w:rsidRDefault="00AE4148" w:rsidP="005638AE">
      <w:pPr>
        <w:pStyle w:val="Heading2"/>
        <w:spacing w:before="0"/>
        <w:rPr>
          <w:rFonts w:ascii="Arial" w:hAnsi="Arial" w:cs="Arial"/>
          <w:color w:val="auto"/>
          <w:sz w:val="22"/>
          <w:szCs w:val="22"/>
        </w:rPr>
      </w:pPr>
      <w:bookmarkStart w:id="525" w:name="_Toc166159627"/>
      <w:bookmarkStart w:id="526" w:name="_Toc166160555"/>
      <w:bookmarkStart w:id="527" w:name="_Toc166161574"/>
      <w:bookmarkStart w:id="528" w:name="_Toc166161670"/>
      <w:bookmarkStart w:id="529" w:name="_Toc166162549"/>
      <w:bookmarkStart w:id="530" w:name="_Toc166162738"/>
      <w:bookmarkStart w:id="531" w:name="_Toc166162891"/>
      <w:bookmarkStart w:id="532" w:name="_Toc166163587"/>
      <w:r w:rsidRPr="00C170C3">
        <w:rPr>
          <w:rFonts w:ascii="Arial" w:hAnsi="Arial" w:cs="Arial"/>
          <w:color w:val="auto"/>
          <w:sz w:val="22"/>
          <w:szCs w:val="22"/>
        </w:rPr>
        <w:t xml:space="preserve">2.2.1 </w:t>
      </w:r>
      <w:r w:rsidR="002B0918" w:rsidRPr="00C170C3">
        <w:rPr>
          <w:rFonts w:ascii="Arial" w:hAnsi="Arial" w:cs="Arial"/>
          <w:color w:val="auto"/>
          <w:sz w:val="22"/>
          <w:szCs w:val="22"/>
        </w:rPr>
        <w:t xml:space="preserve">  </w:t>
      </w:r>
      <w:r w:rsidRPr="00C170C3">
        <w:rPr>
          <w:rFonts w:ascii="Arial" w:hAnsi="Arial" w:cs="Arial"/>
          <w:color w:val="auto"/>
          <w:sz w:val="22"/>
          <w:szCs w:val="22"/>
        </w:rPr>
        <w:t>Population dynamics and breeding patterns</w:t>
      </w:r>
      <w:bookmarkEnd w:id="525"/>
      <w:bookmarkEnd w:id="526"/>
      <w:bookmarkEnd w:id="527"/>
      <w:bookmarkEnd w:id="528"/>
      <w:bookmarkEnd w:id="529"/>
      <w:bookmarkEnd w:id="530"/>
      <w:bookmarkEnd w:id="531"/>
      <w:bookmarkEnd w:id="532"/>
    </w:p>
    <w:p w14:paraId="394DA58D" w14:textId="3131410B"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Monthly population abundance of </w:t>
      </w:r>
      <w:r w:rsidRPr="00C170C3">
        <w:rPr>
          <w:rFonts w:ascii="Arial" w:hAnsi="Arial" w:cs="Arial"/>
          <w:i/>
          <w:iCs/>
        </w:rPr>
        <w:t xml:space="preserve">M. natalensis </w:t>
      </w:r>
      <w:r w:rsidRPr="00C170C3">
        <w:rPr>
          <w:rFonts w:ascii="Arial" w:hAnsi="Arial" w:cs="Arial"/>
        </w:rPr>
        <w:t>was estimated by the direct enumeration method using a calendar of captures, and was expressed as the Minimum Number of Animals Known Alive (MNA)</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{"citationItems":[{"id":"ITEM-1","itemData":{"author":[{"dropping-particle":"","family":"Krebs","given":"Charles J","non-dropping-particle":"","parse-names":false,"suffix":""}],"id":"ITEM-1","issue":"3","issued":{"date-parts":[["1966"]]},"page":"239-273","title":"Demographic Changes in Fluctuating Populations of Microtus californicus Author ( s ): Charles J . Krebs Published by : Wiley on behalf of the Ecological Society of America Stable URL : https://www.jstor.org/stable/1942418 Wiley , Ecological Society of Ame","type":"article-journal","volume":"36"},"uris":["http://www.mendeley.com/documents/?uuid=20819410-f092-436a-b080-5b7011f9ea63"]}],"mendeley":{"formattedCitation":"(Krebs, 1966)","plainTextFormattedCitation":"(Krebs, 1966)","previouslyFormattedCitation":"(Krebs, 1966)"},"properties":{"noteIndex":0},"schema":"https://github.com/citation-style-language/schema/raw/master/csl-citation.json"}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(Krebs, 1966)</w:t>
      </w:r>
      <w:r w:rsidRPr="00C170C3">
        <w:rPr>
          <w:rFonts w:ascii="Arial" w:hAnsi="Arial" w:cs="Arial"/>
          <w:vertAlign w:val="superscript"/>
        </w:rPr>
        <w:fldChar w:fldCharType="end"/>
      </w:r>
      <w:r w:rsidRPr="00C170C3">
        <w:rPr>
          <w:rFonts w:ascii="Arial" w:hAnsi="Arial" w:cs="Arial"/>
        </w:rPr>
        <w:t xml:space="preserve">, a measure of population size for Mark-Recapture studies of small mammals. It is calculated by summing up the number of animals caught at a particular time, as well as all other animals known to be alive because they were caught both before and during that time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{"citationItems":[{"id":"ITEM-1","itemData":{"author":[{"dropping-particle":"","family":"Krebs","given":"Charles J","non-dropping-particle":"","parse-names":false,"suffix":""}],"id":"ITEM-1","issue":"3","issued":{"date-parts":[["1966"]]},"page":"239-273","title":"Demographic Changes in Fluctuating Populations of Microtus californicus Author ( s ): Charles J . Krebs Published by : Wiley on behalf of the Ecological Society of America Stable URL : https://www.jstor.org/stable/1942418 Wiley , Ecological Society of Ame","type":"article-journal","volume":"36"},"uris":["http://www.mendeley.com/documents/?uuid=20819410-f092-436a-b080-5b7011f9ea63"]}],"mendeley":{"formattedCitation":"(Krebs, 1966)","plainTextFormattedCitation":"(Krebs, 1966)","previouslyFormattedCitation":"(Krebs, 1966)"},"properties":{"noteIndex":0},"schema":"https://github.com/citation-style-language/schema/raw/master/csl-citation.json"}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(Krebs, 1966)</w:t>
      </w:r>
      <w:r w:rsidRPr="00C170C3">
        <w:rPr>
          <w:rFonts w:ascii="Arial" w:hAnsi="Arial" w:cs="Arial"/>
          <w:vertAlign w:val="superscript"/>
        </w:rPr>
        <w:fldChar w:fldCharType="end"/>
      </w:r>
      <w:r w:rsidRPr="00C170C3">
        <w:rPr>
          <w:rFonts w:ascii="Arial" w:hAnsi="Arial" w:cs="Arial"/>
        </w:rPr>
        <w:t xml:space="preserve"> . Then abundance was expressed in terms of population density as the MA/hectare. Breeding patterns were established by determining the number of sexually/reproductively active and non-active females in different habitat types and months. Females were considered to be sexually/reproductively active when the vagina was perforated, nipples swollen on account of lactation or when they were pregnant. Correspondingly, all other females with closed vagina and non-swollen nipples were considered non-sexually active. The definition of sexual activity used in this study was adopted from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Africa.","type":"report"},"uris":["http://www.mendeley.com/documents/?uuid=b4a6d18e-7613-4328-b899-64d3b20dcc49"]}],"mendeley":{"formattedCitation":"(Leirs, 1995)","plainTextFormattedCitation":"(Leirs, 1995)","previouslyFormattedCitation":"(Leirs, 1995)"},"properties":{"noteIndex":0},"schema":"https://github.com/citation-style-language/schema/raw/master/csl-citation.json"}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(Leirs, 1995)</w:t>
      </w:r>
      <w:r w:rsidRPr="00C170C3">
        <w:rPr>
          <w:rFonts w:ascii="Arial" w:hAnsi="Arial" w:cs="Arial"/>
          <w:vertAlign w:val="superscript"/>
        </w:rPr>
        <w:fldChar w:fldCharType="end"/>
      </w:r>
      <w:r w:rsidRPr="00C170C3">
        <w:rPr>
          <w:rFonts w:ascii="Arial" w:hAnsi="Arial" w:cs="Arial"/>
        </w:rPr>
        <w:t xml:space="preserve"> who defined the terminology as a physiological condition, and not as a typical behaviour. We tested differences in rodent abundance between the trapping months and habitat types using non-parametric Kruskali Wallis test.  Means separation test between significantly different groups was performed using pairwise.wilcox.test() function in R programme </w:t>
      </w:r>
      <w:r w:rsidRPr="00C170C3">
        <w:rPr>
          <w:rFonts w:ascii="Arial" w:hAnsi="Arial" w:cs="Arial"/>
          <w:vertAlign w:val="superscript"/>
        </w:rPr>
        <w:fldChar w:fldCharType="begin" w:fldLock="1"/>
      </w:r>
      <w:r w:rsidRPr="00C170C3">
        <w:rPr>
          <w:rFonts w:ascii="Arial" w:hAnsi="Arial" w:cs="Arial"/>
        </w:rPr>
        <w:instrText>ADDIN CSL_CITATION {"citationItems":[{"id":"ITEM-1","itemData":{"DOI":"10.1515/mammalia-2014-0150","ISSN":"18641547","abstract":"We investigated the recruitment and survival of the multimammate mouse, Mastomys natalensis, within irrigated rice and fallow field habitats at different time periods related to rice crop growth stages. Capture-Mark-Recapture data were collected for M. natalensis each month from June 2010 to May 2012, and both recruitment and survival were estimated in relation to land use (irrigated rice or fallow field) within the agro-ecosystem. Higher recruitment and survival were observed in rice fields than in fallow fields suggesting the relationship was compensatory when there was a higher quality food resource. In terms of management, farmers in the study area should implement management strategies in rice fields at both transplanting and maturity stages of crop growth in order to maintain recruitment and survival at low levels.","author":[{"dropping-particle":"","family":"Mulungu","given":"Loth S.","non-dropping-particle":"","parse-names":false,"suffix":""},{"dropping-particle":"","family":"Ngowo","given":"Victoria","non-dropping-particle":"","parse-names":false,"suffix":""},{"dropping-particle":"","family":"Mdangi","given":"Mashaka E.","non-dropping-particle":"","parse-names":false,"suffix":""},{"dropping-particle":"","family":"Katakweba","given":"Abdul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P.","non-dropping-particle":"","parse-names":false,"suffix":""},{"dropping-particle":"","family":"McHomvu","given":"Margaret","non-dropping-particle":"","parse-names":false,"suffix":""},{"dropping-particle":"","family":"Massawe","given":"Apia W.","non-dropping-particle":"","parse-names":false,"suffix":""},{"dropping-particle":"","family":"Monadjem","given":"Ara","non-dropping-particle":"","parse-names":false,"suffix":""},{"dropping-particle":"","family":"Kilonzo","given":"Bukheti","non-dropping-particle":"","parse-names":false,"suffix":""},{"dropping-particle":"","family":"Belmain","given":"Steven R.","non-dropping-particle":"","parse-names":false,"suffix":""}],"container-title":"Mammalia","id":"ITEM-1","issue":"2","issued":{"date-parts":[["2016"]]},"page":"205-210","title":"Survival and recruitment of the multimammate mouse, Mastomys natalensis (Smith 1834), in a rice agro-ecosystem","type":"article-journal","volume":"80"},"uris":["http://www.mendeley.com/documents/?uuid=f44216d3-561d-41fe-b394-18e368b61950"]}],"mendeley":{"formattedCitation":"(Mulungu et al., 2016)","plainTextFormattedCitation":"(Mulungu et al., 2016)","previouslyFormattedCitation":"(Mulungu &lt;i&gt;et al.&lt;/i&gt;, 2016)"},"properties":{"noteIndex":0},"schema":"https://github.com/citation-style-language/schema/raw/master/csl-citation.json"}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 xml:space="preserve">(Mulungu </w:t>
      </w:r>
      <w:r w:rsidRPr="00C170C3">
        <w:rPr>
          <w:rFonts w:ascii="Arial" w:hAnsi="Arial" w:cs="Arial"/>
          <w:bCs/>
          <w:i/>
          <w:noProof/>
        </w:rPr>
        <w:t>et al.,</w:t>
      </w:r>
      <w:r w:rsidRPr="00C170C3">
        <w:rPr>
          <w:rFonts w:ascii="Arial" w:hAnsi="Arial" w:cs="Arial"/>
          <w:bCs/>
          <w:noProof/>
        </w:rPr>
        <w:t xml:space="preserve"> 2016)</w:t>
      </w:r>
      <w:r w:rsidRPr="00C170C3">
        <w:rPr>
          <w:rFonts w:ascii="Arial" w:hAnsi="Arial" w:cs="Arial"/>
          <w:vertAlign w:val="superscript"/>
        </w:rPr>
        <w:fldChar w:fldCharType="end"/>
      </w:r>
      <w:r w:rsidRPr="00C170C3">
        <w:rPr>
          <w:rFonts w:ascii="Arial" w:hAnsi="Arial" w:cs="Arial"/>
        </w:rPr>
        <w:t xml:space="preserve">. Graph plotting was used to indicate the relationship between rainfall pattern and monthly fluctuations in population abundance (MNA/h) across different years of trapping, breeding (active) and non- breeding (non-active) female </w:t>
      </w:r>
      <w:r w:rsidRPr="00C170C3">
        <w:rPr>
          <w:rFonts w:ascii="Arial" w:hAnsi="Arial" w:cs="Arial"/>
          <w:i/>
        </w:rPr>
        <w:t>M. natalensis</w:t>
      </w:r>
      <w:r w:rsidRPr="00C170C3">
        <w:rPr>
          <w:rFonts w:ascii="Arial" w:hAnsi="Arial" w:cs="Arial"/>
        </w:rPr>
        <w:t xml:space="preserve"> and the total number of female </w:t>
      </w:r>
      <w:r w:rsidRPr="00C170C3">
        <w:rPr>
          <w:rFonts w:ascii="Arial" w:hAnsi="Arial" w:cs="Arial"/>
          <w:i/>
        </w:rPr>
        <w:t>M. natalensis</w:t>
      </w:r>
      <w:r w:rsidRPr="00C170C3">
        <w:rPr>
          <w:rFonts w:ascii="Arial" w:hAnsi="Arial" w:cs="Arial"/>
        </w:rPr>
        <w:t xml:space="preserve"> in different months and habitats. Further, to understand the effect of rainfall, habitats and trapping months on the density of </w:t>
      </w:r>
      <w:r w:rsidRPr="00C170C3">
        <w:rPr>
          <w:rFonts w:ascii="Arial" w:hAnsi="Arial" w:cs="Arial"/>
          <w:i/>
        </w:rPr>
        <w:t>M.natalensis</w:t>
      </w:r>
      <w:r w:rsidRPr="00C170C3">
        <w:rPr>
          <w:rFonts w:ascii="Arial" w:hAnsi="Arial" w:cs="Arial"/>
        </w:rPr>
        <w:t xml:space="preserve">, we built a negative binomial generalized linear model (GLM), implemented in the package MASS after detecting data over dispersion </w:t>
      </w:r>
      <w:r w:rsidRPr="00C170C3">
        <w:rPr>
          <w:rFonts w:ascii="Arial" w:hAnsi="Arial" w:cs="Arial"/>
        </w:rPr>
        <w:fldChar w:fldCharType="begin" w:fldLock="1"/>
      </w:r>
      <w:r w:rsidRPr="00C170C3">
        <w:rPr>
          <w:rFonts w:ascii="Arial" w:hAnsi="Arial" w:cs="Arial"/>
        </w:rPr>
        <w:instrText>ADDIN CSL_CITATION {"citationItems":[{"id":"ITEM-1","itemData":{"DOI":"10.1111/rec.13501","ISSN":"1526100X","abstract":"Restoration of degraded natural areas to enhance species conservation is widely gaining pace; however, effort assessing restoration impact on the animal community particularly in restored African forests is still rare. We used a capture-mark-recapture method to trap rodents and to assess effect of restoration and ecological covariates on the rodent abundance and community structure in Lulanda Forest Reserve, southern Tanzania, 20 years after restoration. We found five species in the restored corridor and three in the natural fragments, with Grammomys dolichurus the most abundant in the former and Praomys delectorum in the latter forest type. Species diversity was highest in the restored corridor and lowest in the natural forest, supporting earlier studies in this forest reserve. Further, the rodent communities were broadly similar by &gt;55% between studied sites but showed strong association with local habitat characteristics in the restored corridor, suggesting the importance of restoration on reassembling the small-mammal communities. Our regression models revealed number of saplings and shrub cover were the strongest predictors of the rodent abundance across the study sites. Despite the rodent colonization of the secondary forest, we found most measured biophysical properties significantly lower in the restored corridor, suggesting that the secondary forest is still far from attaining conditions of the old-growth natural fragment at its second decade of succession. Future monitoring to see how other animal taxa recolonize these forests will increase our knowledge on how the animal communities assemble in the restored habitats following disturbance threats.","author":[{"dropping-particle":"","family":"Mwasapi","given":"Burton S.","non-dropping-particle":"","parse-names":false,"suffix":""},{"dropping-particle":"","family":"Rija","given":"Alfan A.","non-dropping-particle":"","parse-names":false,"suffix":""}],"container-title":"Restoration Ecology","id":"ITEM-1","issue":"1","issued":{"date-parts":[["2022"]]},"page":"1-10","title":"Local habitat characteristics influence abundance and community structure of rodents in a regenerating Lulanda reserved forest, southern Tanzania","type":"article-journal","volume":"30"},"uris":["http://www.mendeley.com/documents/?uuid=9b02f892-1a08-4476-902a-2c15c996961d"]}],"mendeley":{"formattedCitation":"(Mwasapi &amp; Rija, 2022)","manualFormatting":"(Mwasapi and Rija, 2022)","plainTextFormattedCitation":"(Mwasapi &amp; Rija, 2022)","previouslyFormattedCitation":"(Mwasapi and Rija, 2022)"},"properties":{"noteIndex":0},"schema":"https://github.com/citation-style-language/schema/raw/master/csl-citation.json"}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(Mwasapi </w:t>
      </w:r>
      <w:r w:rsidR="00536965" w:rsidRPr="00C170C3">
        <w:rPr>
          <w:rFonts w:ascii="Arial" w:hAnsi="Arial" w:cs="Arial"/>
          <w:noProof/>
        </w:rPr>
        <w:t>&amp;</w:t>
      </w:r>
      <w:r w:rsidRPr="00C170C3">
        <w:rPr>
          <w:rFonts w:ascii="Arial" w:hAnsi="Arial" w:cs="Arial"/>
          <w:noProof/>
        </w:rPr>
        <w:t xml:space="preserve"> Rija, 2022)</w:t>
      </w:r>
      <w:r w:rsidRPr="00C170C3">
        <w:rPr>
          <w:rFonts w:ascii="Arial" w:hAnsi="Arial" w:cs="Arial"/>
        </w:rPr>
        <w:fldChar w:fldCharType="end"/>
      </w:r>
      <w:r w:rsidRPr="00C170C3">
        <w:rPr>
          <w:rFonts w:ascii="Arial" w:hAnsi="Arial" w:cs="Arial"/>
        </w:rPr>
        <w:t xml:space="preserve">. </w:t>
      </w:r>
    </w:p>
    <w:p w14:paraId="72D4E34B"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46D37055"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388949A4"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05DAED7A"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3AD50D14"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1A63951B"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6C20A29D"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lastRenderedPageBreak/>
        <w:t xml:space="preserve">During this study, only female individuals of </w:t>
      </w:r>
      <w:r w:rsidRPr="00C170C3">
        <w:rPr>
          <w:rFonts w:ascii="Arial" w:hAnsi="Arial" w:cs="Arial"/>
          <w:i/>
        </w:rPr>
        <w:t>M.natalensis</w:t>
      </w:r>
      <w:r w:rsidRPr="00C170C3">
        <w:rPr>
          <w:rFonts w:ascii="Arial" w:hAnsi="Arial" w:cs="Arial"/>
        </w:rPr>
        <w:t xml:space="preserve"> were considered because males can be sexually active all the year round and one male can impregnate several females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2013b)</w:t>
      </w:r>
      <w:r w:rsidRPr="00C170C3">
        <w:rPr>
          <w:rFonts w:ascii="Arial" w:hAnsi="Arial" w:cs="Arial"/>
          <w:vertAlign w:val="superscript"/>
        </w:rPr>
        <w:fldChar w:fldCharType="end"/>
      </w:r>
      <w:r w:rsidRPr="00C170C3">
        <w:rPr>
          <w:rFonts w:ascii="Arial" w:hAnsi="Arial" w:cs="Arial"/>
        </w:rPr>
        <w:t xml:space="preserve">. Further, two statistical tests were performed; Pearson correlation analysis to establish the relation between rainfall and breeding of </w:t>
      </w:r>
      <w:r w:rsidRPr="00C170C3">
        <w:rPr>
          <w:rFonts w:ascii="Arial" w:hAnsi="Arial" w:cs="Arial"/>
          <w:i/>
        </w:rPr>
        <w:t>M.natalensis</w:t>
      </w:r>
      <w:r w:rsidRPr="00C170C3">
        <w:rPr>
          <w:rFonts w:ascii="Arial" w:hAnsi="Arial" w:cs="Arial"/>
        </w:rPr>
        <w:t>, and also, we ran a negative binomial generalized linear model (GLM) to understand the influence of rainfall, habitats and their interaction on the breeding numbers of rodents per every month of trapping.  Rainfall data to link the population dynamics and breeding pattern were obtained from Handajega Meteorological Station under the Tanzania National Parks Authority (TANAPA).</w:t>
      </w:r>
    </w:p>
    <w:p w14:paraId="3B0B504E"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p>
    <w:p w14:paraId="102C6B63" w14:textId="43C2AF85" w:rsidR="00AE4148" w:rsidRPr="00C170C3" w:rsidRDefault="00AE4148" w:rsidP="005638AE">
      <w:pPr>
        <w:pStyle w:val="Heading2"/>
        <w:spacing w:before="0"/>
        <w:rPr>
          <w:rFonts w:ascii="Arial" w:hAnsi="Arial" w:cs="Arial"/>
          <w:color w:val="auto"/>
          <w:sz w:val="22"/>
          <w:szCs w:val="22"/>
        </w:rPr>
      </w:pPr>
      <w:bookmarkStart w:id="533" w:name="_Toc166159628"/>
      <w:bookmarkStart w:id="534" w:name="_Toc166160556"/>
      <w:bookmarkStart w:id="535" w:name="_Toc166161575"/>
      <w:bookmarkStart w:id="536" w:name="_Toc166161671"/>
      <w:bookmarkStart w:id="537" w:name="_Toc166162550"/>
      <w:bookmarkStart w:id="538" w:name="_Toc166162739"/>
      <w:bookmarkStart w:id="539" w:name="_Toc166162892"/>
      <w:bookmarkStart w:id="540" w:name="_Toc166163588"/>
      <w:r w:rsidRPr="00C170C3">
        <w:rPr>
          <w:rFonts w:ascii="Arial" w:hAnsi="Arial" w:cs="Arial"/>
          <w:color w:val="auto"/>
          <w:sz w:val="22"/>
          <w:szCs w:val="22"/>
        </w:rPr>
        <w:t>3.</w:t>
      </w:r>
      <w:r w:rsidR="002B0918" w:rsidRPr="00C170C3">
        <w:rPr>
          <w:rFonts w:ascii="Arial" w:hAnsi="Arial" w:cs="Arial"/>
          <w:color w:val="auto"/>
          <w:sz w:val="22"/>
          <w:szCs w:val="22"/>
        </w:rPr>
        <w:t xml:space="preserve">0  </w:t>
      </w:r>
      <w:r w:rsidRPr="00C170C3">
        <w:rPr>
          <w:rFonts w:ascii="Arial" w:hAnsi="Arial" w:cs="Arial"/>
          <w:color w:val="auto"/>
          <w:sz w:val="22"/>
          <w:szCs w:val="22"/>
        </w:rPr>
        <w:t xml:space="preserve"> Results</w:t>
      </w:r>
      <w:bookmarkEnd w:id="533"/>
      <w:bookmarkEnd w:id="534"/>
      <w:bookmarkEnd w:id="535"/>
      <w:bookmarkEnd w:id="536"/>
      <w:bookmarkEnd w:id="537"/>
      <w:bookmarkEnd w:id="538"/>
      <w:bookmarkEnd w:id="539"/>
      <w:bookmarkEnd w:id="540"/>
    </w:p>
    <w:p w14:paraId="13206CDD" w14:textId="522A512E" w:rsidR="00AE4148" w:rsidRPr="00C170C3" w:rsidRDefault="00AE4148" w:rsidP="002B0918">
      <w:pPr>
        <w:pStyle w:val="Heading2"/>
        <w:spacing w:before="0"/>
        <w:ind w:left="540" w:hanging="540"/>
        <w:rPr>
          <w:rFonts w:ascii="Arial" w:hAnsi="Arial" w:cs="Arial"/>
          <w:color w:val="auto"/>
          <w:sz w:val="22"/>
          <w:szCs w:val="22"/>
        </w:rPr>
      </w:pPr>
      <w:bookmarkStart w:id="541" w:name="_Toc166159629"/>
      <w:bookmarkStart w:id="542" w:name="_Toc166160557"/>
      <w:bookmarkStart w:id="543" w:name="_Toc166161576"/>
      <w:bookmarkStart w:id="544" w:name="_Toc166161672"/>
      <w:bookmarkStart w:id="545" w:name="_Toc166162551"/>
      <w:bookmarkStart w:id="546" w:name="_Toc166162740"/>
      <w:bookmarkStart w:id="547" w:name="_Toc166162893"/>
      <w:bookmarkStart w:id="548" w:name="_Toc166163589"/>
      <w:r w:rsidRPr="00C170C3">
        <w:rPr>
          <w:rFonts w:ascii="Arial" w:hAnsi="Arial" w:cs="Arial"/>
          <w:color w:val="auto"/>
          <w:sz w:val="22"/>
          <w:szCs w:val="22"/>
        </w:rPr>
        <w:t xml:space="preserve">3.1 </w:t>
      </w:r>
      <w:r w:rsidR="002B0918" w:rsidRPr="00C170C3">
        <w:rPr>
          <w:rFonts w:ascii="Arial" w:hAnsi="Arial" w:cs="Arial"/>
          <w:color w:val="auto"/>
          <w:sz w:val="22"/>
          <w:szCs w:val="22"/>
        </w:rPr>
        <w:t xml:space="preserve">  </w:t>
      </w:r>
      <w:r w:rsidRPr="00C170C3">
        <w:rPr>
          <w:rFonts w:ascii="Arial" w:hAnsi="Arial" w:cs="Arial"/>
          <w:color w:val="auto"/>
          <w:sz w:val="22"/>
          <w:szCs w:val="22"/>
        </w:rPr>
        <w:t>Trend of abundance of</w:t>
      </w:r>
      <w:r w:rsidRPr="00C170C3">
        <w:rPr>
          <w:rFonts w:ascii="Arial" w:hAnsi="Arial" w:cs="Arial"/>
          <w:i/>
          <w:color w:val="auto"/>
          <w:sz w:val="22"/>
          <w:szCs w:val="22"/>
        </w:rPr>
        <w:t xml:space="preserve"> M. natalensis</w:t>
      </w:r>
      <w:r w:rsidRPr="00C170C3">
        <w:rPr>
          <w:rFonts w:ascii="Arial" w:hAnsi="Arial" w:cs="Arial"/>
          <w:color w:val="auto"/>
          <w:sz w:val="22"/>
          <w:szCs w:val="22"/>
        </w:rPr>
        <w:t xml:space="preserve"> across habitats and seasons</w:t>
      </w:r>
      <w:bookmarkEnd w:id="541"/>
      <w:bookmarkEnd w:id="542"/>
      <w:bookmarkEnd w:id="543"/>
      <w:bookmarkEnd w:id="544"/>
      <w:bookmarkEnd w:id="545"/>
      <w:bookmarkEnd w:id="546"/>
      <w:bookmarkEnd w:id="547"/>
      <w:bookmarkEnd w:id="548"/>
      <w:r w:rsidRPr="00C170C3">
        <w:rPr>
          <w:rFonts w:ascii="Arial" w:hAnsi="Arial" w:cs="Arial"/>
          <w:color w:val="auto"/>
          <w:sz w:val="22"/>
          <w:szCs w:val="22"/>
        </w:rPr>
        <w:t xml:space="preserve"> </w:t>
      </w:r>
    </w:p>
    <w:p w14:paraId="52EB6225"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bCs/>
          <w:iCs/>
        </w:rPr>
        <w:t xml:space="preserve">Population abundance in terms of density of </w:t>
      </w:r>
      <w:r w:rsidRPr="00C170C3">
        <w:rPr>
          <w:rFonts w:ascii="Arial" w:hAnsi="Arial" w:cs="Arial"/>
          <w:bCs/>
          <w:i/>
          <w:iCs/>
        </w:rPr>
        <w:t>Mastomys natalensis</w:t>
      </w:r>
      <w:r w:rsidRPr="00C170C3">
        <w:rPr>
          <w:rFonts w:ascii="Arial" w:hAnsi="Arial" w:cs="Arial"/>
          <w:bCs/>
          <w:iCs/>
        </w:rPr>
        <w:t xml:space="preserve"> varied significantly between habitat types (</w:t>
      </w:r>
      <w:r w:rsidRPr="00C170C3">
        <w:rPr>
          <w:rFonts w:ascii="Arial" w:hAnsi="Arial" w:cs="Arial"/>
          <w:shd w:val="clear" w:color="auto" w:fill="FFFFFF"/>
        </w:rPr>
        <w:t>Χ</w:t>
      </w:r>
      <w:r w:rsidRPr="00C170C3">
        <w:rPr>
          <w:rFonts w:ascii="Arial" w:hAnsi="Arial" w:cs="Arial"/>
          <w:shd w:val="clear" w:color="auto" w:fill="FFFFFF"/>
          <w:vertAlign w:val="superscript"/>
        </w:rPr>
        <w:t>2</w:t>
      </w:r>
      <w:r w:rsidRPr="00C170C3">
        <w:rPr>
          <w:rFonts w:ascii="Arial" w:hAnsi="Arial" w:cs="Arial"/>
          <w:bCs/>
          <w:iCs/>
        </w:rPr>
        <w:t xml:space="preserve"> = 8.922, </w:t>
      </w:r>
      <w:proofErr w:type="gramStart"/>
      <w:r w:rsidRPr="00C170C3">
        <w:rPr>
          <w:rFonts w:ascii="Arial" w:hAnsi="Arial" w:cs="Arial"/>
          <w:bCs/>
          <w:iCs/>
        </w:rPr>
        <w:t>df</w:t>
      </w:r>
      <w:proofErr w:type="gramEnd"/>
      <w:r w:rsidRPr="00C170C3">
        <w:rPr>
          <w:rFonts w:ascii="Arial" w:hAnsi="Arial" w:cs="Arial"/>
          <w:bCs/>
          <w:iCs/>
        </w:rPr>
        <w:t xml:space="preserve"> = 2, p-value = 0.012).It was highest in the Maize (MNA 46.24/h) than the Fallow (MNA 28.42/h) by 38.5%, and WG (MNA 15.42/h) by 66.7%. Also, there was a significant difference between seasons (W = 982.5, p-value &lt; 0.001) and the density was higher during the dry season, MNA 40/h as compared to the wet season, MNA 16/h. In the Maize, two density peaks were observed, the first one in June 2020, and the second in May 2021(Figure 2). Nevertheless, an overall higher density of </w:t>
      </w:r>
      <w:r w:rsidRPr="00C170C3">
        <w:rPr>
          <w:rFonts w:ascii="Arial" w:hAnsi="Arial" w:cs="Arial"/>
          <w:bCs/>
          <w:i/>
          <w:iCs/>
        </w:rPr>
        <w:t>Mastomys natalensis</w:t>
      </w:r>
      <w:r w:rsidRPr="00C170C3">
        <w:rPr>
          <w:rFonts w:ascii="Arial" w:hAnsi="Arial" w:cs="Arial"/>
          <w:bCs/>
          <w:iCs/>
        </w:rPr>
        <w:t xml:space="preserve"> was experienced in May and June 2020 compared to the entire 2021 and the months of 2022 (Figure 2). Apparently, short rains across the study period exhibited less influence on its density despite the heaviest downpour in November 2020 (Figure 2).</w:t>
      </w:r>
    </w:p>
    <w:p w14:paraId="76333466" w14:textId="77777777" w:rsidR="00E05B21" w:rsidRPr="00C170C3" w:rsidRDefault="00E05B21" w:rsidP="005638AE">
      <w:pPr>
        <w:autoSpaceDE w:val="0"/>
        <w:autoSpaceDN w:val="0"/>
        <w:adjustRightInd w:val="0"/>
        <w:spacing w:after="0" w:line="276" w:lineRule="auto"/>
        <w:contextualSpacing/>
        <w:jc w:val="both"/>
        <w:rPr>
          <w:rFonts w:ascii="Arial" w:hAnsi="Arial" w:cs="Arial"/>
          <w:bCs/>
          <w:iCs/>
        </w:rPr>
      </w:pPr>
    </w:p>
    <w:p w14:paraId="2B2109C6"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bCs/>
          <w:iCs/>
          <w:noProof/>
          <w:lang w:val="en-US"/>
        </w:rPr>
        <w:lastRenderedPageBreak/>
        <w:drawing>
          <wp:inline distT="0" distB="0" distL="0" distR="0" wp14:anchorId="5970636D" wp14:editId="5871B650">
            <wp:extent cx="4338084" cy="2328530"/>
            <wp:effectExtent l="0" t="0" r="5715" b="0"/>
            <wp:docPr id="22" name="Picture 22" descr="C:\Users\user\Downloads\Density of Mastomys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Density of Mastomys120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28477" cy="2430726"/>
                    </a:xfrm>
                    <a:prstGeom prst="rect">
                      <a:avLst/>
                    </a:prstGeom>
                    <a:noFill/>
                    <a:ln>
                      <a:noFill/>
                    </a:ln>
                  </pic:spPr>
                </pic:pic>
              </a:graphicData>
            </a:graphic>
          </wp:inline>
        </w:drawing>
      </w:r>
    </w:p>
    <w:p w14:paraId="2D80ACB9" w14:textId="120D2EC3" w:rsidR="00AE4148" w:rsidRPr="00B4383A" w:rsidRDefault="00AE4148" w:rsidP="00B4383A">
      <w:pPr>
        <w:pStyle w:val="Heading2"/>
        <w:ind w:left="1080" w:hanging="1080"/>
        <w:jc w:val="both"/>
        <w:rPr>
          <w:rFonts w:ascii="Arial" w:hAnsi="Arial" w:cs="Arial"/>
          <w:color w:val="auto"/>
          <w:sz w:val="22"/>
        </w:rPr>
      </w:pPr>
      <w:bookmarkStart w:id="549" w:name="_Toc152190068"/>
      <w:bookmarkStart w:id="550" w:name="_Toc152343859"/>
      <w:bookmarkStart w:id="551" w:name="_Toc166159630"/>
      <w:bookmarkStart w:id="552" w:name="_Toc166161577"/>
      <w:bookmarkStart w:id="553" w:name="_Toc166161673"/>
      <w:bookmarkStart w:id="554" w:name="_Toc166162741"/>
      <w:bookmarkStart w:id="555" w:name="_Toc166162894"/>
      <w:bookmarkStart w:id="556" w:name="_Toc166163590"/>
      <w:r w:rsidRPr="00B4383A">
        <w:rPr>
          <w:rFonts w:ascii="Arial" w:hAnsi="Arial" w:cs="Arial"/>
          <w:color w:val="auto"/>
          <w:sz w:val="22"/>
        </w:rPr>
        <w:t xml:space="preserve">Figure 2: Density of Mastomys natalensis in different months </w:t>
      </w:r>
      <w:proofErr w:type="gramStart"/>
      <w:r w:rsidRPr="00B4383A">
        <w:rPr>
          <w:rFonts w:ascii="Arial" w:hAnsi="Arial" w:cs="Arial"/>
          <w:color w:val="auto"/>
          <w:sz w:val="22"/>
        </w:rPr>
        <w:t xml:space="preserve">and </w:t>
      </w:r>
      <w:r w:rsidR="00B4383A">
        <w:rPr>
          <w:rFonts w:ascii="Arial" w:hAnsi="Arial" w:cs="Arial"/>
          <w:color w:val="auto"/>
          <w:sz w:val="22"/>
        </w:rPr>
        <w:t xml:space="preserve"> </w:t>
      </w:r>
      <w:r w:rsidRPr="00B4383A">
        <w:rPr>
          <w:rFonts w:ascii="Arial" w:hAnsi="Arial" w:cs="Arial"/>
          <w:color w:val="auto"/>
          <w:sz w:val="22"/>
        </w:rPr>
        <w:t>habitat</w:t>
      </w:r>
      <w:proofErr w:type="gramEnd"/>
      <w:r w:rsidRPr="00B4383A">
        <w:rPr>
          <w:rFonts w:ascii="Arial" w:hAnsi="Arial" w:cs="Arial"/>
          <w:color w:val="auto"/>
          <w:sz w:val="22"/>
        </w:rPr>
        <w:t xml:space="preserve"> types in relation to rainfall patterns</w:t>
      </w:r>
      <w:bookmarkEnd w:id="549"/>
      <w:bookmarkEnd w:id="550"/>
      <w:bookmarkEnd w:id="551"/>
      <w:bookmarkEnd w:id="552"/>
      <w:bookmarkEnd w:id="553"/>
      <w:bookmarkEnd w:id="554"/>
      <w:bookmarkEnd w:id="555"/>
      <w:bookmarkEnd w:id="556"/>
    </w:p>
    <w:p w14:paraId="77CB0396" w14:textId="77777777" w:rsidR="0062780B" w:rsidRPr="00C170C3" w:rsidRDefault="0062780B" w:rsidP="005638AE">
      <w:pPr>
        <w:spacing w:after="0" w:line="276" w:lineRule="auto"/>
        <w:contextualSpacing/>
        <w:jc w:val="both"/>
        <w:rPr>
          <w:rFonts w:ascii="Arial" w:hAnsi="Arial" w:cs="Arial"/>
        </w:rPr>
      </w:pPr>
    </w:p>
    <w:p w14:paraId="693DC18F" w14:textId="0F12B733" w:rsidR="00AE4148" w:rsidRPr="00C170C3" w:rsidRDefault="00AE4148" w:rsidP="005638AE">
      <w:pPr>
        <w:pStyle w:val="Heading2"/>
        <w:spacing w:before="0"/>
        <w:rPr>
          <w:rFonts w:ascii="Arial" w:hAnsi="Arial" w:cs="Arial"/>
          <w:i/>
          <w:color w:val="auto"/>
          <w:sz w:val="22"/>
          <w:szCs w:val="22"/>
        </w:rPr>
      </w:pPr>
      <w:bookmarkStart w:id="557" w:name="_Toc166159631"/>
      <w:bookmarkStart w:id="558" w:name="_Toc166160559"/>
      <w:bookmarkStart w:id="559" w:name="_Toc166161578"/>
      <w:bookmarkStart w:id="560" w:name="_Toc166161674"/>
      <w:bookmarkStart w:id="561" w:name="_Toc166162553"/>
      <w:bookmarkStart w:id="562" w:name="_Toc166162742"/>
      <w:bookmarkStart w:id="563" w:name="_Toc166162895"/>
      <w:bookmarkStart w:id="564" w:name="_Toc166163591"/>
      <w:r w:rsidRPr="00C170C3">
        <w:rPr>
          <w:rFonts w:ascii="Arial" w:hAnsi="Arial" w:cs="Arial"/>
          <w:color w:val="auto"/>
          <w:sz w:val="22"/>
          <w:szCs w:val="22"/>
        </w:rPr>
        <w:t>3.2</w:t>
      </w:r>
      <w:r w:rsidR="002B0918" w:rsidRPr="00C170C3">
        <w:rPr>
          <w:rFonts w:ascii="Arial" w:hAnsi="Arial" w:cs="Arial"/>
          <w:color w:val="auto"/>
          <w:sz w:val="22"/>
          <w:szCs w:val="22"/>
        </w:rPr>
        <w:t xml:space="preserve">  </w:t>
      </w:r>
      <w:r w:rsidRPr="00C170C3">
        <w:rPr>
          <w:rFonts w:ascii="Arial" w:hAnsi="Arial" w:cs="Arial"/>
          <w:color w:val="auto"/>
          <w:sz w:val="22"/>
          <w:szCs w:val="22"/>
        </w:rPr>
        <w:t xml:space="preserve"> Effects of habitat types and trapping months on abundance of </w:t>
      </w:r>
      <w:r w:rsidRPr="00C170C3">
        <w:rPr>
          <w:rFonts w:ascii="Arial" w:hAnsi="Arial" w:cs="Arial"/>
          <w:i/>
          <w:color w:val="auto"/>
          <w:sz w:val="22"/>
          <w:szCs w:val="22"/>
        </w:rPr>
        <w:t>M. natalensis</w:t>
      </w:r>
      <w:bookmarkEnd w:id="557"/>
      <w:bookmarkEnd w:id="558"/>
      <w:bookmarkEnd w:id="559"/>
      <w:bookmarkEnd w:id="560"/>
      <w:bookmarkEnd w:id="561"/>
      <w:bookmarkEnd w:id="562"/>
      <w:bookmarkEnd w:id="563"/>
      <w:bookmarkEnd w:id="564"/>
      <w:r w:rsidRPr="00C170C3">
        <w:rPr>
          <w:rFonts w:ascii="Arial" w:hAnsi="Arial" w:cs="Arial"/>
          <w:i/>
          <w:color w:val="auto"/>
          <w:sz w:val="22"/>
          <w:szCs w:val="22"/>
        </w:rPr>
        <w:t xml:space="preserve">  </w:t>
      </w:r>
    </w:p>
    <w:p w14:paraId="5270EA26" w14:textId="77777777"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2E59BB">
          <w:pgSz w:w="11906" w:h="16838" w:code="9"/>
          <w:pgMar w:top="2665" w:right="2495" w:bottom="2665" w:left="2381" w:header="708" w:footer="708" w:gutter="0"/>
          <w:pgNumType w:start="58"/>
          <w:cols w:space="708"/>
          <w:docGrid w:linePitch="360"/>
        </w:sectPr>
      </w:pPr>
      <w:r w:rsidRPr="00C170C3">
        <w:rPr>
          <w:rFonts w:ascii="Arial" w:hAnsi="Arial" w:cs="Arial"/>
        </w:rPr>
        <w:t xml:space="preserve">Habitat types and trapping months showed varied influences on the density of </w:t>
      </w:r>
      <w:r w:rsidRPr="00C170C3">
        <w:rPr>
          <w:rFonts w:ascii="Arial" w:hAnsi="Arial" w:cs="Arial"/>
          <w:i/>
        </w:rPr>
        <w:t>M. natalensis</w:t>
      </w:r>
      <w:r w:rsidRPr="00C170C3">
        <w:rPr>
          <w:rFonts w:ascii="Arial" w:hAnsi="Arial" w:cs="Arial"/>
        </w:rPr>
        <w:t xml:space="preserve"> (Table 1). Whereas Maize exhibited a significant positive influence, WG showed a negative significant effect (Table 1). Concerning the effect of the trapping months on the abundance of </w:t>
      </w:r>
      <w:r w:rsidRPr="00C170C3">
        <w:rPr>
          <w:rFonts w:ascii="Arial" w:hAnsi="Arial" w:cs="Arial"/>
          <w:i/>
        </w:rPr>
        <w:t>M.natalensis</w:t>
      </w:r>
      <w:r w:rsidRPr="00C170C3">
        <w:rPr>
          <w:rFonts w:ascii="Arial" w:hAnsi="Arial" w:cs="Arial"/>
        </w:rPr>
        <w:t xml:space="preserve">, months of May through September (all of them but May, falling in the dry season) showed a significant positive effect as contrasted to the months of January and February (all falling in a wet season) that had significant negative influence to the animal’s abundance (Table 1). Further, predicted density values of </w:t>
      </w:r>
      <w:r w:rsidRPr="00C170C3">
        <w:rPr>
          <w:rFonts w:ascii="Arial" w:hAnsi="Arial" w:cs="Arial"/>
          <w:i/>
        </w:rPr>
        <w:t>M.natalensis</w:t>
      </w:r>
      <w:r w:rsidRPr="00C170C3">
        <w:rPr>
          <w:rFonts w:ascii="Arial" w:hAnsi="Arial" w:cs="Arial"/>
        </w:rPr>
        <w:t xml:space="preserve"> showed a low association with months falling in the wet season, January and February. However, the abundance increases reasonably in the last moth of the long rainy season (May 2020</w:t>
      </w:r>
      <w:proofErr w:type="gramStart"/>
      <w:r w:rsidRPr="00C170C3">
        <w:rPr>
          <w:rFonts w:ascii="Arial" w:hAnsi="Arial" w:cs="Arial"/>
        </w:rPr>
        <w:t>)  and</w:t>
      </w:r>
      <w:proofErr w:type="gramEnd"/>
      <w:r w:rsidRPr="00C170C3">
        <w:rPr>
          <w:rFonts w:ascii="Arial" w:hAnsi="Arial" w:cs="Arial"/>
        </w:rPr>
        <w:t xml:space="preserve"> reaches peak during the early part of the dry season (in June 2020), but declines drastically in the short rainy season (October to December 2020) </w:t>
      </w:r>
    </w:p>
    <w:p w14:paraId="4557560D" w14:textId="5FC55AEA" w:rsidR="00F77D14" w:rsidRPr="00C170C3" w:rsidRDefault="00AE4148" w:rsidP="00AB692C">
      <w:pPr>
        <w:autoSpaceDE w:val="0"/>
        <w:autoSpaceDN w:val="0"/>
        <w:adjustRightInd w:val="0"/>
        <w:spacing w:after="0" w:line="276" w:lineRule="auto"/>
        <w:contextualSpacing/>
        <w:jc w:val="both"/>
        <w:rPr>
          <w:rFonts w:ascii="Arial" w:hAnsi="Arial" w:cs="Arial"/>
        </w:rPr>
      </w:pPr>
      <w:proofErr w:type="gramStart"/>
      <w:r w:rsidRPr="00C170C3">
        <w:rPr>
          <w:rFonts w:ascii="Arial" w:hAnsi="Arial" w:cs="Arial"/>
        </w:rPr>
        <w:lastRenderedPageBreak/>
        <w:t>(Figure 3a).</w:t>
      </w:r>
      <w:proofErr w:type="gramEnd"/>
      <w:r w:rsidRPr="00C170C3">
        <w:rPr>
          <w:rFonts w:ascii="Arial" w:hAnsi="Arial" w:cs="Arial"/>
        </w:rPr>
        <w:t xml:space="preserve"> Also, the predicted density values indicate varying associations with the habitat types. It seems to be associated mostly with Maize while it is least associated with the WG (Figure 3b).  </w:t>
      </w:r>
    </w:p>
    <w:p w14:paraId="61C9E816" w14:textId="77777777" w:rsidR="00AE4148" w:rsidRPr="001832A4" w:rsidRDefault="00AE4148" w:rsidP="005638AE">
      <w:pPr>
        <w:autoSpaceDE w:val="0"/>
        <w:autoSpaceDN w:val="0"/>
        <w:adjustRightInd w:val="0"/>
        <w:spacing w:after="0" w:line="276" w:lineRule="auto"/>
        <w:contextualSpacing/>
        <w:jc w:val="both"/>
        <w:rPr>
          <w:rFonts w:ascii="Arial" w:hAnsi="Arial" w:cs="Arial"/>
          <w:sz w:val="12"/>
        </w:rPr>
      </w:pPr>
    </w:p>
    <w:p w14:paraId="4AFEE78C" w14:textId="40713C35" w:rsidR="00AE4148" w:rsidRPr="00C170C3" w:rsidRDefault="00AE4148" w:rsidP="001832A4">
      <w:pPr>
        <w:pStyle w:val="Heading2"/>
        <w:spacing w:before="0" w:line="240" w:lineRule="auto"/>
        <w:ind w:left="990" w:hanging="990"/>
        <w:jc w:val="both"/>
        <w:rPr>
          <w:rFonts w:ascii="Arial" w:hAnsi="Arial" w:cs="Arial"/>
          <w:color w:val="auto"/>
          <w:sz w:val="22"/>
          <w:szCs w:val="22"/>
          <w:lang w:eastAsia="en-GB"/>
        </w:rPr>
      </w:pPr>
      <w:bookmarkStart w:id="565" w:name="_Toc152190070"/>
      <w:bookmarkStart w:id="566" w:name="_Toc152343861"/>
      <w:bookmarkStart w:id="567" w:name="_Toc166159632"/>
      <w:bookmarkStart w:id="568" w:name="_Toc166160560"/>
      <w:bookmarkStart w:id="569" w:name="_Toc166161579"/>
      <w:bookmarkStart w:id="570" w:name="_Toc166161675"/>
      <w:bookmarkStart w:id="571" w:name="_Toc166162554"/>
      <w:bookmarkStart w:id="572" w:name="_Toc166162743"/>
      <w:bookmarkStart w:id="573" w:name="_Toc166162896"/>
      <w:bookmarkStart w:id="574" w:name="_Toc166163592"/>
      <w:r w:rsidRPr="00C170C3">
        <w:rPr>
          <w:rFonts w:ascii="Arial" w:hAnsi="Arial" w:cs="Arial"/>
          <w:color w:val="auto"/>
          <w:sz w:val="22"/>
          <w:szCs w:val="22"/>
        </w:rPr>
        <w:t>Table 1:</w:t>
      </w:r>
      <w:r w:rsidRPr="00C170C3">
        <w:rPr>
          <w:rFonts w:ascii="Arial" w:hAnsi="Arial" w:cs="Arial"/>
          <w:color w:val="auto"/>
          <w:sz w:val="22"/>
          <w:szCs w:val="22"/>
          <w:lang w:eastAsia="en-GB"/>
        </w:rPr>
        <w:t xml:space="preserve"> </w:t>
      </w:r>
      <w:r w:rsidR="00697FBE" w:rsidRPr="00C170C3">
        <w:rPr>
          <w:rFonts w:ascii="Arial" w:hAnsi="Arial" w:cs="Arial"/>
          <w:b w:val="0"/>
          <w:color w:val="auto"/>
          <w:sz w:val="22"/>
          <w:szCs w:val="22"/>
          <w:lang w:eastAsia="en-GB"/>
        </w:rPr>
        <w:t>Effect of h</w:t>
      </w:r>
      <w:r w:rsidRPr="00C170C3">
        <w:rPr>
          <w:rFonts w:ascii="Arial" w:hAnsi="Arial" w:cs="Arial"/>
          <w:b w:val="0"/>
          <w:color w:val="auto"/>
          <w:sz w:val="22"/>
          <w:szCs w:val="22"/>
        </w:rPr>
        <w:t xml:space="preserve">abitats and trapping months on abundance of </w:t>
      </w:r>
      <w:r w:rsidRPr="00C170C3">
        <w:rPr>
          <w:rFonts w:ascii="Arial" w:hAnsi="Arial" w:cs="Arial"/>
          <w:b w:val="0"/>
          <w:i/>
          <w:color w:val="auto"/>
          <w:sz w:val="22"/>
          <w:szCs w:val="22"/>
        </w:rPr>
        <w:t>M. natalensis</w:t>
      </w:r>
      <w:r w:rsidRPr="00C170C3">
        <w:rPr>
          <w:rFonts w:ascii="Arial" w:hAnsi="Arial" w:cs="Arial"/>
          <w:b w:val="0"/>
          <w:color w:val="auto"/>
          <w:sz w:val="22"/>
          <w:szCs w:val="22"/>
        </w:rPr>
        <w:t xml:space="preserve"> </w:t>
      </w:r>
      <w:r w:rsidRPr="00C170C3">
        <w:rPr>
          <w:rFonts w:ascii="Arial" w:hAnsi="Arial" w:cs="Arial"/>
          <w:b w:val="0"/>
          <w:color w:val="auto"/>
          <w:sz w:val="22"/>
          <w:szCs w:val="22"/>
          <w:lang w:eastAsia="en-GB"/>
        </w:rPr>
        <w:t>basing on the density (MNA/ha) as revealed in the GLM model</w:t>
      </w:r>
      <w:bookmarkEnd w:id="565"/>
      <w:bookmarkEnd w:id="566"/>
      <w:bookmarkEnd w:id="567"/>
      <w:bookmarkEnd w:id="568"/>
      <w:bookmarkEnd w:id="569"/>
      <w:bookmarkEnd w:id="570"/>
      <w:bookmarkEnd w:id="571"/>
      <w:bookmarkEnd w:id="572"/>
      <w:bookmarkEnd w:id="573"/>
      <w:bookmarkEnd w:id="574"/>
    </w:p>
    <w:p w14:paraId="3005BC67" w14:textId="77777777" w:rsidR="00AE4148" w:rsidRPr="00C170C3" w:rsidRDefault="00AE4148" w:rsidP="005638AE">
      <w:pPr>
        <w:pBdr>
          <w:top w:val="single" w:sz="4" w:space="1" w:color="auto"/>
          <w:bottom w:val="single" w:sz="4" w:space="1" w:color="auto"/>
        </w:pBd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                </w:t>
      </w:r>
      <w:r w:rsidRPr="00C170C3">
        <w:rPr>
          <w:rFonts w:ascii="Arial" w:hAnsi="Arial" w:cs="Arial"/>
          <w:b/>
          <w:sz w:val="20"/>
        </w:rPr>
        <w:t xml:space="preserve">Coefficients:                 Estimate            Std. Error       z value      </w:t>
      </w:r>
      <w:proofErr w:type="gramStart"/>
      <w:r w:rsidRPr="00C170C3">
        <w:rPr>
          <w:rFonts w:ascii="Arial" w:hAnsi="Arial" w:cs="Arial"/>
          <w:b/>
          <w:sz w:val="20"/>
        </w:rPr>
        <w:t>Pr(</w:t>
      </w:r>
      <w:proofErr w:type="gramEnd"/>
      <w:r w:rsidRPr="00C170C3">
        <w:rPr>
          <w:rFonts w:ascii="Arial" w:hAnsi="Arial" w:cs="Arial"/>
          <w:b/>
          <w:sz w:val="20"/>
        </w:rPr>
        <w:t xml:space="preserve">&gt;|z|)    </w:t>
      </w:r>
      <w:r w:rsidRPr="00C170C3">
        <w:rPr>
          <w:rFonts w:ascii="Arial" w:eastAsia="Times New Roman" w:hAnsi="Arial" w:cs="Arial"/>
          <w:sz w:val="20"/>
          <w:lang w:eastAsia="en-GB"/>
        </w:rPr>
        <w:t xml:space="preserve">                                                              </w:t>
      </w:r>
    </w:p>
    <w:tbl>
      <w:tblPr>
        <w:tblStyle w:val="TableGrid1"/>
        <w:tblW w:w="7649"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7"/>
        <w:gridCol w:w="1413"/>
        <w:gridCol w:w="1386"/>
        <w:gridCol w:w="970"/>
        <w:gridCol w:w="2193"/>
      </w:tblGrid>
      <w:tr w:rsidR="00A73B6B" w:rsidRPr="00C170C3" w14:paraId="61B0269D" w14:textId="77777777" w:rsidTr="001832A4">
        <w:trPr>
          <w:trHeight w:val="188"/>
        </w:trPr>
        <w:tc>
          <w:tcPr>
            <w:tcW w:w="1687" w:type="dxa"/>
          </w:tcPr>
          <w:p w14:paraId="671998D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(Intercept)   </w:t>
            </w:r>
          </w:p>
        </w:tc>
        <w:tc>
          <w:tcPr>
            <w:tcW w:w="1413" w:type="dxa"/>
          </w:tcPr>
          <w:p w14:paraId="5C09D07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2.359e+00</w:t>
            </w:r>
          </w:p>
        </w:tc>
        <w:tc>
          <w:tcPr>
            <w:tcW w:w="1386" w:type="dxa"/>
          </w:tcPr>
          <w:p w14:paraId="7F8E527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±3.394e-01</w:t>
            </w:r>
          </w:p>
        </w:tc>
        <w:tc>
          <w:tcPr>
            <w:tcW w:w="970" w:type="dxa"/>
          </w:tcPr>
          <w:p w14:paraId="11FDBFA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6.950 </w:t>
            </w:r>
          </w:p>
        </w:tc>
        <w:tc>
          <w:tcPr>
            <w:tcW w:w="2193" w:type="dxa"/>
          </w:tcPr>
          <w:p w14:paraId="4EAD194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3.65e-12 ***</w:t>
            </w:r>
          </w:p>
        </w:tc>
      </w:tr>
      <w:tr w:rsidR="00A73B6B" w:rsidRPr="00C170C3" w14:paraId="1EA2D529" w14:textId="77777777" w:rsidTr="00AB692C">
        <w:trPr>
          <w:trHeight w:val="262"/>
        </w:trPr>
        <w:tc>
          <w:tcPr>
            <w:tcW w:w="1687" w:type="dxa"/>
          </w:tcPr>
          <w:p w14:paraId="3DC6431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HabitatsMaize  </w:t>
            </w:r>
          </w:p>
        </w:tc>
        <w:tc>
          <w:tcPr>
            <w:tcW w:w="1413" w:type="dxa"/>
          </w:tcPr>
          <w:p w14:paraId="7A09362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6.092e-01</w:t>
            </w:r>
          </w:p>
        </w:tc>
        <w:tc>
          <w:tcPr>
            <w:tcW w:w="1386" w:type="dxa"/>
          </w:tcPr>
          <w:p w14:paraId="4E6E693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±1.692e-01 </w:t>
            </w:r>
          </w:p>
        </w:tc>
        <w:tc>
          <w:tcPr>
            <w:tcW w:w="970" w:type="dxa"/>
          </w:tcPr>
          <w:p w14:paraId="7CC7BCC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3.600</w:t>
            </w:r>
          </w:p>
        </w:tc>
        <w:tc>
          <w:tcPr>
            <w:tcW w:w="2193" w:type="dxa"/>
          </w:tcPr>
          <w:p w14:paraId="15A2B91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0.000 ***</w:t>
            </w:r>
          </w:p>
        </w:tc>
      </w:tr>
      <w:tr w:rsidR="00A73B6B" w:rsidRPr="00C170C3" w14:paraId="17A4C35E" w14:textId="77777777" w:rsidTr="001832A4">
        <w:trPr>
          <w:trHeight w:val="74"/>
        </w:trPr>
        <w:tc>
          <w:tcPr>
            <w:tcW w:w="1687" w:type="dxa"/>
          </w:tcPr>
          <w:p w14:paraId="67D855C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HabitatsWG </w:t>
            </w:r>
          </w:p>
        </w:tc>
        <w:tc>
          <w:tcPr>
            <w:tcW w:w="1413" w:type="dxa"/>
          </w:tcPr>
          <w:p w14:paraId="715F322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-2.479e-01</w:t>
            </w:r>
          </w:p>
        </w:tc>
        <w:tc>
          <w:tcPr>
            <w:tcW w:w="1386" w:type="dxa"/>
          </w:tcPr>
          <w:p w14:paraId="6C14800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±1.788e-01 </w:t>
            </w:r>
          </w:p>
        </w:tc>
        <w:tc>
          <w:tcPr>
            <w:tcW w:w="970" w:type="dxa"/>
          </w:tcPr>
          <w:p w14:paraId="69804F4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-1.387 </w:t>
            </w:r>
          </w:p>
        </w:tc>
        <w:tc>
          <w:tcPr>
            <w:tcW w:w="2193" w:type="dxa"/>
          </w:tcPr>
          <w:p w14:paraId="7A6F372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0.000 ***</w:t>
            </w:r>
          </w:p>
        </w:tc>
      </w:tr>
      <w:tr w:rsidR="00A73B6B" w:rsidRPr="00C170C3" w14:paraId="20579110" w14:textId="77777777" w:rsidTr="00AB692C">
        <w:trPr>
          <w:trHeight w:val="262"/>
        </w:trPr>
        <w:tc>
          <w:tcPr>
            <w:tcW w:w="1687" w:type="dxa"/>
          </w:tcPr>
          <w:p w14:paraId="26E7B71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MonthsApr-21 </w:t>
            </w:r>
          </w:p>
        </w:tc>
        <w:tc>
          <w:tcPr>
            <w:tcW w:w="1413" w:type="dxa"/>
          </w:tcPr>
          <w:p w14:paraId="2268450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3.617e-02</w:t>
            </w:r>
          </w:p>
        </w:tc>
        <w:tc>
          <w:tcPr>
            <w:tcW w:w="1386" w:type="dxa"/>
          </w:tcPr>
          <w:p w14:paraId="152BE1B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±4.568e-01</w:t>
            </w:r>
          </w:p>
        </w:tc>
        <w:tc>
          <w:tcPr>
            <w:tcW w:w="970" w:type="dxa"/>
          </w:tcPr>
          <w:p w14:paraId="4F7E5B8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-1.387</w:t>
            </w:r>
          </w:p>
        </w:tc>
        <w:tc>
          <w:tcPr>
            <w:tcW w:w="2193" w:type="dxa"/>
          </w:tcPr>
          <w:p w14:paraId="3D8B340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0.167  </w:t>
            </w:r>
          </w:p>
        </w:tc>
      </w:tr>
      <w:tr w:rsidR="00A73B6B" w:rsidRPr="00C170C3" w14:paraId="07039F8D" w14:textId="77777777" w:rsidTr="00AB692C">
        <w:trPr>
          <w:trHeight w:val="278"/>
        </w:trPr>
        <w:tc>
          <w:tcPr>
            <w:tcW w:w="1687" w:type="dxa"/>
          </w:tcPr>
          <w:p w14:paraId="5A64E63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MonthsAug-20 </w:t>
            </w:r>
          </w:p>
        </w:tc>
        <w:tc>
          <w:tcPr>
            <w:tcW w:w="1413" w:type="dxa"/>
          </w:tcPr>
          <w:p w14:paraId="6BE05F7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9.728e-01</w:t>
            </w:r>
          </w:p>
        </w:tc>
        <w:tc>
          <w:tcPr>
            <w:tcW w:w="1386" w:type="dxa"/>
          </w:tcPr>
          <w:p w14:paraId="19BB1467"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±4.381e-01 </w:t>
            </w:r>
          </w:p>
        </w:tc>
        <w:tc>
          <w:tcPr>
            <w:tcW w:w="970" w:type="dxa"/>
          </w:tcPr>
          <w:p w14:paraId="390A618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2.220 </w:t>
            </w:r>
          </w:p>
        </w:tc>
        <w:tc>
          <w:tcPr>
            <w:tcW w:w="2193" w:type="dxa"/>
          </w:tcPr>
          <w:p w14:paraId="5E4B3A2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0.026 * </w:t>
            </w:r>
          </w:p>
        </w:tc>
      </w:tr>
      <w:tr w:rsidR="00A73B6B" w:rsidRPr="00C170C3" w14:paraId="3AE31100" w14:textId="77777777" w:rsidTr="00AB692C">
        <w:trPr>
          <w:trHeight w:val="262"/>
        </w:trPr>
        <w:tc>
          <w:tcPr>
            <w:tcW w:w="1687" w:type="dxa"/>
          </w:tcPr>
          <w:p w14:paraId="310C977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MonthsAug-21</w:t>
            </w:r>
          </w:p>
        </w:tc>
        <w:tc>
          <w:tcPr>
            <w:tcW w:w="1413" w:type="dxa"/>
          </w:tcPr>
          <w:p w14:paraId="4B1BE016" w14:textId="77777777" w:rsidR="00AE4148" w:rsidRPr="00C170C3" w:rsidRDefault="00AE4148" w:rsidP="00AB692C">
            <w:pPr>
              <w:spacing w:afterAutospacing="0" w:line="276" w:lineRule="auto"/>
              <w:ind w:left="-225" w:firstLine="225"/>
              <w:contextualSpacing/>
              <w:jc w:val="both"/>
              <w:rPr>
                <w:rFonts w:ascii="Arial" w:hAnsi="Arial" w:cs="Arial"/>
                <w:sz w:val="20"/>
              </w:rPr>
            </w:pPr>
            <w:r w:rsidRPr="00C170C3">
              <w:rPr>
                <w:rFonts w:ascii="Arial" w:hAnsi="Arial" w:cs="Arial"/>
                <w:sz w:val="20"/>
              </w:rPr>
              <w:t>-1.783e-02</w:t>
            </w:r>
          </w:p>
        </w:tc>
        <w:tc>
          <w:tcPr>
            <w:tcW w:w="1386" w:type="dxa"/>
          </w:tcPr>
          <w:p w14:paraId="077091C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±4.584e-01</w:t>
            </w:r>
          </w:p>
        </w:tc>
        <w:tc>
          <w:tcPr>
            <w:tcW w:w="970" w:type="dxa"/>
          </w:tcPr>
          <w:p w14:paraId="0494197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-0.039</w:t>
            </w:r>
          </w:p>
        </w:tc>
        <w:tc>
          <w:tcPr>
            <w:tcW w:w="2193" w:type="dxa"/>
          </w:tcPr>
          <w:p w14:paraId="40A2A6B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0.970 </w:t>
            </w:r>
          </w:p>
        </w:tc>
      </w:tr>
      <w:tr w:rsidR="00A73B6B" w:rsidRPr="00C170C3" w14:paraId="71F12544" w14:textId="77777777" w:rsidTr="00AB692C">
        <w:trPr>
          <w:trHeight w:val="278"/>
        </w:trPr>
        <w:tc>
          <w:tcPr>
            <w:tcW w:w="1687" w:type="dxa"/>
          </w:tcPr>
          <w:p w14:paraId="3410084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MonthsDec-20 </w:t>
            </w:r>
          </w:p>
        </w:tc>
        <w:tc>
          <w:tcPr>
            <w:tcW w:w="1413" w:type="dxa"/>
          </w:tcPr>
          <w:p w14:paraId="6619D55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-3.323e-01</w:t>
            </w:r>
          </w:p>
        </w:tc>
        <w:tc>
          <w:tcPr>
            <w:tcW w:w="1386" w:type="dxa"/>
          </w:tcPr>
          <w:p w14:paraId="0819829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±4.698e-01 </w:t>
            </w:r>
          </w:p>
        </w:tc>
        <w:tc>
          <w:tcPr>
            <w:tcW w:w="970" w:type="dxa"/>
          </w:tcPr>
          <w:p w14:paraId="55B449A7"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-0.707  </w:t>
            </w:r>
          </w:p>
        </w:tc>
        <w:tc>
          <w:tcPr>
            <w:tcW w:w="2193" w:type="dxa"/>
          </w:tcPr>
          <w:p w14:paraId="007A613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0.480</w:t>
            </w:r>
          </w:p>
        </w:tc>
      </w:tr>
      <w:tr w:rsidR="00A73B6B" w:rsidRPr="00C170C3" w14:paraId="02948D27" w14:textId="77777777" w:rsidTr="00AB692C">
        <w:trPr>
          <w:trHeight w:val="262"/>
        </w:trPr>
        <w:tc>
          <w:tcPr>
            <w:tcW w:w="1687" w:type="dxa"/>
          </w:tcPr>
          <w:p w14:paraId="4B2FA62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MonthsDec-21</w:t>
            </w:r>
          </w:p>
        </w:tc>
        <w:tc>
          <w:tcPr>
            <w:tcW w:w="1413" w:type="dxa"/>
          </w:tcPr>
          <w:p w14:paraId="7E06F71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-7.089e-01</w:t>
            </w:r>
          </w:p>
        </w:tc>
        <w:tc>
          <w:tcPr>
            <w:tcW w:w="1386" w:type="dxa"/>
          </w:tcPr>
          <w:p w14:paraId="6C4333E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±4.881e-01</w:t>
            </w:r>
          </w:p>
        </w:tc>
        <w:tc>
          <w:tcPr>
            <w:tcW w:w="970" w:type="dxa"/>
          </w:tcPr>
          <w:p w14:paraId="692A33D9"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-1.452  </w:t>
            </w:r>
          </w:p>
        </w:tc>
        <w:tc>
          <w:tcPr>
            <w:tcW w:w="2193" w:type="dxa"/>
          </w:tcPr>
          <w:p w14:paraId="1314087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0.146    </w:t>
            </w:r>
          </w:p>
        </w:tc>
      </w:tr>
      <w:tr w:rsidR="00A73B6B" w:rsidRPr="00C170C3" w14:paraId="715FB315" w14:textId="77777777" w:rsidTr="00AB692C">
        <w:trPr>
          <w:trHeight w:val="278"/>
        </w:trPr>
        <w:tc>
          <w:tcPr>
            <w:tcW w:w="1687" w:type="dxa"/>
          </w:tcPr>
          <w:p w14:paraId="17F7CA3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MonthsFeb-21 </w:t>
            </w:r>
          </w:p>
        </w:tc>
        <w:tc>
          <w:tcPr>
            <w:tcW w:w="1413" w:type="dxa"/>
          </w:tcPr>
          <w:p w14:paraId="1814760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-1.195e+00</w:t>
            </w:r>
          </w:p>
        </w:tc>
        <w:tc>
          <w:tcPr>
            <w:tcW w:w="1386" w:type="dxa"/>
          </w:tcPr>
          <w:p w14:paraId="6401765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±5.223e-01 </w:t>
            </w:r>
          </w:p>
        </w:tc>
        <w:tc>
          <w:tcPr>
            <w:tcW w:w="970" w:type="dxa"/>
          </w:tcPr>
          <w:p w14:paraId="2725A22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-2.288</w:t>
            </w:r>
          </w:p>
        </w:tc>
        <w:tc>
          <w:tcPr>
            <w:tcW w:w="2193" w:type="dxa"/>
          </w:tcPr>
          <w:p w14:paraId="69C97A2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0.022 *</w:t>
            </w:r>
          </w:p>
        </w:tc>
      </w:tr>
      <w:tr w:rsidR="00A73B6B" w:rsidRPr="00C170C3" w14:paraId="3F826491" w14:textId="77777777" w:rsidTr="00AB692C">
        <w:trPr>
          <w:trHeight w:val="262"/>
        </w:trPr>
        <w:tc>
          <w:tcPr>
            <w:tcW w:w="1687" w:type="dxa"/>
          </w:tcPr>
          <w:p w14:paraId="7F661E1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MonthsFeb-22</w:t>
            </w:r>
          </w:p>
        </w:tc>
        <w:tc>
          <w:tcPr>
            <w:tcW w:w="1413" w:type="dxa"/>
          </w:tcPr>
          <w:p w14:paraId="0B9C72A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-1.455e+00</w:t>
            </w:r>
          </w:p>
        </w:tc>
        <w:tc>
          <w:tcPr>
            <w:tcW w:w="1386" w:type="dxa"/>
          </w:tcPr>
          <w:p w14:paraId="0BE84479"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±5.469e-01 </w:t>
            </w:r>
          </w:p>
        </w:tc>
        <w:tc>
          <w:tcPr>
            <w:tcW w:w="970" w:type="dxa"/>
          </w:tcPr>
          <w:p w14:paraId="68977F77"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-2.660</w:t>
            </w:r>
          </w:p>
        </w:tc>
        <w:tc>
          <w:tcPr>
            <w:tcW w:w="2193" w:type="dxa"/>
          </w:tcPr>
          <w:p w14:paraId="1701EA3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0.009 **</w:t>
            </w:r>
          </w:p>
        </w:tc>
      </w:tr>
      <w:tr w:rsidR="00A73B6B" w:rsidRPr="00C170C3" w14:paraId="21A17833" w14:textId="77777777" w:rsidTr="00AB692C">
        <w:trPr>
          <w:trHeight w:val="278"/>
        </w:trPr>
        <w:tc>
          <w:tcPr>
            <w:tcW w:w="1687" w:type="dxa"/>
          </w:tcPr>
          <w:p w14:paraId="0858F7C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MonthsJan-21</w:t>
            </w:r>
          </w:p>
        </w:tc>
        <w:tc>
          <w:tcPr>
            <w:tcW w:w="1413" w:type="dxa"/>
          </w:tcPr>
          <w:p w14:paraId="5827473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-7.850e-01</w:t>
            </w:r>
          </w:p>
        </w:tc>
        <w:tc>
          <w:tcPr>
            <w:tcW w:w="1386" w:type="dxa"/>
          </w:tcPr>
          <w:p w14:paraId="75E4F23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±4.926e-01 </w:t>
            </w:r>
          </w:p>
        </w:tc>
        <w:tc>
          <w:tcPr>
            <w:tcW w:w="970" w:type="dxa"/>
          </w:tcPr>
          <w:p w14:paraId="6B2CCF8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-1.594</w:t>
            </w:r>
          </w:p>
        </w:tc>
        <w:tc>
          <w:tcPr>
            <w:tcW w:w="2193" w:type="dxa"/>
          </w:tcPr>
          <w:p w14:paraId="3122DDB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0.111 </w:t>
            </w:r>
          </w:p>
        </w:tc>
      </w:tr>
      <w:tr w:rsidR="00A73B6B" w:rsidRPr="00C170C3" w14:paraId="7E7D672C" w14:textId="77777777" w:rsidTr="00AB692C">
        <w:trPr>
          <w:trHeight w:val="262"/>
        </w:trPr>
        <w:tc>
          <w:tcPr>
            <w:tcW w:w="1687" w:type="dxa"/>
          </w:tcPr>
          <w:p w14:paraId="4A8CFC8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MonthsJan-22</w:t>
            </w:r>
          </w:p>
        </w:tc>
        <w:tc>
          <w:tcPr>
            <w:tcW w:w="1413" w:type="dxa"/>
          </w:tcPr>
          <w:p w14:paraId="1DC0327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-1.019e+00</w:t>
            </w:r>
          </w:p>
        </w:tc>
        <w:tc>
          <w:tcPr>
            <w:tcW w:w="1386" w:type="dxa"/>
          </w:tcPr>
          <w:p w14:paraId="715BCE6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5.084e-01 </w:t>
            </w:r>
          </w:p>
        </w:tc>
        <w:tc>
          <w:tcPr>
            <w:tcW w:w="970" w:type="dxa"/>
          </w:tcPr>
          <w:p w14:paraId="6A0A057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-2.005 </w:t>
            </w:r>
          </w:p>
        </w:tc>
        <w:tc>
          <w:tcPr>
            <w:tcW w:w="2193" w:type="dxa"/>
          </w:tcPr>
          <w:p w14:paraId="1D812537"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0.045 *</w:t>
            </w:r>
          </w:p>
        </w:tc>
      </w:tr>
      <w:tr w:rsidR="00A73B6B" w:rsidRPr="00C170C3" w14:paraId="1995D6C6" w14:textId="77777777" w:rsidTr="00AB692C">
        <w:trPr>
          <w:trHeight w:val="278"/>
        </w:trPr>
        <w:tc>
          <w:tcPr>
            <w:tcW w:w="1687" w:type="dxa"/>
          </w:tcPr>
          <w:p w14:paraId="2BEC0C08"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MonthsJul-20 </w:t>
            </w:r>
          </w:p>
        </w:tc>
        <w:tc>
          <w:tcPr>
            <w:tcW w:w="1413" w:type="dxa"/>
          </w:tcPr>
          <w:p w14:paraId="19964AE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8.984e-01</w:t>
            </w:r>
          </w:p>
        </w:tc>
        <w:tc>
          <w:tcPr>
            <w:tcW w:w="1386" w:type="dxa"/>
          </w:tcPr>
          <w:p w14:paraId="35C52C88"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±4.391e-01</w:t>
            </w:r>
          </w:p>
        </w:tc>
        <w:tc>
          <w:tcPr>
            <w:tcW w:w="970" w:type="dxa"/>
          </w:tcPr>
          <w:p w14:paraId="684A2D5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2.046</w:t>
            </w:r>
          </w:p>
        </w:tc>
        <w:tc>
          <w:tcPr>
            <w:tcW w:w="2193" w:type="dxa"/>
          </w:tcPr>
          <w:p w14:paraId="00BACEA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0.041 *</w:t>
            </w:r>
          </w:p>
        </w:tc>
      </w:tr>
      <w:tr w:rsidR="00A73B6B" w:rsidRPr="00C170C3" w14:paraId="62C650D5" w14:textId="77777777" w:rsidTr="00AB692C">
        <w:trPr>
          <w:trHeight w:val="262"/>
        </w:trPr>
        <w:tc>
          <w:tcPr>
            <w:tcW w:w="1687" w:type="dxa"/>
          </w:tcPr>
          <w:p w14:paraId="245D2D1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MonthsJul-21</w:t>
            </w:r>
          </w:p>
        </w:tc>
        <w:tc>
          <w:tcPr>
            <w:tcW w:w="1413" w:type="dxa"/>
          </w:tcPr>
          <w:p w14:paraId="2596C0E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4.566e-02</w:t>
            </w:r>
          </w:p>
        </w:tc>
        <w:tc>
          <w:tcPr>
            <w:tcW w:w="1386" w:type="dxa"/>
          </w:tcPr>
          <w:p w14:paraId="23741AD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±4.565e-01</w:t>
            </w:r>
          </w:p>
        </w:tc>
        <w:tc>
          <w:tcPr>
            <w:tcW w:w="970" w:type="dxa"/>
          </w:tcPr>
          <w:p w14:paraId="3836073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0.100</w:t>
            </w:r>
          </w:p>
        </w:tc>
        <w:tc>
          <w:tcPr>
            <w:tcW w:w="2193" w:type="dxa"/>
          </w:tcPr>
          <w:p w14:paraId="0BC013D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0.920  </w:t>
            </w:r>
          </w:p>
        </w:tc>
      </w:tr>
      <w:tr w:rsidR="00A73B6B" w:rsidRPr="00C170C3" w14:paraId="55D40D76" w14:textId="77777777" w:rsidTr="00AB692C">
        <w:trPr>
          <w:trHeight w:val="278"/>
        </w:trPr>
        <w:tc>
          <w:tcPr>
            <w:tcW w:w="1687" w:type="dxa"/>
          </w:tcPr>
          <w:p w14:paraId="6D17F5E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MonthsJun-20 </w:t>
            </w:r>
          </w:p>
        </w:tc>
        <w:tc>
          <w:tcPr>
            <w:tcW w:w="1413" w:type="dxa"/>
          </w:tcPr>
          <w:p w14:paraId="4B40DEA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1.205e+00</w:t>
            </w:r>
          </w:p>
        </w:tc>
        <w:tc>
          <w:tcPr>
            <w:tcW w:w="1386" w:type="dxa"/>
          </w:tcPr>
          <w:p w14:paraId="12A9A65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±4.355e-01</w:t>
            </w:r>
          </w:p>
        </w:tc>
        <w:tc>
          <w:tcPr>
            <w:tcW w:w="970" w:type="dxa"/>
          </w:tcPr>
          <w:p w14:paraId="115E7DD8"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2.767</w:t>
            </w:r>
          </w:p>
        </w:tc>
        <w:tc>
          <w:tcPr>
            <w:tcW w:w="2193" w:type="dxa"/>
          </w:tcPr>
          <w:p w14:paraId="710E8A1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0.006 ** </w:t>
            </w:r>
          </w:p>
        </w:tc>
      </w:tr>
      <w:tr w:rsidR="00A73B6B" w:rsidRPr="00C170C3" w14:paraId="0D6F7ABB" w14:textId="77777777" w:rsidTr="00AB692C">
        <w:trPr>
          <w:trHeight w:val="262"/>
        </w:trPr>
        <w:tc>
          <w:tcPr>
            <w:tcW w:w="1687" w:type="dxa"/>
          </w:tcPr>
          <w:p w14:paraId="43154CC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MonthsJun-21</w:t>
            </w:r>
          </w:p>
        </w:tc>
        <w:tc>
          <w:tcPr>
            <w:tcW w:w="1413" w:type="dxa"/>
          </w:tcPr>
          <w:p w14:paraId="232FFB4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3.928e-01</w:t>
            </w:r>
          </w:p>
        </w:tc>
        <w:tc>
          <w:tcPr>
            <w:tcW w:w="1386" w:type="dxa"/>
          </w:tcPr>
          <w:p w14:paraId="02C7FCCF"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±4.477e-01</w:t>
            </w:r>
          </w:p>
        </w:tc>
        <w:tc>
          <w:tcPr>
            <w:tcW w:w="970" w:type="dxa"/>
          </w:tcPr>
          <w:p w14:paraId="4D3A4A2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0.877</w:t>
            </w:r>
          </w:p>
        </w:tc>
        <w:tc>
          <w:tcPr>
            <w:tcW w:w="2193" w:type="dxa"/>
          </w:tcPr>
          <w:p w14:paraId="503B491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0.380 </w:t>
            </w:r>
          </w:p>
        </w:tc>
      </w:tr>
      <w:tr w:rsidR="00A73B6B" w:rsidRPr="00C170C3" w14:paraId="0926E3E3" w14:textId="77777777" w:rsidTr="00AB692C">
        <w:trPr>
          <w:trHeight w:val="278"/>
        </w:trPr>
        <w:tc>
          <w:tcPr>
            <w:tcW w:w="1687" w:type="dxa"/>
          </w:tcPr>
          <w:p w14:paraId="08C4121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MonthsMar-22</w:t>
            </w:r>
          </w:p>
        </w:tc>
        <w:tc>
          <w:tcPr>
            <w:tcW w:w="1413" w:type="dxa"/>
          </w:tcPr>
          <w:p w14:paraId="64F6614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-3.527e+01</w:t>
            </w:r>
          </w:p>
        </w:tc>
        <w:tc>
          <w:tcPr>
            <w:tcW w:w="1386" w:type="dxa"/>
          </w:tcPr>
          <w:p w14:paraId="5AFFD795" w14:textId="76AF8C12"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±4.477e+06</w:t>
            </w:r>
          </w:p>
        </w:tc>
        <w:tc>
          <w:tcPr>
            <w:tcW w:w="970" w:type="dxa"/>
          </w:tcPr>
          <w:p w14:paraId="23FE5EB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0.000</w:t>
            </w:r>
          </w:p>
        </w:tc>
        <w:tc>
          <w:tcPr>
            <w:tcW w:w="2193" w:type="dxa"/>
          </w:tcPr>
          <w:p w14:paraId="7083BE4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10.00</w:t>
            </w:r>
          </w:p>
        </w:tc>
      </w:tr>
      <w:tr w:rsidR="00A73B6B" w:rsidRPr="00C170C3" w14:paraId="66627CAB" w14:textId="77777777" w:rsidTr="00AB692C">
        <w:trPr>
          <w:trHeight w:val="278"/>
        </w:trPr>
        <w:tc>
          <w:tcPr>
            <w:tcW w:w="1687" w:type="dxa"/>
          </w:tcPr>
          <w:p w14:paraId="3401435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MonthsMay-20 </w:t>
            </w:r>
          </w:p>
        </w:tc>
        <w:tc>
          <w:tcPr>
            <w:tcW w:w="1413" w:type="dxa"/>
          </w:tcPr>
          <w:p w14:paraId="2F80820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8.724e-01</w:t>
            </w:r>
          </w:p>
        </w:tc>
        <w:tc>
          <w:tcPr>
            <w:tcW w:w="1386" w:type="dxa"/>
          </w:tcPr>
          <w:p w14:paraId="7009D75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±4.394e-01 </w:t>
            </w:r>
          </w:p>
        </w:tc>
        <w:tc>
          <w:tcPr>
            <w:tcW w:w="970" w:type="dxa"/>
          </w:tcPr>
          <w:p w14:paraId="4497A57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1.985  </w:t>
            </w:r>
          </w:p>
        </w:tc>
        <w:tc>
          <w:tcPr>
            <w:tcW w:w="2193" w:type="dxa"/>
          </w:tcPr>
          <w:p w14:paraId="08B36CD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0.047 * </w:t>
            </w:r>
          </w:p>
        </w:tc>
      </w:tr>
      <w:tr w:rsidR="00A73B6B" w:rsidRPr="00C170C3" w14:paraId="5C2FD57A" w14:textId="77777777" w:rsidTr="00AB692C">
        <w:trPr>
          <w:trHeight w:val="262"/>
        </w:trPr>
        <w:tc>
          <w:tcPr>
            <w:tcW w:w="1687" w:type="dxa"/>
          </w:tcPr>
          <w:p w14:paraId="6B5597C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MonthsMay-21</w:t>
            </w:r>
          </w:p>
        </w:tc>
        <w:tc>
          <w:tcPr>
            <w:tcW w:w="1413" w:type="dxa"/>
          </w:tcPr>
          <w:p w14:paraId="4DAD214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4.300e-01</w:t>
            </w:r>
          </w:p>
        </w:tc>
        <w:tc>
          <w:tcPr>
            <w:tcW w:w="1386" w:type="dxa"/>
          </w:tcPr>
          <w:p w14:paraId="05E1CB0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±4.470e-01</w:t>
            </w:r>
          </w:p>
        </w:tc>
        <w:tc>
          <w:tcPr>
            <w:tcW w:w="970" w:type="dxa"/>
          </w:tcPr>
          <w:p w14:paraId="423599A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0.962</w:t>
            </w:r>
          </w:p>
        </w:tc>
        <w:tc>
          <w:tcPr>
            <w:tcW w:w="2193" w:type="dxa"/>
          </w:tcPr>
          <w:p w14:paraId="1D54E05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0.336  </w:t>
            </w:r>
          </w:p>
        </w:tc>
      </w:tr>
      <w:tr w:rsidR="00A73B6B" w:rsidRPr="00C170C3" w14:paraId="02722B6B" w14:textId="77777777" w:rsidTr="00AB692C">
        <w:trPr>
          <w:trHeight w:val="278"/>
        </w:trPr>
        <w:tc>
          <w:tcPr>
            <w:tcW w:w="1687" w:type="dxa"/>
          </w:tcPr>
          <w:p w14:paraId="321DA208"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MonthsNov-20</w:t>
            </w:r>
          </w:p>
        </w:tc>
        <w:tc>
          <w:tcPr>
            <w:tcW w:w="1413" w:type="dxa"/>
          </w:tcPr>
          <w:p w14:paraId="35DDD849"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-1.147e-01</w:t>
            </w:r>
          </w:p>
        </w:tc>
        <w:tc>
          <w:tcPr>
            <w:tcW w:w="1386" w:type="dxa"/>
          </w:tcPr>
          <w:p w14:paraId="1ABF3805"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±4.616e-01</w:t>
            </w:r>
          </w:p>
        </w:tc>
        <w:tc>
          <w:tcPr>
            <w:tcW w:w="970" w:type="dxa"/>
          </w:tcPr>
          <w:p w14:paraId="34D4E6F1"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-0.248 </w:t>
            </w:r>
          </w:p>
        </w:tc>
        <w:tc>
          <w:tcPr>
            <w:tcW w:w="2193" w:type="dxa"/>
          </w:tcPr>
          <w:p w14:paraId="66AC7E3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0.804 </w:t>
            </w:r>
          </w:p>
        </w:tc>
      </w:tr>
      <w:tr w:rsidR="00A73B6B" w:rsidRPr="00C170C3" w14:paraId="0B30A072" w14:textId="77777777" w:rsidTr="00AB692C">
        <w:trPr>
          <w:trHeight w:val="262"/>
        </w:trPr>
        <w:tc>
          <w:tcPr>
            <w:tcW w:w="1687" w:type="dxa"/>
          </w:tcPr>
          <w:p w14:paraId="70F866E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MonthsNov-21</w:t>
            </w:r>
          </w:p>
        </w:tc>
        <w:tc>
          <w:tcPr>
            <w:tcW w:w="1413" w:type="dxa"/>
          </w:tcPr>
          <w:p w14:paraId="048FE318"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-8.073e-01</w:t>
            </w:r>
          </w:p>
        </w:tc>
        <w:tc>
          <w:tcPr>
            <w:tcW w:w="1386" w:type="dxa"/>
          </w:tcPr>
          <w:p w14:paraId="1F07C4FF"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±4.940e-01</w:t>
            </w:r>
          </w:p>
        </w:tc>
        <w:tc>
          <w:tcPr>
            <w:tcW w:w="970" w:type="dxa"/>
          </w:tcPr>
          <w:p w14:paraId="081D23B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-1.634</w:t>
            </w:r>
          </w:p>
        </w:tc>
        <w:tc>
          <w:tcPr>
            <w:tcW w:w="2193" w:type="dxa"/>
          </w:tcPr>
          <w:p w14:paraId="60F0A68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0.102</w:t>
            </w:r>
          </w:p>
        </w:tc>
      </w:tr>
      <w:tr w:rsidR="00A73B6B" w:rsidRPr="00C170C3" w14:paraId="2655E964" w14:textId="77777777" w:rsidTr="00AB692C">
        <w:trPr>
          <w:trHeight w:val="278"/>
        </w:trPr>
        <w:tc>
          <w:tcPr>
            <w:tcW w:w="1687" w:type="dxa"/>
          </w:tcPr>
          <w:p w14:paraId="6387F95F"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MonthsOct-20 </w:t>
            </w:r>
          </w:p>
        </w:tc>
        <w:tc>
          <w:tcPr>
            <w:tcW w:w="1413" w:type="dxa"/>
          </w:tcPr>
          <w:p w14:paraId="7276A80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2.544e-01</w:t>
            </w:r>
          </w:p>
        </w:tc>
        <w:tc>
          <w:tcPr>
            <w:tcW w:w="1386" w:type="dxa"/>
          </w:tcPr>
          <w:p w14:paraId="4D19BBD6"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±4.509e-01</w:t>
            </w:r>
          </w:p>
        </w:tc>
        <w:tc>
          <w:tcPr>
            <w:tcW w:w="970" w:type="dxa"/>
          </w:tcPr>
          <w:p w14:paraId="6F47D4B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0.564</w:t>
            </w:r>
          </w:p>
        </w:tc>
        <w:tc>
          <w:tcPr>
            <w:tcW w:w="2193" w:type="dxa"/>
          </w:tcPr>
          <w:p w14:paraId="31B921E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0.573 </w:t>
            </w:r>
          </w:p>
        </w:tc>
      </w:tr>
      <w:tr w:rsidR="00A73B6B" w:rsidRPr="00C170C3" w14:paraId="272ACFC6" w14:textId="77777777" w:rsidTr="00AB692C">
        <w:trPr>
          <w:trHeight w:val="262"/>
        </w:trPr>
        <w:tc>
          <w:tcPr>
            <w:tcW w:w="1687" w:type="dxa"/>
          </w:tcPr>
          <w:p w14:paraId="48E778B2"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MonthsOct-21</w:t>
            </w:r>
          </w:p>
        </w:tc>
        <w:tc>
          <w:tcPr>
            <w:tcW w:w="1413" w:type="dxa"/>
          </w:tcPr>
          <w:p w14:paraId="730E168F"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-8.078e-01</w:t>
            </w:r>
          </w:p>
        </w:tc>
        <w:tc>
          <w:tcPr>
            <w:tcW w:w="1386" w:type="dxa"/>
          </w:tcPr>
          <w:p w14:paraId="7E845A3D"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±4.940e-01</w:t>
            </w:r>
          </w:p>
        </w:tc>
        <w:tc>
          <w:tcPr>
            <w:tcW w:w="970" w:type="dxa"/>
          </w:tcPr>
          <w:p w14:paraId="3686E4C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-1.635</w:t>
            </w:r>
          </w:p>
        </w:tc>
        <w:tc>
          <w:tcPr>
            <w:tcW w:w="2193" w:type="dxa"/>
          </w:tcPr>
          <w:p w14:paraId="700266B3"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0.102 </w:t>
            </w:r>
          </w:p>
        </w:tc>
      </w:tr>
      <w:tr w:rsidR="00A73B6B" w:rsidRPr="00C170C3" w14:paraId="689398D4" w14:textId="77777777" w:rsidTr="00AB692C">
        <w:trPr>
          <w:trHeight w:val="278"/>
        </w:trPr>
        <w:tc>
          <w:tcPr>
            <w:tcW w:w="1687" w:type="dxa"/>
          </w:tcPr>
          <w:p w14:paraId="3071A464"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MonthsSep-20</w:t>
            </w:r>
          </w:p>
        </w:tc>
        <w:tc>
          <w:tcPr>
            <w:tcW w:w="1413" w:type="dxa"/>
          </w:tcPr>
          <w:p w14:paraId="12BC526B"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1.061e+00</w:t>
            </w:r>
          </w:p>
        </w:tc>
        <w:tc>
          <w:tcPr>
            <w:tcW w:w="1386" w:type="dxa"/>
          </w:tcPr>
          <w:p w14:paraId="5DB28E4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±4.371e-01</w:t>
            </w:r>
          </w:p>
        </w:tc>
        <w:tc>
          <w:tcPr>
            <w:tcW w:w="970" w:type="dxa"/>
          </w:tcPr>
          <w:p w14:paraId="2609884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 2.426  </w:t>
            </w:r>
          </w:p>
        </w:tc>
        <w:tc>
          <w:tcPr>
            <w:tcW w:w="2193" w:type="dxa"/>
          </w:tcPr>
          <w:p w14:paraId="56BE9629"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0.015 * </w:t>
            </w:r>
          </w:p>
        </w:tc>
      </w:tr>
      <w:tr w:rsidR="00A73B6B" w:rsidRPr="00C170C3" w14:paraId="3FDCEEBE" w14:textId="77777777" w:rsidTr="00AB692C">
        <w:trPr>
          <w:trHeight w:val="262"/>
        </w:trPr>
        <w:tc>
          <w:tcPr>
            <w:tcW w:w="1687" w:type="dxa"/>
          </w:tcPr>
          <w:p w14:paraId="015AF97A"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 xml:space="preserve">MonthsSep-21 </w:t>
            </w:r>
          </w:p>
        </w:tc>
        <w:tc>
          <w:tcPr>
            <w:tcW w:w="1413" w:type="dxa"/>
          </w:tcPr>
          <w:p w14:paraId="1A21657C"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-1.245e-01</w:t>
            </w:r>
          </w:p>
        </w:tc>
        <w:tc>
          <w:tcPr>
            <w:tcW w:w="1386" w:type="dxa"/>
          </w:tcPr>
          <w:p w14:paraId="0E3F0750"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±4.619e-01</w:t>
            </w:r>
          </w:p>
        </w:tc>
        <w:tc>
          <w:tcPr>
            <w:tcW w:w="970" w:type="dxa"/>
          </w:tcPr>
          <w:p w14:paraId="23084F0F"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-0.270</w:t>
            </w:r>
          </w:p>
        </w:tc>
        <w:tc>
          <w:tcPr>
            <w:tcW w:w="2193" w:type="dxa"/>
          </w:tcPr>
          <w:p w14:paraId="10CDBD1E" w14:textId="77777777" w:rsidR="00AE4148" w:rsidRPr="00C170C3" w:rsidRDefault="00AE4148" w:rsidP="005638AE">
            <w:pPr>
              <w:spacing w:afterAutospacing="0" w:line="276" w:lineRule="auto"/>
              <w:contextualSpacing/>
              <w:jc w:val="both"/>
              <w:rPr>
                <w:rFonts w:ascii="Arial" w:hAnsi="Arial" w:cs="Arial"/>
                <w:sz w:val="20"/>
              </w:rPr>
            </w:pPr>
            <w:r w:rsidRPr="00C170C3">
              <w:rPr>
                <w:rFonts w:ascii="Arial" w:hAnsi="Arial" w:cs="Arial"/>
                <w:sz w:val="20"/>
              </w:rPr>
              <w:t>0.787</w:t>
            </w:r>
          </w:p>
        </w:tc>
      </w:tr>
    </w:tbl>
    <w:p w14:paraId="19BFD21E" w14:textId="3F0E7FB9" w:rsidR="00AE4148" w:rsidRPr="00C170C3" w:rsidRDefault="00AE4148" w:rsidP="005638AE">
      <w:pPr>
        <w:pBdr>
          <w:top w:val="single" w:sz="4" w:space="1" w:color="auto"/>
        </w:pBdr>
        <w:spacing w:after="0" w:line="276" w:lineRule="auto"/>
        <w:contextualSpacing/>
        <w:jc w:val="both"/>
        <w:rPr>
          <w:rFonts w:ascii="Arial" w:hAnsi="Arial" w:cs="Arial"/>
          <w:b/>
          <w:sz w:val="20"/>
        </w:rPr>
      </w:pPr>
      <w:r w:rsidRPr="00C170C3">
        <w:rPr>
          <w:rFonts w:ascii="Arial" w:eastAsia="Times New Roman" w:hAnsi="Arial" w:cs="Arial"/>
          <w:b/>
          <w:sz w:val="20"/>
          <w:lang w:eastAsia="en-GB"/>
        </w:rPr>
        <w:t xml:space="preserve">   </w:t>
      </w:r>
      <w:proofErr w:type="gramStart"/>
      <w:r w:rsidRPr="00C170C3">
        <w:rPr>
          <w:rFonts w:ascii="Arial" w:eastAsia="Times New Roman" w:hAnsi="Arial" w:cs="Arial"/>
          <w:b/>
          <w:sz w:val="20"/>
          <w:lang w:eastAsia="en-GB"/>
        </w:rPr>
        <w:t>Si</w:t>
      </w:r>
      <w:r w:rsidR="002B0918" w:rsidRPr="00C170C3">
        <w:rPr>
          <w:rFonts w:ascii="Arial" w:eastAsia="Times New Roman" w:hAnsi="Arial" w:cs="Arial"/>
          <w:b/>
          <w:sz w:val="20"/>
          <w:lang w:eastAsia="en-GB"/>
        </w:rPr>
        <w:t>gnif.</w:t>
      </w:r>
      <w:proofErr w:type="gramEnd"/>
      <w:r w:rsidR="002B0918" w:rsidRPr="00C170C3">
        <w:rPr>
          <w:rFonts w:ascii="Arial" w:eastAsia="Times New Roman" w:hAnsi="Arial" w:cs="Arial"/>
          <w:b/>
          <w:sz w:val="20"/>
          <w:lang w:eastAsia="en-GB"/>
        </w:rPr>
        <w:t xml:space="preserve"> </w:t>
      </w:r>
      <w:proofErr w:type="gramStart"/>
      <w:r w:rsidR="002B0918" w:rsidRPr="00C170C3">
        <w:rPr>
          <w:rFonts w:ascii="Arial" w:eastAsia="Times New Roman" w:hAnsi="Arial" w:cs="Arial"/>
          <w:b/>
          <w:sz w:val="20"/>
          <w:lang w:eastAsia="en-GB"/>
        </w:rPr>
        <w:t>codes</w:t>
      </w:r>
      <w:proofErr w:type="gramEnd"/>
      <w:r w:rsidR="002B0918" w:rsidRPr="00C170C3">
        <w:rPr>
          <w:rFonts w:ascii="Arial" w:eastAsia="Times New Roman" w:hAnsi="Arial" w:cs="Arial"/>
          <w:b/>
          <w:sz w:val="20"/>
          <w:lang w:eastAsia="en-GB"/>
        </w:rPr>
        <w:t xml:space="preserve">:      0  ‘     </w:t>
      </w:r>
      <w:r w:rsidRPr="00C170C3">
        <w:rPr>
          <w:rFonts w:ascii="Arial" w:eastAsia="Times New Roman" w:hAnsi="Arial" w:cs="Arial"/>
          <w:b/>
          <w:sz w:val="20"/>
          <w:lang w:eastAsia="en-GB"/>
        </w:rPr>
        <w:t xml:space="preserve">  ***’        0.001 ‘**’     0.01    ‘*’ 0.05 ‘.’ 0.1         </w:t>
      </w:r>
      <w:proofErr w:type="gramStart"/>
      <w:r w:rsidRPr="00C170C3">
        <w:rPr>
          <w:rFonts w:ascii="Arial" w:eastAsia="Times New Roman" w:hAnsi="Arial" w:cs="Arial"/>
          <w:b/>
          <w:sz w:val="20"/>
          <w:lang w:eastAsia="en-GB"/>
        </w:rPr>
        <w:t>‘ ’</w:t>
      </w:r>
      <w:proofErr w:type="gramEnd"/>
      <w:r w:rsidRPr="00C170C3">
        <w:rPr>
          <w:rFonts w:ascii="Arial" w:eastAsia="Times New Roman" w:hAnsi="Arial" w:cs="Arial"/>
          <w:b/>
          <w:sz w:val="20"/>
          <w:lang w:eastAsia="en-GB"/>
        </w:rPr>
        <w:t xml:space="preserve"> 1</w:t>
      </w:r>
    </w:p>
    <w:p w14:paraId="6EEC9805" w14:textId="77777777" w:rsidR="00AE4148" w:rsidRPr="00C170C3" w:rsidRDefault="00AE4148" w:rsidP="005638AE">
      <w:pPr>
        <w:autoSpaceDE w:val="0"/>
        <w:autoSpaceDN w:val="0"/>
        <w:adjustRightInd w:val="0"/>
        <w:spacing w:after="0" w:line="276" w:lineRule="auto"/>
        <w:contextualSpacing/>
        <w:jc w:val="both"/>
        <w:rPr>
          <w:rFonts w:ascii="Arial" w:hAnsi="Arial" w:cs="Arial"/>
          <w:sz w:val="20"/>
        </w:rPr>
      </w:pPr>
      <w:r w:rsidRPr="00C170C3">
        <w:rPr>
          <w:rFonts w:ascii="Arial" w:hAnsi="Arial" w:cs="Arial"/>
          <w:sz w:val="20"/>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46"/>
      </w:tblGrid>
      <w:tr w:rsidR="00AE4148" w:rsidRPr="00C170C3" w14:paraId="2473B5FB" w14:textId="77777777" w:rsidTr="00300537">
        <w:tc>
          <w:tcPr>
            <w:tcW w:w="8929" w:type="dxa"/>
          </w:tcPr>
          <w:p w14:paraId="0590F0D4" w14:textId="77777777" w:rsidR="00AE4148" w:rsidRPr="00C170C3" w:rsidRDefault="00AE4148" w:rsidP="005638AE">
            <w:pPr>
              <w:spacing w:line="276" w:lineRule="auto"/>
              <w:contextualSpacing/>
              <w:jc w:val="both"/>
              <w:rPr>
                <w:rFonts w:ascii="Arial" w:hAnsi="Arial" w:cs="Arial"/>
                <w:b/>
                <w:sz w:val="22"/>
                <w:szCs w:val="22"/>
              </w:rPr>
            </w:pPr>
            <w:r w:rsidRPr="00C170C3">
              <w:rPr>
                <w:rFonts w:ascii="Arial" w:hAnsi="Arial" w:cs="Arial"/>
                <w:b/>
                <w:noProof/>
                <w:lang w:val="en-US"/>
              </w:rPr>
              <w:lastRenderedPageBreak/>
              <w:drawing>
                <wp:inline distT="0" distB="0" distL="0" distR="0" wp14:anchorId="5AE952A2" wp14:editId="4EB63800">
                  <wp:extent cx="4488610" cy="3264195"/>
                  <wp:effectExtent l="0" t="0" r="762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NAhALL_1200.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510300" cy="3279968"/>
                          </a:xfrm>
                          <a:prstGeom prst="rect">
                            <a:avLst/>
                          </a:prstGeom>
                        </pic:spPr>
                      </pic:pic>
                    </a:graphicData>
                  </a:graphic>
                </wp:inline>
              </w:drawing>
            </w:r>
          </w:p>
        </w:tc>
      </w:tr>
    </w:tbl>
    <w:p w14:paraId="0619242C" w14:textId="43AE61B8" w:rsidR="00AE4148" w:rsidRPr="00B65EDD" w:rsidRDefault="00AE4148" w:rsidP="00B65EDD">
      <w:pPr>
        <w:pStyle w:val="Heading2"/>
        <w:tabs>
          <w:tab w:val="left" w:pos="1350"/>
        </w:tabs>
        <w:spacing w:line="240" w:lineRule="auto"/>
        <w:ind w:left="1170" w:hanging="1170"/>
        <w:jc w:val="both"/>
        <w:rPr>
          <w:rFonts w:ascii="Arial" w:eastAsia="Calibri" w:hAnsi="Arial" w:cs="Arial"/>
          <w:b w:val="0"/>
          <w:color w:val="auto"/>
          <w:sz w:val="22"/>
        </w:rPr>
      </w:pPr>
      <w:bookmarkStart w:id="575" w:name="_Toc152190071"/>
      <w:bookmarkStart w:id="576" w:name="_Toc152343862"/>
      <w:bookmarkStart w:id="577" w:name="_Toc166159633"/>
      <w:bookmarkStart w:id="578" w:name="_Toc166161580"/>
      <w:bookmarkStart w:id="579" w:name="_Toc166161676"/>
      <w:bookmarkStart w:id="580" w:name="_Toc166162744"/>
      <w:bookmarkStart w:id="581" w:name="_Toc166162897"/>
      <w:bookmarkStart w:id="582" w:name="_Toc166163593"/>
      <w:r w:rsidRPr="00B65EDD">
        <w:rPr>
          <w:rFonts w:ascii="Arial" w:eastAsia="Calibri" w:hAnsi="Arial" w:cs="Arial"/>
          <w:b w:val="0"/>
          <w:color w:val="auto"/>
          <w:sz w:val="22"/>
        </w:rPr>
        <w:t xml:space="preserve">Figure 3: </w:t>
      </w:r>
      <w:r w:rsidR="00B65EDD">
        <w:rPr>
          <w:rFonts w:ascii="Arial" w:eastAsia="Calibri" w:hAnsi="Arial" w:cs="Arial"/>
          <w:b w:val="0"/>
          <w:color w:val="auto"/>
          <w:sz w:val="22"/>
        </w:rPr>
        <w:t xml:space="preserve"> </w:t>
      </w:r>
      <w:r w:rsidRPr="00B65EDD">
        <w:rPr>
          <w:rFonts w:ascii="Arial" w:eastAsia="Calibri" w:hAnsi="Arial" w:cs="Arial"/>
          <w:b w:val="0"/>
          <w:color w:val="auto"/>
          <w:sz w:val="22"/>
        </w:rPr>
        <w:t xml:space="preserve">Upper plot (a) shows predicted values of </w:t>
      </w:r>
      <w:r w:rsidRPr="00B65EDD">
        <w:rPr>
          <w:rFonts w:ascii="Arial" w:eastAsia="Calibri" w:hAnsi="Arial" w:cs="Arial"/>
          <w:b w:val="0"/>
          <w:i/>
          <w:color w:val="auto"/>
          <w:sz w:val="22"/>
        </w:rPr>
        <w:t>M.natalensis</w:t>
      </w:r>
      <w:r w:rsidRPr="00B65EDD">
        <w:rPr>
          <w:rFonts w:ascii="Arial" w:eastAsia="Calibri" w:hAnsi="Arial" w:cs="Arial"/>
          <w:b w:val="0"/>
          <w:color w:val="auto"/>
          <w:sz w:val="22"/>
        </w:rPr>
        <w:t xml:space="preserve"> densities (MNA/h) from January (1) to December (12). The lower plot (b) indicates predicted </w:t>
      </w:r>
      <w:r w:rsidRPr="00B65EDD">
        <w:rPr>
          <w:rFonts w:ascii="Arial" w:eastAsia="Calibri" w:hAnsi="Arial" w:cs="Arial"/>
          <w:b w:val="0"/>
          <w:i/>
          <w:color w:val="auto"/>
          <w:sz w:val="22"/>
        </w:rPr>
        <w:t>M.natalensis</w:t>
      </w:r>
      <w:r w:rsidRPr="00B65EDD">
        <w:rPr>
          <w:rFonts w:ascii="Arial" w:eastAsia="Calibri" w:hAnsi="Arial" w:cs="Arial"/>
          <w:b w:val="0"/>
          <w:color w:val="auto"/>
          <w:sz w:val="22"/>
        </w:rPr>
        <w:t xml:space="preserve"> densities in each of the three habitat types (Fallow, Maize and WG). In all figures predicted MNA/h are for all months, both dry and wet seasons, for pooled data for January to December for all trapping years</w:t>
      </w:r>
      <w:bookmarkEnd w:id="575"/>
      <w:bookmarkEnd w:id="576"/>
      <w:bookmarkEnd w:id="577"/>
      <w:bookmarkEnd w:id="578"/>
      <w:bookmarkEnd w:id="579"/>
      <w:bookmarkEnd w:id="580"/>
      <w:bookmarkEnd w:id="581"/>
      <w:bookmarkEnd w:id="582"/>
    </w:p>
    <w:p w14:paraId="037A15BC" w14:textId="77777777" w:rsidR="00090757" w:rsidRPr="00C170C3" w:rsidRDefault="00090757" w:rsidP="002B734F">
      <w:pPr>
        <w:pStyle w:val="Heading2"/>
        <w:spacing w:line="240" w:lineRule="auto"/>
        <w:ind w:left="1440" w:hanging="1440"/>
        <w:jc w:val="both"/>
        <w:rPr>
          <w:color w:val="auto"/>
        </w:rPr>
      </w:pPr>
    </w:p>
    <w:p w14:paraId="7DA08903" w14:textId="77777777" w:rsidR="00090757" w:rsidRPr="00C170C3" w:rsidRDefault="00090757" w:rsidP="005638AE">
      <w:pPr>
        <w:spacing w:after="0" w:line="276" w:lineRule="auto"/>
        <w:jc w:val="both"/>
        <w:rPr>
          <w:rFonts w:ascii="Arial" w:hAnsi="Arial" w:cs="Arial"/>
        </w:rPr>
      </w:pPr>
    </w:p>
    <w:p w14:paraId="074E6D4D" w14:textId="0FB302E8" w:rsidR="00090757" w:rsidRPr="00C170C3" w:rsidRDefault="00090757" w:rsidP="005638AE">
      <w:pPr>
        <w:spacing w:after="0" w:line="276" w:lineRule="auto"/>
        <w:jc w:val="both"/>
        <w:rPr>
          <w:rFonts w:ascii="Arial" w:hAnsi="Arial" w:cs="Arial"/>
        </w:rPr>
      </w:pPr>
      <w:r w:rsidRPr="00C170C3">
        <w:rPr>
          <w:rFonts w:ascii="Arial" w:hAnsi="Arial" w:cs="Arial"/>
        </w:rPr>
        <w:br w:type="page"/>
      </w:r>
    </w:p>
    <w:p w14:paraId="66C3E5BB" w14:textId="6CFCE06D" w:rsidR="00AE4148" w:rsidRPr="00C170C3" w:rsidRDefault="00AE4148" w:rsidP="005638AE">
      <w:pPr>
        <w:pStyle w:val="Heading2"/>
        <w:spacing w:before="0"/>
        <w:rPr>
          <w:rFonts w:ascii="Arial" w:hAnsi="Arial" w:cs="Arial"/>
          <w:color w:val="auto"/>
          <w:sz w:val="22"/>
          <w:szCs w:val="22"/>
        </w:rPr>
      </w:pPr>
      <w:bookmarkStart w:id="583" w:name="_Toc166159634"/>
      <w:bookmarkStart w:id="584" w:name="_Toc166160562"/>
      <w:bookmarkStart w:id="585" w:name="_Toc166161581"/>
      <w:bookmarkStart w:id="586" w:name="_Toc166161677"/>
      <w:bookmarkStart w:id="587" w:name="_Toc166162556"/>
      <w:bookmarkStart w:id="588" w:name="_Toc166162745"/>
      <w:bookmarkStart w:id="589" w:name="_Toc166162898"/>
      <w:bookmarkStart w:id="590" w:name="_Toc166163594"/>
      <w:r w:rsidRPr="00C170C3">
        <w:rPr>
          <w:rFonts w:ascii="Arial" w:hAnsi="Arial" w:cs="Arial"/>
          <w:color w:val="auto"/>
          <w:sz w:val="22"/>
          <w:szCs w:val="22"/>
        </w:rPr>
        <w:lastRenderedPageBreak/>
        <w:t xml:space="preserve">3.3 </w:t>
      </w:r>
      <w:r w:rsidR="002B734F" w:rsidRPr="00C170C3">
        <w:rPr>
          <w:rFonts w:ascii="Arial" w:hAnsi="Arial" w:cs="Arial"/>
          <w:color w:val="auto"/>
          <w:sz w:val="22"/>
          <w:szCs w:val="22"/>
        </w:rPr>
        <w:t xml:space="preserve">  </w:t>
      </w:r>
      <w:r w:rsidRPr="00C170C3">
        <w:rPr>
          <w:rFonts w:ascii="Arial" w:hAnsi="Arial" w:cs="Arial"/>
          <w:color w:val="auto"/>
          <w:sz w:val="22"/>
          <w:szCs w:val="22"/>
        </w:rPr>
        <w:t>Breeding patterns, relationship between rainfall and breeding patterns and the effect of habitat types and rainfall on</w:t>
      </w:r>
      <w:r w:rsidR="00AB692C" w:rsidRPr="00C170C3">
        <w:rPr>
          <w:rFonts w:ascii="Arial" w:hAnsi="Arial" w:cs="Arial"/>
          <w:color w:val="auto"/>
          <w:sz w:val="22"/>
          <w:szCs w:val="22"/>
        </w:rPr>
        <w:t xml:space="preserve"> the number of breeding females</w:t>
      </w:r>
      <w:bookmarkEnd w:id="583"/>
      <w:bookmarkEnd w:id="584"/>
      <w:bookmarkEnd w:id="585"/>
      <w:bookmarkEnd w:id="586"/>
      <w:bookmarkEnd w:id="587"/>
      <w:bookmarkEnd w:id="588"/>
      <w:bookmarkEnd w:id="589"/>
      <w:bookmarkEnd w:id="590"/>
    </w:p>
    <w:p w14:paraId="39D435DD"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Sexually active females dominated the Maize crop fields in both dry (W = 41, p-value = 0.001) and wet seasons (W = 158.5, p-value = 0.003), but dominated the WG (W= 158, p-value = 0.002) and Fallow (W = 140, p-value = 0.025) as compared to the non-sexually active only during the wet season. On the contrary, non-sexually active females were more abundant than the sexually active ones in the Fallow than the other two habitat types during the dry season (W = 46.5, p-value = 0.014).  Basically, there was no statistical difference in the abundance of the sexually active females in different habitats (</w:t>
      </w:r>
      <w:r w:rsidRPr="00C170C3">
        <w:rPr>
          <w:rFonts w:ascii="Arial" w:hAnsi="Arial" w:cs="Arial"/>
          <w:shd w:val="clear" w:color="auto" w:fill="FFFFFF"/>
        </w:rPr>
        <w:t>Χ</w:t>
      </w:r>
      <w:r w:rsidRPr="00C170C3">
        <w:rPr>
          <w:rFonts w:ascii="Arial" w:hAnsi="Arial" w:cs="Arial"/>
          <w:shd w:val="clear" w:color="auto" w:fill="FFFFFF"/>
          <w:vertAlign w:val="superscript"/>
        </w:rPr>
        <w:t>2</w:t>
      </w:r>
      <w:r w:rsidRPr="00C170C3">
        <w:rPr>
          <w:rFonts w:ascii="Arial" w:hAnsi="Arial" w:cs="Arial"/>
          <w:noProof/>
          <w:lang w:eastAsia="en-GB"/>
        </w:rPr>
        <w:t xml:space="preserve"> = 3.5198, df = 2, pvalue = 0.172 ) and during different seasons (</w:t>
      </w:r>
      <w:r w:rsidRPr="00C170C3">
        <w:rPr>
          <w:rFonts w:ascii="Arial" w:hAnsi="Arial" w:cs="Arial"/>
        </w:rPr>
        <w:t xml:space="preserve">W = 584, p-value = 0.472). However, predicted values of sexually active females showed more association with Fallow, followed by Maize and lastly by WG (Figure 4) and also, there were fluctuations of the same in relation to rainfall patterns (Figure 5). Nevertheless, their abundance reached highest peak in the Maize after the long rainy season, June 2020 while abundance of females of both statuses remained below average both in the WG and in the Fallow (Figure 5). </w:t>
      </w:r>
    </w:p>
    <w:p w14:paraId="1D232D37"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698A46DC"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Furthermore, whereas, spearman’s rank correlation between numbers of breeding females and monthly rainfall revealed a weak negative non-significant correlation (r(67) = -0.09, p = 0.446), the generalized linear model test on the effect of habitat types and rainfall revealed varied effects on </w:t>
      </w:r>
      <w:r w:rsidRPr="00C170C3">
        <w:rPr>
          <w:rFonts w:ascii="Arial" w:hAnsi="Arial" w:cs="Arial"/>
          <w:i/>
        </w:rPr>
        <w:t>M.natalensis</w:t>
      </w:r>
      <w:r w:rsidRPr="00C170C3">
        <w:rPr>
          <w:rFonts w:ascii="Arial" w:hAnsi="Arial" w:cs="Arial"/>
        </w:rPr>
        <w:t xml:space="preserve"> breeding pattern. Furthermore, although both Maize and WG habitats showed significant negative influences, their interactions revealed positive non-significant influences as contrasted from rainfall that had a non- significant negative influence (Table 2). Also, predicted numbers of actively breeding </w:t>
      </w:r>
      <w:r w:rsidRPr="00C170C3">
        <w:rPr>
          <w:rFonts w:ascii="Arial" w:hAnsi="Arial" w:cs="Arial"/>
          <w:i/>
        </w:rPr>
        <w:t>M.natalensis</w:t>
      </w:r>
      <w:r w:rsidRPr="00C170C3">
        <w:rPr>
          <w:rFonts w:ascii="Arial" w:hAnsi="Arial" w:cs="Arial"/>
        </w:rPr>
        <w:t xml:space="preserve"> comparatively showed to be more associated with Fallow as compared to Maize and WG.</w:t>
      </w:r>
    </w:p>
    <w:p w14:paraId="7E7FFD76" w14:textId="5ECEF725" w:rsidR="008D03AE" w:rsidRPr="00C170C3" w:rsidRDefault="008D03AE" w:rsidP="005638AE">
      <w:pPr>
        <w:spacing w:after="0" w:line="276" w:lineRule="auto"/>
        <w:contextualSpacing/>
        <w:jc w:val="both"/>
        <w:rPr>
          <w:rFonts w:ascii="Arial" w:hAnsi="Arial" w:cs="Arial"/>
        </w:rPr>
      </w:pPr>
      <w:r w:rsidRPr="00C170C3">
        <w:rPr>
          <w:rFonts w:ascii="Arial" w:hAnsi="Arial" w:cs="Arial"/>
        </w:rPr>
        <w:br w:type="page"/>
      </w:r>
    </w:p>
    <w:p w14:paraId="78CD4261" w14:textId="45AAA55D" w:rsidR="00AE4148" w:rsidRPr="00C170C3" w:rsidRDefault="00AE4148" w:rsidP="00AB692C">
      <w:pPr>
        <w:pStyle w:val="Heading2"/>
        <w:spacing w:before="0"/>
        <w:ind w:left="990" w:hanging="990"/>
        <w:jc w:val="both"/>
        <w:rPr>
          <w:rFonts w:ascii="Arial" w:hAnsi="Arial" w:cs="Arial"/>
          <w:color w:val="auto"/>
          <w:sz w:val="22"/>
          <w:szCs w:val="22"/>
        </w:rPr>
      </w:pPr>
      <w:bookmarkStart w:id="591" w:name="_Toc152190073"/>
      <w:bookmarkStart w:id="592" w:name="_Toc152343864"/>
      <w:bookmarkStart w:id="593" w:name="_Toc166159635"/>
      <w:bookmarkStart w:id="594" w:name="_Toc166160563"/>
      <w:bookmarkStart w:id="595" w:name="_Toc166161582"/>
      <w:bookmarkStart w:id="596" w:name="_Toc166161678"/>
      <w:bookmarkStart w:id="597" w:name="_Toc166162557"/>
      <w:bookmarkStart w:id="598" w:name="_Toc166162746"/>
      <w:bookmarkStart w:id="599" w:name="_Toc166162899"/>
      <w:bookmarkStart w:id="600" w:name="_Toc166163595"/>
      <w:r w:rsidRPr="00C170C3">
        <w:rPr>
          <w:rFonts w:ascii="Arial" w:hAnsi="Arial" w:cs="Arial"/>
          <w:color w:val="auto"/>
          <w:sz w:val="22"/>
          <w:szCs w:val="22"/>
        </w:rPr>
        <w:lastRenderedPageBreak/>
        <w:t>Table</w:t>
      </w:r>
      <w:r w:rsidR="007674D8" w:rsidRPr="00C170C3">
        <w:rPr>
          <w:rFonts w:ascii="Arial" w:hAnsi="Arial" w:cs="Arial"/>
          <w:color w:val="auto"/>
          <w:sz w:val="22"/>
          <w:szCs w:val="22"/>
        </w:rPr>
        <w:t xml:space="preserve"> </w:t>
      </w:r>
      <w:r w:rsidRPr="00C170C3">
        <w:rPr>
          <w:rFonts w:ascii="Arial" w:hAnsi="Arial" w:cs="Arial"/>
          <w:color w:val="auto"/>
          <w:sz w:val="22"/>
          <w:szCs w:val="22"/>
        </w:rPr>
        <w:t>2:</w:t>
      </w:r>
      <w:r w:rsidRPr="00C170C3">
        <w:rPr>
          <w:rFonts w:ascii="Arial" w:hAnsi="Arial" w:cs="Arial"/>
          <w:color w:val="auto"/>
          <w:sz w:val="22"/>
          <w:szCs w:val="22"/>
          <w:lang w:eastAsia="en-GB"/>
        </w:rPr>
        <w:t xml:space="preserve"> Generalized linear model results of the effect of </w:t>
      </w:r>
      <w:r w:rsidRPr="00C170C3">
        <w:rPr>
          <w:rFonts w:ascii="Arial" w:hAnsi="Arial" w:cs="Arial"/>
          <w:color w:val="auto"/>
          <w:sz w:val="22"/>
          <w:szCs w:val="22"/>
        </w:rPr>
        <w:t xml:space="preserve">habitats, trapping months and rainfall on the number of breeding females of </w:t>
      </w:r>
      <w:r w:rsidRPr="00C170C3">
        <w:rPr>
          <w:rFonts w:ascii="Arial" w:hAnsi="Arial" w:cs="Arial"/>
          <w:i/>
          <w:color w:val="auto"/>
          <w:sz w:val="22"/>
          <w:szCs w:val="22"/>
        </w:rPr>
        <w:t>M. natalensis</w:t>
      </w:r>
      <w:bookmarkEnd w:id="591"/>
      <w:bookmarkEnd w:id="592"/>
      <w:bookmarkEnd w:id="593"/>
      <w:bookmarkEnd w:id="594"/>
      <w:bookmarkEnd w:id="595"/>
      <w:bookmarkEnd w:id="596"/>
      <w:bookmarkEnd w:id="597"/>
      <w:bookmarkEnd w:id="598"/>
      <w:bookmarkEnd w:id="599"/>
      <w:bookmarkEnd w:id="600"/>
      <w:r w:rsidRPr="00C170C3">
        <w:rPr>
          <w:rFonts w:ascii="Arial" w:hAnsi="Arial" w:cs="Arial"/>
          <w:color w:val="auto"/>
          <w:sz w:val="22"/>
          <w:szCs w:val="22"/>
        </w:rPr>
        <w:t xml:space="preserve"> </w:t>
      </w:r>
    </w:p>
    <w:tbl>
      <w:tblPr>
        <w:tblW w:w="6840" w:type="dxa"/>
        <w:tblInd w:w="108" w:type="dxa"/>
        <w:tblLook w:val="04A0" w:firstRow="1" w:lastRow="0" w:firstColumn="1" w:lastColumn="0" w:noHBand="0" w:noVBand="1"/>
      </w:tblPr>
      <w:tblGrid>
        <w:gridCol w:w="1743"/>
        <w:gridCol w:w="463"/>
        <w:gridCol w:w="1124"/>
        <w:gridCol w:w="1272"/>
        <w:gridCol w:w="798"/>
        <w:gridCol w:w="157"/>
        <w:gridCol w:w="1283"/>
      </w:tblGrid>
      <w:tr w:rsidR="00C170C3" w:rsidRPr="00C170C3" w14:paraId="74E5D40B" w14:textId="77777777" w:rsidTr="00AB692C">
        <w:trPr>
          <w:trHeight w:val="296"/>
        </w:trPr>
        <w:tc>
          <w:tcPr>
            <w:tcW w:w="1743" w:type="dxa"/>
            <w:tcBorders>
              <w:top w:val="single" w:sz="4" w:space="0" w:color="auto"/>
              <w:left w:val="nil"/>
              <w:bottom w:val="single" w:sz="4" w:space="0" w:color="auto"/>
              <w:right w:val="nil"/>
            </w:tcBorders>
            <w:shd w:val="clear" w:color="auto" w:fill="auto"/>
            <w:noWrap/>
            <w:vAlign w:val="bottom"/>
            <w:hideMark/>
          </w:tcPr>
          <w:p w14:paraId="2C2C0E3B" w14:textId="77777777" w:rsidR="00AE4148" w:rsidRPr="00C170C3" w:rsidRDefault="00AE4148" w:rsidP="005638AE">
            <w:pPr>
              <w:spacing w:after="0" w:line="276" w:lineRule="auto"/>
              <w:contextualSpacing/>
              <w:jc w:val="both"/>
              <w:rPr>
                <w:rFonts w:ascii="Arial" w:eastAsia="Times New Roman" w:hAnsi="Arial" w:cs="Arial"/>
                <w:b/>
                <w:sz w:val="20"/>
                <w:lang w:eastAsia="en-GB"/>
              </w:rPr>
            </w:pPr>
            <w:r w:rsidRPr="00C170C3">
              <w:rPr>
                <w:rFonts w:ascii="Arial" w:eastAsia="Times New Roman" w:hAnsi="Arial" w:cs="Arial"/>
                <w:b/>
                <w:sz w:val="20"/>
                <w:lang w:eastAsia="en-GB"/>
              </w:rPr>
              <w:t>Coefficients:</w:t>
            </w:r>
          </w:p>
        </w:tc>
        <w:tc>
          <w:tcPr>
            <w:tcW w:w="1587" w:type="dxa"/>
            <w:gridSpan w:val="2"/>
            <w:tcBorders>
              <w:top w:val="single" w:sz="4" w:space="0" w:color="auto"/>
              <w:left w:val="nil"/>
              <w:bottom w:val="single" w:sz="4" w:space="0" w:color="auto"/>
              <w:right w:val="nil"/>
            </w:tcBorders>
            <w:shd w:val="clear" w:color="auto" w:fill="auto"/>
            <w:noWrap/>
            <w:vAlign w:val="bottom"/>
            <w:hideMark/>
          </w:tcPr>
          <w:p w14:paraId="312AA974" w14:textId="77777777" w:rsidR="00AE4148" w:rsidRPr="00C170C3" w:rsidRDefault="00AE4148" w:rsidP="005638AE">
            <w:pPr>
              <w:spacing w:after="0" w:line="276" w:lineRule="auto"/>
              <w:contextualSpacing/>
              <w:jc w:val="both"/>
              <w:rPr>
                <w:rFonts w:ascii="Arial" w:eastAsia="Times New Roman" w:hAnsi="Arial" w:cs="Arial"/>
                <w:b/>
                <w:sz w:val="20"/>
                <w:lang w:eastAsia="en-GB"/>
              </w:rPr>
            </w:pPr>
            <w:r w:rsidRPr="00C170C3">
              <w:rPr>
                <w:rFonts w:ascii="Arial" w:eastAsia="Times New Roman" w:hAnsi="Arial" w:cs="Arial"/>
                <w:b/>
                <w:sz w:val="20"/>
                <w:lang w:eastAsia="en-GB"/>
              </w:rPr>
              <w:t>Estimates</w:t>
            </w:r>
          </w:p>
        </w:tc>
        <w:tc>
          <w:tcPr>
            <w:tcW w:w="1272" w:type="dxa"/>
            <w:tcBorders>
              <w:top w:val="single" w:sz="4" w:space="0" w:color="auto"/>
              <w:left w:val="nil"/>
              <w:bottom w:val="single" w:sz="4" w:space="0" w:color="auto"/>
              <w:right w:val="nil"/>
            </w:tcBorders>
            <w:shd w:val="clear" w:color="auto" w:fill="auto"/>
            <w:noWrap/>
            <w:vAlign w:val="bottom"/>
            <w:hideMark/>
          </w:tcPr>
          <w:p w14:paraId="4CB38D93" w14:textId="77777777" w:rsidR="00AE4148" w:rsidRPr="00C170C3" w:rsidRDefault="00AE4148" w:rsidP="005638AE">
            <w:pPr>
              <w:spacing w:after="0" w:line="276" w:lineRule="auto"/>
              <w:contextualSpacing/>
              <w:jc w:val="both"/>
              <w:rPr>
                <w:rFonts w:ascii="Arial" w:eastAsia="Times New Roman" w:hAnsi="Arial" w:cs="Arial"/>
                <w:b/>
                <w:sz w:val="20"/>
                <w:lang w:eastAsia="en-GB"/>
              </w:rPr>
            </w:pPr>
            <w:r w:rsidRPr="00C170C3">
              <w:rPr>
                <w:rFonts w:ascii="Arial" w:eastAsia="Times New Roman" w:hAnsi="Arial" w:cs="Arial"/>
                <w:b/>
                <w:sz w:val="20"/>
                <w:lang w:eastAsia="en-GB"/>
              </w:rPr>
              <w:t>Std.Error</w:t>
            </w:r>
          </w:p>
        </w:tc>
        <w:tc>
          <w:tcPr>
            <w:tcW w:w="955" w:type="dxa"/>
            <w:gridSpan w:val="2"/>
            <w:tcBorders>
              <w:top w:val="single" w:sz="4" w:space="0" w:color="auto"/>
              <w:left w:val="nil"/>
              <w:bottom w:val="single" w:sz="4" w:space="0" w:color="auto"/>
              <w:right w:val="nil"/>
            </w:tcBorders>
            <w:shd w:val="clear" w:color="auto" w:fill="auto"/>
            <w:noWrap/>
            <w:vAlign w:val="bottom"/>
            <w:hideMark/>
          </w:tcPr>
          <w:p w14:paraId="1F4B105A" w14:textId="77777777" w:rsidR="00AE4148" w:rsidRPr="00C170C3" w:rsidRDefault="00AE4148" w:rsidP="005638AE">
            <w:pPr>
              <w:spacing w:after="0" w:line="276" w:lineRule="auto"/>
              <w:contextualSpacing/>
              <w:jc w:val="both"/>
              <w:rPr>
                <w:rFonts w:ascii="Arial" w:eastAsia="Times New Roman" w:hAnsi="Arial" w:cs="Arial"/>
                <w:b/>
                <w:sz w:val="20"/>
                <w:lang w:eastAsia="en-GB"/>
              </w:rPr>
            </w:pPr>
            <w:r w:rsidRPr="00C170C3">
              <w:rPr>
                <w:rFonts w:ascii="Arial" w:eastAsia="Times New Roman" w:hAnsi="Arial" w:cs="Arial"/>
                <w:b/>
                <w:sz w:val="20"/>
                <w:lang w:eastAsia="en-GB"/>
              </w:rPr>
              <w:t>zvalue</w:t>
            </w:r>
          </w:p>
        </w:tc>
        <w:tc>
          <w:tcPr>
            <w:tcW w:w="1283" w:type="dxa"/>
            <w:tcBorders>
              <w:top w:val="single" w:sz="4" w:space="0" w:color="auto"/>
              <w:left w:val="nil"/>
              <w:bottom w:val="single" w:sz="4" w:space="0" w:color="auto"/>
              <w:right w:val="nil"/>
            </w:tcBorders>
            <w:shd w:val="clear" w:color="auto" w:fill="auto"/>
            <w:noWrap/>
            <w:vAlign w:val="bottom"/>
            <w:hideMark/>
          </w:tcPr>
          <w:p w14:paraId="1DBF1F45" w14:textId="77777777" w:rsidR="00AE4148" w:rsidRPr="00C170C3" w:rsidRDefault="00AE4148" w:rsidP="001832A4">
            <w:pPr>
              <w:spacing w:after="0" w:line="276" w:lineRule="auto"/>
              <w:contextualSpacing/>
              <w:jc w:val="right"/>
              <w:rPr>
                <w:rFonts w:ascii="Arial" w:eastAsia="Times New Roman" w:hAnsi="Arial" w:cs="Arial"/>
                <w:b/>
                <w:sz w:val="20"/>
                <w:lang w:eastAsia="en-GB"/>
              </w:rPr>
            </w:pPr>
          </w:p>
          <w:p w14:paraId="481F53FC" w14:textId="77777777" w:rsidR="00AE4148" w:rsidRPr="00C170C3" w:rsidRDefault="00AE4148" w:rsidP="001832A4">
            <w:pPr>
              <w:spacing w:after="0" w:line="276" w:lineRule="auto"/>
              <w:contextualSpacing/>
              <w:jc w:val="right"/>
              <w:rPr>
                <w:rFonts w:ascii="Arial" w:eastAsia="Times New Roman" w:hAnsi="Arial" w:cs="Arial"/>
                <w:b/>
                <w:sz w:val="20"/>
                <w:lang w:eastAsia="en-GB"/>
              </w:rPr>
            </w:pPr>
            <w:r w:rsidRPr="00C170C3">
              <w:rPr>
                <w:rFonts w:ascii="Arial" w:eastAsia="Times New Roman" w:hAnsi="Arial" w:cs="Arial"/>
                <w:b/>
                <w:sz w:val="20"/>
                <w:lang w:eastAsia="en-GB"/>
              </w:rPr>
              <w:t xml:space="preserve">Pr(&gt;|z|)    </w:t>
            </w:r>
          </w:p>
        </w:tc>
      </w:tr>
      <w:tr w:rsidR="00C170C3" w:rsidRPr="00C170C3" w14:paraId="33D45D91" w14:textId="77777777" w:rsidTr="00AB692C">
        <w:trPr>
          <w:trHeight w:val="296"/>
        </w:trPr>
        <w:tc>
          <w:tcPr>
            <w:tcW w:w="2206" w:type="dxa"/>
            <w:gridSpan w:val="2"/>
            <w:tcBorders>
              <w:top w:val="single" w:sz="4" w:space="0" w:color="auto"/>
              <w:left w:val="nil"/>
              <w:bottom w:val="nil"/>
              <w:right w:val="nil"/>
            </w:tcBorders>
            <w:shd w:val="clear" w:color="auto" w:fill="auto"/>
            <w:noWrap/>
            <w:vAlign w:val="bottom"/>
            <w:hideMark/>
          </w:tcPr>
          <w:p w14:paraId="3004A09C"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(Intercept)           </w:t>
            </w:r>
          </w:p>
        </w:tc>
        <w:tc>
          <w:tcPr>
            <w:tcW w:w="1124" w:type="dxa"/>
            <w:tcBorders>
              <w:top w:val="single" w:sz="4" w:space="0" w:color="auto"/>
              <w:left w:val="nil"/>
              <w:bottom w:val="nil"/>
              <w:right w:val="nil"/>
            </w:tcBorders>
            <w:shd w:val="clear" w:color="auto" w:fill="auto"/>
            <w:noWrap/>
            <w:vAlign w:val="bottom"/>
            <w:hideMark/>
          </w:tcPr>
          <w:p w14:paraId="3C9248D4"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2.740992</w:t>
            </w:r>
          </w:p>
        </w:tc>
        <w:tc>
          <w:tcPr>
            <w:tcW w:w="1272" w:type="dxa"/>
            <w:tcBorders>
              <w:top w:val="single" w:sz="4" w:space="0" w:color="auto"/>
              <w:left w:val="nil"/>
              <w:bottom w:val="nil"/>
              <w:right w:val="nil"/>
            </w:tcBorders>
            <w:shd w:val="clear" w:color="auto" w:fill="auto"/>
            <w:noWrap/>
            <w:vAlign w:val="bottom"/>
            <w:hideMark/>
          </w:tcPr>
          <w:p w14:paraId="5300C3C8"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±0.3312733</w:t>
            </w:r>
          </w:p>
        </w:tc>
        <w:tc>
          <w:tcPr>
            <w:tcW w:w="798" w:type="dxa"/>
            <w:tcBorders>
              <w:top w:val="single" w:sz="4" w:space="0" w:color="auto"/>
              <w:left w:val="nil"/>
              <w:bottom w:val="nil"/>
              <w:right w:val="nil"/>
            </w:tcBorders>
            <w:shd w:val="clear" w:color="auto" w:fill="auto"/>
            <w:noWrap/>
            <w:vAlign w:val="bottom"/>
            <w:hideMark/>
          </w:tcPr>
          <w:p w14:paraId="5F63B688"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8.274</w:t>
            </w:r>
          </w:p>
        </w:tc>
        <w:tc>
          <w:tcPr>
            <w:tcW w:w="1440" w:type="dxa"/>
            <w:gridSpan w:val="2"/>
            <w:tcBorders>
              <w:top w:val="single" w:sz="4" w:space="0" w:color="auto"/>
              <w:left w:val="nil"/>
              <w:bottom w:val="nil"/>
              <w:right w:val="nil"/>
            </w:tcBorders>
            <w:shd w:val="clear" w:color="auto" w:fill="auto"/>
            <w:noWrap/>
            <w:vAlign w:val="bottom"/>
            <w:hideMark/>
          </w:tcPr>
          <w:p w14:paraId="0F5E684F"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&lt; 0.001 ***</w:t>
            </w:r>
          </w:p>
        </w:tc>
      </w:tr>
      <w:tr w:rsidR="00C170C3" w:rsidRPr="00C170C3" w14:paraId="51997036" w14:textId="77777777" w:rsidTr="00AB692C">
        <w:trPr>
          <w:trHeight w:val="296"/>
        </w:trPr>
        <w:tc>
          <w:tcPr>
            <w:tcW w:w="2206" w:type="dxa"/>
            <w:gridSpan w:val="2"/>
            <w:tcBorders>
              <w:top w:val="nil"/>
              <w:left w:val="nil"/>
              <w:bottom w:val="nil"/>
              <w:right w:val="nil"/>
            </w:tcBorders>
            <w:shd w:val="clear" w:color="auto" w:fill="auto"/>
            <w:noWrap/>
            <w:vAlign w:val="bottom"/>
            <w:hideMark/>
          </w:tcPr>
          <w:p w14:paraId="7516465C"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HabitatsMaize  </w:t>
            </w:r>
          </w:p>
        </w:tc>
        <w:tc>
          <w:tcPr>
            <w:tcW w:w="1124" w:type="dxa"/>
            <w:tcBorders>
              <w:top w:val="nil"/>
              <w:left w:val="nil"/>
              <w:bottom w:val="nil"/>
              <w:right w:val="nil"/>
            </w:tcBorders>
            <w:shd w:val="clear" w:color="auto" w:fill="auto"/>
            <w:noWrap/>
            <w:vAlign w:val="bottom"/>
            <w:hideMark/>
          </w:tcPr>
          <w:p w14:paraId="72962A95"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-0.841417</w:t>
            </w:r>
          </w:p>
        </w:tc>
        <w:tc>
          <w:tcPr>
            <w:tcW w:w="1272" w:type="dxa"/>
            <w:tcBorders>
              <w:top w:val="nil"/>
              <w:left w:val="nil"/>
              <w:bottom w:val="nil"/>
              <w:right w:val="nil"/>
            </w:tcBorders>
            <w:shd w:val="clear" w:color="auto" w:fill="auto"/>
            <w:noWrap/>
            <w:vAlign w:val="bottom"/>
            <w:hideMark/>
          </w:tcPr>
          <w:p w14:paraId="05EC9D61"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±0.4746093</w:t>
            </w:r>
          </w:p>
        </w:tc>
        <w:tc>
          <w:tcPr>
            <w:tcW w:w="798" w:type="dxa"/>
            <w:tcBorders>
              <w:top w:val="nil"/>
              <w:left w:val="nil"/>
              <w:bottom w:val="nil"/>
              <w:right w:val="nil"/>
            </w:tcBorders>
            <w:shd w:val="clear" w:color="auto" w:fill="auto"/>
            <w:noWrap/>
            <w:vAlign w:val="bottom"/>
            <w:hideMark/>
          </w:tcPr>
          <w:p w14:paraId="615E4078"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-1.773</w:t>
            </w:r>
          </w:p>
        </w:tc>
        <w:tc>
          <w:tcPr>
            <w:tcW w:w="1440" w:type="dxa"/>
            <w:gridSpan w:val="2"/>
            <w:tcBorders>
              <w:top w:val="nil"/>
              <w:left w:val="nil"/>
              <w:bottom w:val="nil"/>
              <w:right w:val="nil"/>
            </w:tcBorders>
            <w:shd w:val="clear" w:color="auto" w:fill="auto"/>
            <w:noWrap/>
            <w:vAlign w:val="bottom"/>
            <w:hideMark/>
          </w:tcPr>
          <w:p w14:paraId="77DC1834"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&lt; 0.001.</w:t>
            </w:r>
          </w:p>
        </w:tc>
      </w:tr>
      <w:tr w:rsidR="00C170C3" w:rsidRPr="00C170C3" w14:paraId="280BDB77" w14:textId="77777777" w:rsidTr="00AB692C">
        <w:trPr>
          <w:trHeight w:val="296"/>
        </w:trPr>
        <w:tc>
          <w:tcPr>
            <w:tcW w:w="2206" w:type="dxa"/>
            <w:gridSpan w:val="2"/>
            <w:tcBorders>
              <w:top w:val="nil"/>
              <w:left w:val="nil"/>
              <w:bottom w:val="nil"/>
              <w:right w:val="nil"/>
            </w:tcBorders>
            <w:shd w:val="clear" w:color="auto" w:fill="auto"/>
            <w:noWrap/>
            <w:vAlign w:val="bottom"/>
            <w:hideMark/>
          </w:tcPr>
          <w:p w14:paraId="0672A20F"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HabitatsWG  </w:t>
            </w:r>
          </w:p>
        </w:tc>
        <w:tc>
          <w:tcPr>
            <w:tcW w:w="1124" w:type="dxa"/>
            <w:tcBorders>
              <w:top w:val="nil"/>
              <w:left w:val="nil"/>
              <w:bottom w:val="nil"/>
              <w:right w:val="nil"/>
            </w:tcBorders>
            <w:shd w:val="clear" w:color="auto" w:fill="auto"/>
            <w:noWrap/>
            <w:vAlign w:val="bottom"/>
            <w:hideMark/>
          </w:tcPr>
          <w:p w14:paraId="76BFD623"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-0.000847</w:t>
            </w:r>
          </w:p>
        </w:tc>
        <w:tc>
          <w:tcPr>
            <w:tcW w:w="1272" w:type="dxa"/>
            <w:tcBorders>
              <w:top w:val="nil"/>
              <w:left w:val="nil"/>
              <w:bottom w:val="nil"/>
              <w:right w:val="nil"/>
            </w:tcBorders>
            <w:shd w:val="clear" w:color="auto" w:fill="auto"/>
            <w:noWrap/>
            <w:vAlign w:val="bottom"/>
            <w:hideMark/>
          </w:tcPr>
          <w:p w14:paraId="388701DD"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±0.4815767</w:t>
            </w:r>
          </w:p>
        </w:tc>
        <w:tc>
          <w:tcPr>
            <w:tcW w:w="798" w:type="dxa"/>
            <w:tcBorders>
              <w:top w:val="nil"/>
              <w:left w:val="nil"/>
              <w:bottom w:val="nil"/>
              <w:right w:val="nil"/>
            </w:tcBorders>
            <w:shd w:val="clear" w:color="auto" w:fill="auto"/>
            <w:noWrap/>
            <w:vAlign w:val="bottom"/>
            <w:hideMark/>
          </w:tcPr>
          <w:p w14:paraId="2E5F4C95"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-2.93</w:t>
            </w:r>
          </w:p>
        </w:tc>
        <w:tc>
          <w:tcPr>
            <w:tcW w:w="1440" w:type="dxa"/>
            <w:gridSpan w:val="2"/>
            <w:tcBorders>
              <w:top w:val="nil"/>
              <w:left w:val="nil"/>
              <w:bottom w:val="nil"/>
              <w:right w:val="nil"/>
            </w:tcBorders>
            <w:shd w:val="clear" w:color="auto" w:fill="auto"/>
            <w:noWrap/>
            <w:vAlign w:val="bottom"/>
            <w:hideMark/>
          </w:tcPr>
          <w:p w14:paraId="1909CD0B"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 xml:space="preserve">0.003 ** </w:t>
            </w:r>
          </w:p>
        </w:tc>
      </w:tr>
      <w:tr w:rsidR="00C170C3" w:rsidRPr="00C170C3" w14:paraId="2693F899" w14:textId="77777777" w:rsidTr="00AB692C">
        <w:trPr>
          <w:trHeight w:val="296"/>
        </w:trPr>
        <w:tc>
          <w:tcPr>
            <w:tcW w:w="2206" w:type="dxa"/>
            <w:gridSpan w:val="2"/>
            <w:tcBorders>
              <w:top w:val="nil"/>
              <w:left w:val="nil"/>
              <w:bottom w:val="nil"/>
              <w:right w:val="nil"/>
            </w:tcBorders>
            <w:shd w:val="clear" w:color="auto" w:fill="auto"/>
            <w:noWrap/>
            <w:vAlign w:val="bottom"/>
            <w:hideMark/>
          </w:tcPr>
          <w:p w14:paraId="69EF2E1C"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Rainfall   </w:t>
            </w:r>
          </w:p>
        </w:tc>
        <w:tc>
          <w:tcPr>
            <w:tcW w:w="1124" w:type="dxa"/>
            <w:tcBorders>
              <w:top w:val="nil"/>
              <w:left w:val="nil"/>
              <w:bottom w:val="nil"/>
              <w:right w:val="nil"/>
            </w:tcBorders>
            <w:shd w:val="clear" w:color="auto" w:fill="auto"/>
            <w:noWrap/>
            <w:vAlign w:val="bottom"/>
            <w:hideMark/>
          </w:tcPr>
          <w:p w14:paraId="17C8C5C3"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-0.000847</w:t>
            </w:r>
          </w:p>
        </w:tc>
        <w:tc>
          <w:tcPr>
            <w:tcW w:w="1272" w:type="dxa"/>
            <w:tcBorders>
              <w:top w:val="nil"/>
              <w:left w:val="nil"/>
              <w:bottom w:val="nil"/>
              <w:right w:val="nil"/>
            </w:tcBorders>
            <w:shd w:val="clear" w:color="auto" w:fill="auto"/>
            <w:noWrap/>
            <w:vAlign w:val="bottom"/>
            <w:hideMark/>
          </w:tcPr>
          <w:p w14:paraId="0C57784D"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±0.0047247</w:t>
            </w:r>
          </w:p>
        </w:tc>
        <w:tc>
          <w:tcPr>
            <w:tcW w:w="798" w:type="dxa"/>
            <w:tcBorders>
              <w:top w:val="nil"/>
              <w:left w:val="nil"/>
              <w:bottom w:val="nil"/>
              <w:right w:val="nil"/>
            </w:tcBorders>
            <w:shd w:val="clear" w:color="auto" w:fill="auto"/>
            <w:noWrap/>
            <w:vAlign w:val="bottom"/>
            <w:hideMark/>
          </w:tcPr>
          <w:p w14:paraId="12AEC6C4"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-0.179</w:t>
            </w:r>
          </w:p>
        </w:tc>
        <w:tc>
          <w:tcPr>
            <w:tcW w:w="1440" w:type="dxa"/>
            <w:gridSpan w:val="2"/>
            <w:tcBorders>
              <w:top w:val="nil"/>
              <w:left w:val="nil"/>
              <w:bottom w:val="nil"/>
              <w:right w:val="nil"/>
            </w:tcBorders>
            <w:shd w:val="clear" w:color="auto" w:fill="auto"/>
            <w:noWrap/>
            <w:vAlign w:val="bottom"/>
            <w:hideMark/>
          </w:tcPr>
          <w:p w14:paraId="560C07CC"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0.858</w:t>
            </w:r>
          </w:p>
        </w:tc>
      </w:tr>
      <w:tr w:rsidR="00C170C3" w:rsidRPr="00C170C3" w14:paraId="2CF31960" w14:textId="77777777" w:rsidTr="00AB692C">
        <w:trPr>
          <w:trHeight w:val="296"/>
        </w:trPr>
        <w:tc>
          <w:tcPr>
            <w:tcW w:w="2206" w:type="dxa"/>
            <w:gridSpan w:val="2"/>
            <w:tcBorders>
              <w:top w:val="nil"/>
              <w:left w:val="nil"/>
              <w:right w:val="nil"/>
            </w:tcBorders>
            <w:shd w:val="clear" w:color="auto" w:fill="auto"/>
            <w:noWrap/>
            <w:vAlign w:val="bottom"/>
            <w:hideMark/>
          </w:tcPr>
          <w:p w14:paraId="15B4D71B"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HabitatsMaize:Rainfall      </w:t>
            </w:r>
          </w:p>
        </w:tc>
        <w:tc>
          <w:tcPr>
            <w:tcW w:w="1124" w:type="dxa"/>
            <w:tcBorders>
              <w:top w:val="nil"/>
              <w:left w:val="nil"/>
              <w:right w:val="nil"/>
            </w:tcBorders>
            <w:shd w:val="clear" w:color="auto" w:fill="auto"/>
            <w:noWrap/>
            <w:vAlign w:val="bottom"/>
            <w:hideMark/>
          </w:tcPr>
          <w:p w14:paraId="55ACF243"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 0.000791</w:t>
            </w:r>
          </w:p>
        </w:tc>
        <w:tc>
          <w:tcPr>
            <w:tcW w:w="1272" w:type="dxa"/>
            <w:tcBorders>
              <w:top w:val="nil"/>
              <w:left w:val="nil"/>
              <w:right w:val="nil"/>
            </w:tcBorders>
            <w:shd w:val="clear" w:color="auto" w:fill="auto"/>
            <w:noWrap/>
            <w:vAlign w:val="bottom"/>
            <w:hideMark/>
          </w:tcPr>
          <w:p w14:paraId="66D6CACE"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±0.0067636</w:t>
            </w:r>
          </w:p>
        </w:tc>
        <w:tc>
          <w:tcPr>
            <w:tcW w:w="798" w:type="dxa"/>
            <w:tcBorders>
              <w:top w:val="nil"/>
              <w:left w:val="nil"/>
              <w:right w:val="nil"/>
            </w:tcBorders>
            <w:shd w:val="clear" w:color="auto" w:fill="auto"/>
            <w:noWrap/>
            <w:vAlign w:val="bottom"/>
            <w:hideMark/>
          </w:tcPr>
          <w:p w14:paraId="592F3234"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0.117</w:t>
            </w:r>
          </w:p>
        </w:tc>
        <w:tc>
          <w:tcPr>
            <w:tcW w:w="1440" w:type="dxa"/>
            <w:gridSpan w:val="2"/>
            <w:tcBorders>
              <w:top w:val="nil"/>
              <w:left w:val="nil"/>
              <w:right w:val="nil"/>
            </w:tcBorders>
            <w:shd w:val="clear" w:color="auto" w:fill="auto"/>
            <w:noWrap/>
            <w:vAlign w:val="bottom"/>
            <w:hideMark/>
          </w:tcPr>
          <w:p w14:paraId="02A5C7EA"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0.907</w:t>
            </w:r>
          </w:p>
        </w:tc>
      </w:tr>
      <w:tr w:rsidR="00C170C3" w:rsidRPr="00C170C3" w14:paraId="5125A606" w14:textId="77777777" w:rsidTr="00AB692C">
        <w:trPr>
          <w:trHeight w:val="296"/>
        </w:trPr>
        <w:tc>
          <w:tcPr>
            <w:tcW w:w="2206" w:type="dxa"/>
            <w:gridSpan w:val="2"/>
            <w:tcBorders>
              <w:top w:val="nil"/>
              <w:left w:val="nil"/>
              <w:bottom w:val="single" w:sz="4" w:space="0" w:color="auto"/>
              <w:right w:val="nil"/>
            </w:tcBorders>
            <w:shd w:val="clear" w:color="auto" w:fill="auto"/>
            <w:noWrap/>
            <w:vAlign w:val="bottom"/>
            <w:hideMark/>
          </w:tcPr>
          <w:p w14:paraId="052148A7"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HabitatsWG:Rainfall      </w:t>
            </w:r>
          </w:p>
        </w:tc>
        <w:tc>
          <w:tcPr>
            <w:tcW w:w="1124" w:type="dxa"/>
            <w:tcBorders>
              <w:top w:val="nil"/>
              <w:left w:val="nil"/>
              <w:bottom w:val="single" w:sz="4" w:space="0" w:color="auto"/>
              <w:right w:val="nil"/>
            </w:tcBorders>
            <w:shd w:val="clear" w:color="auto" w:fill="auto"/>
            <w:noWrap/>
            <w:vAlign w:val="bottom"/>
            <w:hideMark/>
          </w:tcPr>
          <w:p w14:paraId="68ECF1CD"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 xml:space="preserve"> 0.004667</w:t>
            </w:r>
          </w:p>
        </w:tc>
        <w:tc>
          <w:tcPr>
            <w:tcW w:w="1272" w:type="dxa"/>
            <w:tcBorders>
              <w:top w:val="nil"/>
              <w:left w:val="nil"/>
              <w:bottom w:val="single" w:sz="4" w:space="0" w:color="auto"/>
              <w:right w:val="nil"/>
            </w:tcBorders>
            <w:shd w:val="clear" w:color="auto" w:fill="auto"/>
            <w:noWrap/>
            <w:vAlign w:val="bottom"/>
            <w:hideMark/>
          </w:tcPr>
          <w:p w14:paraId="65053C15"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±0.0067876</w:t>
            </w:r>
          </w:p>
        </w:tc>
        <w:tc>
          <w:tcPr>
            <w:tcW w:w="798" w:type="dxa"/>
            <w:tcBorders>
              <w:top w:val="nil"/>
              <w:left w:val="nil"/>
              <w:bottom w:val="single" w:sz="4" w:space="0" w:color="auto"/>
              <w:right w:val="nil"/>
            </w:tcBorders>
            <w:shd w:val="clear" w:color="auto" w:fill="auto"/>
            <w:noWrap/>
            <w:vAlign w:val="bottom"/>
            <w:hideMark/>
          </w:tcPr>
          <w:p w14:paraId="14DEE013" w14:textId="77777777" w:rsidR="00AE4148" w:rsidRPr="00C170C3" w:rsidRDefault="00AE4148" w:rsidP="005638AE">
            <w:pPr>
              <w:spacing w:after="0" w:line="276" w:lineRule="auto"/>
              <w:contextualSpacing/>
              <w:jc w:val="both"/>
              <w:rPr>
                <w:rFonts w:ascii="Arial" w:eastAsia="Times New Roman" w:hAnsi="Arial" w:cs="Arial"/>
                <w:sz w:val="20"/>
                <w:lang w:eastAsia="en-GB"/>
              </w:rPr>
            </w:pPr>
            <w:r w:rsidRPr="00C170C3">
              <w:rPr>
                <w:rFonts w:ascii="Arial" w:eastAsia="Times New Roman" w:hAnsi="Arial" w:cs="Arial"/>
                <w:sz w:val="20"/>
                <w:lang w:eastAsia="en-GB"/>
              </w:rPr>
              <w:t>0.688</w:t>
            </w:r>
          </w:p>
        </w:tc>
        <w:tc>
          <w:tcPr>
            <w:tcW w:w="1440" w:type="dxa"/>
            <w:gridSpan w:val="2"/>
            <w:tcBorders>
              <w:top w:val="nil"/>
              <w:left w:val="nil"/>
              <w:bottom w:val="single" w:sz="4" w:space="0" w:color="auto"/>
              <w:right w:val="nil"/>
            </w:tcBorders>
            <w:shd w:val="clear" w:color="auto" w:fill="auto"/>
            <w:noWrap/>
            <w:vAlign w:val="bottom"/>
            <w:hideMark/>
          </w:tcPr>
          <w:p w14:paraId="454708B3" w14:textId="77777777" w:rsidR="00AE4148" w:rsidRPr="00C170C3" w:rsidRDefault="00AE4148" w:rsidP="001832A4">
            <w:pPr>
              <w:spacing w:after="0" w:line="276" w:lineRule="auto"/>
              <w:contextualSpacing/>
              <w:jc w:val="right"/>
              <w:rPr>
                <w:rFonts w:ascii="Arial" w:eastAsia="Times New Roman" w:hAnsi="Arial" w:cs="Arial"/>
                <w:sz w:val="20"/>
                <w:lang w:eastAsia="en-GB"/>
              </w:rPr>
            </w:pPr>
            <w:r w:rsidRPr="00C170C3">
              <w:rPr>
                <w:rFonts w:ascii="Arial" w:eastAsia="Times New Roman" w:hAnsi="Arial" w:cs="Arial"/>
                <w:sz w:val="20"/>
                <w:lang w:eastAsia="en-GB"/>
              </w:rPr>
              <w:t>0.492</w:t>
            </w:r>
          </w:p>
        </w:tc>
      </w:tr>
    </w:tbl>
    <w:p w14:paraId="2C5F1CB5"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   </w:t>
      </w:r>
      <w:proofErr w:type="gramStart"/>
      <w:r w:rsidRPr="00C170C3">
        <w:rPr>
          <w:rFonts w:ascii="Arial" w:hAnsi="Arial" w:cs="Arial"/>
        </w:rPr>
        <w:t>Signif.</w:t>
      </w:r>
      <w:proofErr w:type="gramEnd"/>
      <w:r w:rsidRPr="00C170C3">
        <w:rPr>
          <w:rFonts w:ascii="Arial" w:hAnsi="Arial" w:cs="Arial"/>
        </w:rPr>
        <w:t xml:space="preserve"> </w:t>
      </w:r>
      <w:proofErr w:type="gramStart"/>
      <w:r w:rsidRPr="00C170C3">
        <w:rPr>
          <w:rFonts w:ascii="Arial" w:hAnsi="Arial" w:cs="Arial"/>
        </w:rPr>
        <w:t>codes</w:t>
      </w:r>
      <w:proofErr w:type="gramEnd"/>
      <w:r w:rsidRPr="00C170C3">
        <w:rPr>
          <w:rFonts w:ascii="Arial" w:hAnsi="Arial" w:cs="Arial"/>
        </w:rPr>
        <w:t xml:space="preserve">:  0 ‘***’ 0.001 ‘**’ 0.01 ‘*’ 0.05 ‘.’ 0.1 </w:t>
      </w:r>
      <w:proofErr w:type="gramStart"/>
      <w:r w:rsidRPr="00C170C3">
        <w:rPr>
          <w:rFonts w:ascii="Arial" w:hAnsi="Arial" w:cs="Arial"/>
        </w:rPr>
        <w:t>‘ ’</w:t>
      </w:r>
      <w:proofErr w:type="gramEnd"/>
      <w:r w:rsidRPr="00C170C3">
        <w:rPr>
          <w:rFonts w:ascii="Arial" w:hAnsi="Arial" w:cs="Arial"/>
        </w:rPr>
        <w:t xml:space="preserve"> 1</w:t>
      </w:r>
      <w:r w:rsidRPr="00C170C3">
        <w:rPr>
          <w:rFonts w:ascii="Arial" w:hAnsi="Arial" w:cs="Arial"/>
        </w:rPr>
        <w:tab/>
      </w:r>
      <w:r w:rsidRPr="00C170C3">
        <w:rPr>
          <w:rFonts w:ascii="Arial" w:hAnsi="Arial" w:cs="Arial"/>
        </w:rPr>
        <w:tab/>
      </w:r>
    </w:p>
    <w:p w14:paraId="57DD0E24" w14:textId="77777777" w:rsidR="00AE4148" w:rsidRPr="00C170C3" w:rsidRDefault="00AE4148" w:rsidP="005638AE">
      <w:pPr>
        <w:spacing w:after="0" w:line="276" w:lineRule="auto"/>
        <w:contextualSpacing/>
        <w:jc w:val="both"/>
        <w:rPr>
          <w:rFonts w:ascii="Arial" w:hAnsi="Arial" w:cs="Arial"/>
        </w:rPr>
      </w:pPr>
    </w:p>
    <w:p w14:paraId="66D7A81A" w14:textId="77777777" w:rsidR="00AE4148" w:rsidRPr="00C170C3" w:rsidRDefault="00AE4148" w:rsidP="005638AE">
      <w:pPr>
        <w:spacing w:after="0" w:line="276" w:lineRule="auto"/>
        <w:contextualSpacing/>
        <w:jc w:val="both"/>
        <w:rPr>
          <w:rFonts w:ascii="Arial" w:hAnsi="Arial" w:cs="Arial"/>
        </w:rPr>
      </w:pPr>
    </w:p>
    <w:p w14:paraId="47041420" w14:textId="516F3B3C" w:rsidR="002B734F" w:rsidRPr="00C170C3" w:rsidRDefault="00AE4148" w:rsidP="00F9716A">
      <w:pPr>
        <w:pStyle w:val="Heading2"/>
        <w:tabs>
          <w:tab w:val="left" w:pos="90"/>
        </w:tabs>
        <w:jc w:val="center"/>
        <w:rPr>
          <w:rStyle w:val="Heading1Char"/>
          <w:color w:val="auto"/>
        </w:rPr>
      </w:pPr>
      <w:bookmarkStart w:id="601" w:name="_Toc166161583"/>
      <w:bookmarkStart w:id="602" w:name="_Toc166161679"/>
      <w:bookmarkStart w:id="603" w:name="_Toc166162747"/>
      <w:bookmarkStart w:id="604" w:name="_Toc166162900"/>
      <w:bookmarkStart w:id="605" w:name="_Toc166163596"/>
      <w:r w:rsidRPr="00C170C3">
        <w:rPr>
          <w:rFonts w:ascii="Arial" w:hAnsi="Arial" w:cs="Arial"/>
          <w:noProof/>
          <w:color w:val="auto"/>
        </w:rPr>
        <w:lastRenderedPageBreak/>
        <w:drawing>
          <wp:inline distT="0" distB="0" distL="0" distR="0" wp14:anchorId="4AC91DDA" wp14:editId="46D0EB22">
            <wp:extent cx="4082901" cy="2604976"/>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abitat2.jpeg"/>
                    <pic:cNvPicPr/>
                  </pic:nvPicPr>
                  <pic:blipFill>
                    <a:blip r:embed="rId30">
                      <a:extLst>
                        <a:ext uri="{28A0092B-C50C-407E-A947-70E740481C1C}">
                          <a14:useLocalDpi xmlns:a14="http://schemas.microsoft.com/office/drawing/2010/main" val="0"/>
                        </a:ext>
                      </a:extLst>
                    </a:blip>
                    <a:stretch>
                      <a:fillRect/>
                    </a:stretch>
                  </pic:blipFill>
                  <pic:spPr>
                    <a:xfrm>
                      <a:off x="0" y="0"/>
                      <a:ext cx="4219005" cy="2691813"/>
                    </a:xfrm>
                    <a:prstGeom prst="rect">
                      <a:avLst/>
                    </a:prstGeom>
                  </pic:spPr>
                </pic:pic>
              </a:graphicData>
            </a:graphic>
          </wp:inline>
        </w:drawing>
      </w:r>
      <w:bookmarkStart w:id="606" w:name="_Toc152343865"/>
    </w:p>
    <w:p w14:paraId="3CFB9502" w14:textId="57D94F51" w:rsidR="00AE4148" w:rsidRPr="00C170C3" w:rsidRDefault="00AE4148" w:rsidP="00F9716A">
      <w:pPr>
        <w:pStyle w:val="Heading2"/>
        <w:tabs>
          <w:tab w:val="left" w:pos="90"/>
        </w:tabs>
        <w:ind w:left="1260" w:hanging="1260"/>
        <w:jc w:val="both"/>
        <w:rPr>
          <w:rFonts w:ascii="Arial" w:hAnsi="Arial" w:cs="Arial"/>
          <w:color w:val="auto"/>
          <w:sz w:val="20"/>
        </w:rPr>
      </w:pPr>
      <w:r w:rsidRPr="00C170C3">
        <w:rPr>
          <w:rStyle w:val="Heading1Char"/>
          <w:rFonts w:ascii="Arial" w:hAnsi="Arial" w:cs="Arial"/>
          <w:color w:val="auto"/>
          <w:sz w:val="22"/>
        </w:rPr>
        <w:t xml:space="preserve">Figure 4: </w:t>
      </w:r>
      <w:r w:rsidR="002B734F" w:rsidRPr="00C170C3">
        <w:rPr>
          <w:rStyle w:val="Heading1Char"/>
          <w:rFonts w:ascii="Arial" w:hAnsi="Arial" w:cs="Arial"/>
          <w:color w:val="auto"/>
          <w:sz w:val="22"/>
        </w:rPr>
        <w:t xml:space="preserve"> </w:t>
      </w:r>
      <w:r w:rsidR="00F9716A" w:rsidRPr="00C170C3">
        <w:rPr>
          <w:rStyle w:val="Heading1Char"/>
          <w:rFonts w:ascii="Arial" w:hAnsi="Arial" w:cs="Arial"/>
          <w:color w:val="auto"/>
          <w:sz w:val="22"/>
        </w:rPr>
        <w:tab/>
      </w:r>
      <w:r w:rsidRPr="00B65EDD">
        <w:rPr>
          <w:rStyle w:val="Heading1Char"/>
          <w:rFonts w:ascii="Arial" w:hAnsi="Arial" w:cs="Arial"/>
          <w:b w:val="0"/>
          <w:color w:val="auto"/>
          <w:sz w:val="22"/>
        </w:rPr>
        <w:t>Predicted numbers of active breeding females in the three habitat types (Fallow, Maize and WG) for all months (both dry and</w:t>
      </w:r>
      <w:r w:rsidR="00F9716A" w:rsidRPr="00B65EDD">
        <w:rPr>
          <w:rStyle w:val="Heading1Char"/>
          <w:rFonts w:ascii="Arial" w:hAnsi="Arial" w:cs="Arial"/>
          <w:b w:val="0"/>
          <w:color w:val="auto"/>
          <w:sz w:val="22"/>
        </w:rPr>
        <w:t xml:space="preserve"> </w:t>
      </w:r>
      <w:r w:rsidRPr="00B65EDD">
        <w:rPr>
          <w:rStyle w:val="Heading1Char"/>
          <w:rFonts w:ascii="Arial" w:hAnsi="Arial" w:cs="Arial"/>
          <w:b w:val="0"/>
          <w:color w:val="auto"/>
          <w:sz w:val="22"/>
        </w:rPr>
        <w:t>wet seasons) for pooled data for January to December for all trapping years</w:t>
      </w:r>
      <w:bookmarkEnd w:id="601"/>
      <w:bookmarkEnd w:id="602"/>
      <w:bookmarkEnd w:id="603"/>
      <w:bookmarkEnd w:id="604"/>
      <w:bookmarkEnd w:id="605"/>
      <w:bookmarkEnd w:id="606"/>
    </w:p>
    <w:p w14:paraId="42958715" w14:textId="77777777" w:rsidR="00566B86" w:rsidRPr="00C170C3" w:rsidRDefault="00566B86" w:rsidP="00E84D83">
      <w:pPr>
        <w:pStyle w:val="Heading2"/>
        <w:rPr>
          <w:rFonts w:ascii="Arial" w:hAnsi="Arial" w:cs="Arial"/>
          <w:color w:val="auto"/>
          <w:sz w:val="20"/>
        </w:rPr>
      </w:pPr>
    </w:p>
    <w:p w14:paraId="642002A0" w14:textId="74B2A64F" w:rsidR="00AE4148" w:rsidRPr="00C170C3" w:rsidRDefault="00AE4148" w:rsidP="005638AE">
      <w:pPr>
        <w:spacing w:after="0" w:line="276" w:lineRule="auto"/>
        <w:contextualSpacing/>
        <w:jc w:val="both"/>
        <w:rPr>
          <w:rFonts w:ascii="Arial" w:hAnsi="Arial" w:cs="Arial"/>
        </w:rPr>
      </w:pPr>
      <w:r w:rsidRPr="00C170C3">
        <w:rPr>
          <w:rFonts w:ascii="Arial" w:hAnsi="Arial" w:cs="Arial"/>
          <w:noProof/>
          <w:lang w:val="en-US"/>
        </w:rPr>
        <w:lastRenderedPageBreak/>
        <mc:AlternateContent>
          <mc:Choice Requires="wps">
            <w:drawing>
              <wp:inline distT="0" distB="0" distL="0" distR="0" wp14:anchorId="7D785FAC" wp14:editId="0DFB3EE7">
                <wp:extent cx="307340" cy="307340"/>
                <wp:effectExtent l="0" t="0" r="0" b="0"/>
                <wp:docPr id="20" name="AutoShape 1" descr="http://127.0.0.1:53012/graphics/cacf618c-d96d-4c41-8668-359c3ae75bc3.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01E0D0" id="AutoShape 1" o:spid="_x0000_s1026" alt="http://127.0.0.1:53012/graphics/cacf618c-d96d-4c41-8668-359c3ae75bc3.png"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r w:rsidRPr="00C170C3">
        <w:rPr>
          <w:rFonts w:ascii="Arial" w:hAnsi="Arial" w:cs="Arial"/>
          <w:noProof/>
          <w:lang w:val="en-US"/>
        </w:rPr>
        <w:drawing>
          <wp:inline distT="0" distB="0" distL="0" distR="0" wp14:anchorId="7AA8C94E" wp14:editId="105D5311">
            <wp:extent cx="4486940" cy="3327759"/>
            <wp:effectExtent l="0" t="0" r="8890" b="6350"/>
            <wp:docPr id="25" name="Picture 25" descr="C:\Users\user\Downloads\MNA_females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MNA_females120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33688" cy="3362430"/>
                    </a:xfrm>
                    <a:prstGeom prst="rect">
                      <a:avLst/>
                    </a:prstGeom>
                    <a:noFill/>
                    <a:ln>
                      <a:noFill/>
                    </a:ln>
                  </pic:spPr>
                </pic:pic>
              </a:graphicData>
            </a:graphic>
          </wp:inline>
        </w:drawing>
      </w:r>
    </w:p>
    <w:p w14:paraId="3B11A0EC" w14:textId="77777777" w:rsidR="00AE4148" w:rsidRPr="00C170C3" w:rsidRDefault="00AE4148" w:rsidP="00B65EDD">
      <w:pPr>
        <w:pStyle w:val="Heading2"/>
        <w:ind w:left="990" w:hanging="990"/>
        <w:jc w:val="both"/>
        <w:rPr>
          <w:rFonts w:ascii="Arial" w:hAnsi="Arial" w:cs="Arial"/>
          <w:color w:val="auto"/>
          <w:sz w:val="22"/>
        </w:rPr>
      </w:pPr>
      <w:bookmarkStart w:id="607" w:name="_Toc152343866"/>
      <w:bookmarkStart w:id="608" w:name="_Toc166159636"/>
      <w:bookmarkStart w:id="609" w:name="_Toc166161584"/>
      <w:bookmarkStart w:id="610" w:name="_Toc166161680"/>
      <w:bookmarkStart w:id="611" w:name="_Toc166162748"/>
      <w:bookmarkStart w:id="612" w:name="_Toc166162901"/>
      <w:bookmarkStart w:id="613" w:name="_Toc166163597"/>
      <w:r w:rsidRPr="00C170C3">
        <w:rPr>
          <w:rFonts w:ascii="Arial" w:hAnsi="Arial" w:cs="Arial"/>
          <w:color w:val="auto"/>
          <w:sz w:val="22"/>
        </w:rPr>
        <w:t xml:space="preserve">Figure 5: </w:t>
      </w:r>
      <w:r w:rsidRPr="00B65EDD">
        <w:rPr>
          <w:rFonts w:ascii="Arial" w:hAnsi="Arial" w:cs="Arial"/>
          <w:b w:val="0"/>
          <w:color w:val="auto"/>
          <w:sz w:val="22"/>
        </w:rPr>
        <w:t>Fluctuations in number of breeding (active) and non- breeding (non-active) female Mastomys natalensis in different months, habitat types in relation to rainfall patterns</w:t>
      </w:r>
      <w:bookmarkEnd w:id="607"/>
      <w:bookmarkEnd w:id="608"/>
      <w:bookmarkEnd w:id="609"/>
      <w:bookmarkEnd w:id="610"/>
      <w:bookmarkEnd w:id="611"/>
      <w:bookmarkEnd w:id="612"/>
      <w:bookmarkEnd w:id="613"/>
      <w:r w:rsidRPr="00C170C3">
        <w:rPr>
          <w:rFonts w:ascii="Arial" w:hAnsi="Arial" w:cs="Arial"/>
          <w:color w:val="auto"/>
          <w:sz w:val="22"/>
        </w:rPr>
        <w:t xml:space="preserve"> </w:t>
      </w:r>
    </w:p>
    <w:p w14:paraId="2E574DAF"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664C0525" w14:textId="5169351E" w:rsidR="00AE4148" w:rsidRPr="00C170C3" w:rsidRDefault="00AE4148" w:rsidP="005638AE">
      <w:pPr>
        <w:pStyle w:val="Heading2"/>
        <w:spacing w:before="0"/>
        <w:rPr>
          <w:rFonts w:ascii="Arial" w:hAnsi="Arial" w:cs="Arial"/>
          <w:color w:val="auto"/>
          <w:sz w:val="22"/>
          <w:szCs w:val="22"/>
        </w:rPr>
      </w:pPr>
      <w:bookmarkStart w:id="614" w:name="_Toc166159637"/>
      <w:bookmarkStart w:id="615" w:name="_Toc166160565"/>
      <w:bookmarkStart w:id="616" w:name="_Toc166161585"/>
      <w:bookmarkStart w:id="617" w:name="_Toc166161681"/>
      <w:bookmarkStart w:id="618" w:name="_Toc166162560"/>
      <w:bookmarkStart w:id="619" w:name="_Toc166162749"/>
      <w:bookmarkStart w:id="620" w:name="_Toc166162902"/>
      <w:bookmarkStart w:id="621" w:name="_Toc166163598"/>
      <w:r w:rsidRPr="00C170C3">
        <w:rPr>
          <w:rFonts w:ascii="Arial" w:hAnsi="Arial" w:cs="Arial"/>
          <w:color w:val="auto"/>
          <w:sz w:val="22"/>
          <w:szCs w:val="22"/>
        </w:rPr>
        <w:t>3.4</w:t>
      </w:r>
      <w:r w:rsidR="00F9716A" w:rsidRPr="00C170C3">
        <w:rPr>
          <w:rFonts w:ascii="Arial" w:hAnsi="Arial" w:cs="Arial"/>
          <w:color w:val="auto"/>
          <w:sz w:val="22"/>
          <w:szCs w:val="22"/>
        </w:rPr>
        <w:t xml:space="preserve">  </w:t>
      </w:r>
      <w:r w:rsidRPr="00C170C3">
        <w:rPr>
          <w:rFonts w:ascii="Arial" w:hAnsi="Arial" w:cs="Arial"/>
          <w:color w:val="auto"/>
          <w:sz w:val="22"/>
          <w:szCs w:val="22"/>
        </w:rPr>
        <w:t xml:space="preserve"> Trend of total females across habitats and seasons</w:t>
      </w:r>
      <w:bookmarkEnd w:id="614"/>
      <w:bookmarkEnd w:id="615"/>
      <w:bookmarkEnd w:id="616"/>
      <w:bookmarkEnd w:id="617"/>
      <w:bookmarkEnd w:id="618"/>
      <w:bookmarkEnd w:id="619"/>
      <w:bookmarkEnd w:id="620"/>
      <w:bookmarkEnd w:id="621"/>
    </w:p>
    <w:p w14:paraId="44488D5F" w14:textId="77777777"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A46E1F">
          <w:pgSz w:w="11906" w:h="16838" w:code="9"/>
          <w:pgMar w:top="2665" w:right="2495" w:bottom="2665" w:left="2381" w:header="708" w:footer="708" w:gutter="0"/>
          <w:pgNumType w:start="62"/>
          <w:cols w:space="708"/>
          <w:docGrid w:linePitch="360"/>
        </w:sectPr>
      </w:pPr>
      <w:r w:rsidRPr="00C170C3">
        <w:rPr>
          <w:rFonts w:ascii="Arial" w:hAnsi="Arial" w:cs="Arial"/>
        </w:rPr>
        <w:t xml:space="preserve">Further, the abundance (total number) of female </w:t>
      </w:r>
      <w:r w:rsidRPr="00C170C3">
        <w:rPr>
          <w:rFonts w:ascii="Arial" w:hAnsi="Arial" w:cs="Arial"/>
          <w:i/>
        </w:rPr>
        <w:t>Mastomys natalensis</w:t>
      </w:r>
      <w:r w:rsidRPr="00C170C3">
        <w:rPr>
          <w:rFonts w:ascii="Arial" w:hAnsi="Arial" w:cs="Arial"/>
        </w:rPr>
        <w:t xml:space="preserve"> varied significantly across the three habitats (Figure 6; </w:t>
      </w:r>
      <w:r w:rsidRPr="00C170C3">
        <w:rPr>
          <w:rFonts w:ascii="Arial" w:hAnsi="Arial" w:cs="Arial"/>
          <w:shd w:val="clear" w:color="auto" w:fill="FFFFFF"/>
        </w:rPr>
        <w:t>Χ</w:t>
      </w:r>
      <w:r w:rsidRPr="00C170C3">
        <w:rPr>
          <w:rFonts w:ascii="Arial" w:hAnsi="Arial" w:cs="Arial"/>
          <w:shd w:val="clear" w:color="auto" w:fill="FFFFFF"/>
          <w:vertAlign w:val="superscript"/>
        </w:rPr>
        <w:t>2</w:t>
      </w:r>
      <w:r w:rsidRPr="00C170C3">
        <w:rPr>
          <w:rFonts w:ascii="Arial" w:hAnsi="Arial" w:cs="Arial"/>
        </w:rPr>
        <w:t xml:space="preserve"> = 6.778, </w:t>
      </w:r>
      <w:proofErr w:type="gramStart"/>
      <w:r w:rsidRPr="00C170C3">
        <w:rPr>
          <w:rFonts w:ascii="Arial" w:hAnsi="Arial" w:cs="Arial"/>
        </w:rPr>
        <w:t>df</w:t>
      </w:r>
      <w:proofErr w:type="gramEnd"/>
      <w:r w:rsidRPr="00C170C3">
        <w:rPr>
          <w:rFonts w:ascii="Arial" w:hAnsi="Arial" w:cs="Arial"/>
        </w:rPr>
        <w:t xml:space="preserve"> = 2, p = 0.034) without significant variation between seasons (W = 787.5, p = 0.117). According to the </w:t>
      </w:r>
      <w:r w:rsidRPr="00C170C3">
        <w:rPr>
          <w:rFonts w:ascii="Arial" w:hAnsi="Arial" w:cs="Arial"/>
          <w:shd w:val="clear" w:color="auto" w:fill="FFFFFF"/>
        </w:rPr>
        <w:t xml:space="preserve">post-hoc test performed using a Wilcoxon test, </w:t>
      </w:r>
      <w:r w:rsidRPr="00C170C3">
        <w:rPr>
          <w:rFonts w:ascii="Arial" w:hAnsi="Arial" w:cs="Arial"/>
        </w:rPr>
        <w:t xml:space="preserve">the difference existed between WG and Fallow (p= 0.03) throughout the trapping period and their abundance was noted to peak differently in different months. For example, the population exhibited main peaks (higher population size in each habitat) and secondary </w:t>
      </w:r>
    </w:p>
    <w:p w14:paraId="591C6EB4" w14:textId="5CC67377" w:rsidR="00AE4148" w:rsidRPr="00C170C3" w:rsidRDefault="00AE4148" w:rsidP="005638AE">
      <w:pPr>
        <w:autoSpaceDE w:val="0"/>
        <w:autoSpaceDN w:val="0"/>
        <w:adjustRightInd w:val="0"/>
        <w:spacing w:after="0" w:line="276" w:lineRule="auto"/>
        <w:contextualSpacing/>
        <w:jc w:val="both"/>
        <w:rPr>
          <w:rFonts w:ascii="Arial" w:hAnsi="Arial" w:cs="Arial"/>
        </w:rPr>
      </w:pPr>
      <w:proofErr w:type="gramStart"/>
      <w:r w:rsidRPr="00C170C3">
        <w:rPr>
          <w:rFonts w:ascii="Arial" w:hAnsi="Arial" w:cs="Arial"/>
        </w:rPr>
        <w:lastRenderedPageBreak/>
        <w:t>peaks</w:t>
      </w:r>
      <w:proofErr w:type="gramEnd"/>
      <w:r w:rsidRPr="00C170C3">
        <w:rPr>
          <w:rFonts w:ascii="Arial" w:hAnsi="Arial" w:cs="Arial"/>
        </w:rPr>
        <w:t xml:space="preserve"> (high population size in each habitat but comparatively less than the main ones)  in the Maize in June 2020 and in May 2021, but peaked in the WG and Fallow later on in August/September 2020 (Figure 6). </w:t>
      </w:r>
    </w:p>
    <w:p w14:paraId="32CFE601"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6CB77C71" w14:textId="77777777" w:rsidR="00AE4148" w:rsidRPr="00C170C3" w:rsidRDefault="00AE4148" w:rsidP="005638AE">
      <w:pPr>
        <w:spacing w:after="0" w:line="276" w:lineRule="auto"/>
        <w:contextualSpacing/>
        <w:jc w:val="both"/>
        <w:rPr>
          <w:rFonts w:ascii="Arial" w:hAnsi="Arial" w:cs="Arial"/>
          <w:b/>
        </w:rPr>
      </w:pPr>
      <w:r w:rsidRPr="00C170C3">
        <w:rPr>
          <w:rFonts w:ascii="Arial" w:hAnsi="Arial" w:cs="Arial"/>
          <w:b/>
          <w:noProof/>
          <w:lang w:val="en-US"/>
        </w:rPr>
        <w:drawing>
          <wp:inline distT="0" distB="0" distL="0" distR="0" wp14:anchorId="7D1078E0" wp14:editId="72610902">
            <wp:extent cx="4369982" cy="2817628"/>
            <wp:effectExtent l="0" t="0" r="0" b="1905"/>
            <wp:docPr id="26" name="Picture 26" descr="C:\Users\user\Downloads\Total females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Total females120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01006" cy="2837631"/>
                    </a:xfrm>
                    <a:prstGeom prst="rect">
                      <a:avLst/>
                    </a:prstGeom>
                    <a:noFill/>
                    <a:ln>
                      <a:noFill/>
                    </a:ln>
                  </pic:spPr>
                </pic:pic>
              </a:graphicData>
            </a:graphic>
          </wp:inline>
        </w:drawing>
      </w:r>
    </w:p>
    <w:p w14:paraId="562DF136" w14:textId="77777777" w:rsidR="00AE4148" w:rsidRPr="00C170C3" w:rsidRDefault="00AE4148" w:rsidP="00B65EDD">
      <w:pPr>
        <w:pStyle w:val="Heading2"/>
        <w:ind w:left="1080" w:hanging="990"/>
        <w:jc w:val="both"/>
        <w:rPr>
          <w:rFonts w:ascii="Arial" w:hAnsi="Arial" w:cs="Arial"/>
          <w:color w:val="auto"/>
          <w:sz w:val="22"/>
        </w:rPr>
      </w:pPr>
      <w:bookmarkStart w:id="622" w:name="_Toc152190077"/>
      <w:bookmarkStart w:id="623" w:name="_Toc152343868"/>
      <w:bookmarkStart w:id="624" w:name="_Toc166159638"/>
      <w:bookmarkStart w:id="625" w:name="_Toc166161586"/>
      <w:bookmarkStart w:id="626" w:name="_Toc166161682"/>
      <w:bookmarkStart w:id="627" w:name="_Toc166162750"/>
      <w:bookmarkStart w:id="628" w:name="_Toc166162903"/>
      <w:bookmarkStart w:id="629" w:name="_Toc166163599"/>
      <w:r w:rsidRPr="00C170C3">
        <w:rPr>
          <w:rFonts w:ascii="Arial" w:hAnsi="Arial" w:cs="Arial"/>
          <w:color w:val="auto"/>
          <w:sz w:val="22"/>
        </w:rPr>
        <w:t xml:space="preserve">Figure 6: </w:t>
      </w:r>
      <w:r w:rsidRPr="00B65EDD">
        <w:rPr>
          <w:rFonts w:ascii="Arial" w:hAnsi="Arial" w:cs="Arial"/>
          <w:b w:val="0"/>
          <w:color w:val="auto"/>
          <w:sz w:val="22"/>
        </w:rPr>
        <w:t xml:space="preserve">Fluctuation in abundance of female </w:t>
      </w:r>
      <w:r w:rsidRPr="00B65EDD">
        <w:rPr>
          <w:rFonts w:ascii="Arial" w:hAnsi="Arial" w:cs="Arial"/>
          <w:b w:val="0"/>
          <w:i/>
          <w:color w:val="auto"/>
          <w:sz w:val="22"/>
        </w:rPr>
        <w:t>Mastomys natalensis</w:t>
      </w:r>
      <w:r w:rsidRPr="00B65EDD">
        <w:rPr>
          <w:rFonts w:ascii="Arial" w:hAnsi="Arial" w:cs="Arial"/>
          <w:b w:val="0"/>
          <w:color w:val="auto"/>
          <w:sz w:val="22"/>
        </w:rPr>
        <w:t xml:space="preserve"> in different habitat types and trapping months</w:t>
      </w:r>
      <w:bookmarkEnd w:id="622"/>
      <w:bookmarkEnd w:id="623"/>
      <w:bookmarkEnd w:id="624"/>
      <w:bookmarkEnd w:id="625"/>
      <w:bookmarkEnd w:id="626"/>
      <w:bookmarkEnd w:id="627"/>
      <w:bookmarkEnd w:id="628"/>
      <w:bookmarkEnd w:id="629"/>
      <w:r w:rsidRPr="00C170C3">
        <w:rPr>
          <w:rFonts w:ascii="Arial" w:hAnsi="Arial" w:cs="Arial"/>
          <w:color w:val="auto"/>
          <w:sz w:val="22"/>
        </w:rPr>
        <w:t xml:space="preserve"> </w:t>
      </w:r>
    </w:p>
    <w:p w14:paraId="3B8B8FB1" w14:textId="194476D2" w:rsidR="00AE4148" w:rsidRPr="00C170C3" w:rsidRDefault="00AE4148" w:rsidP="005638AE">
      <w:pPr>
        <w:tabs>
          <w:tab w:val="left" w:pos="1676"/>
        </w:tabs>
        <w:spacing w:after="0" w:line="276" w:lineRule="auto"/>
        <w:contextualSpacing/>
        <w:jc w:val="both"/>
        <w:rPr>
          <w:rFonts w:ascii="Arial" w:hAnsi="Arial" w:cs="Arial"/>
        </w:rPr>
      </w:pPr>
    </w:p>
    <w:p w14:paraId="7414426E" w14:textId="5DBC8327" w:rsidR="00AE4148" w:rsidRPr="00C170C3" w:rsidRDefault="00AE4148" w:rsidP="005638AE">
      <w:pPr>
        <w:pStyle w:val="Heading2"/>
        <w:spacing w:before="0"/>
        <w:rPr>
          <w:rFonts w:ascii="Arial" w:hAnsi="Arial" w:cs="Arial"/>
          <w:color w:val="auto"/>
          <w:sz w:val="22"/>
          <w:szCs w:val="22"/>
        </w:rPr>
      </w:pPr>
      <w:bookmarkStart w:id="630" w:name="_Toc166159639"/>
      <w:bookmarkStart w:id="631" w:name="_Toc166160567"/>
      <w:bookmarkStart w:id="632" w:name="_Toc166161587"/>
      <w:bookmarkStart w:id="633" w:name="_Toc166161683"/>
      <w:bookmarkStart w:id="634" w:name="_Toc166162562"/>
      <w:bookmarkStart w:id="635" w:name="_Toc166162751"/>
      <w:bookmarkStart w:id="636" w:name="_Toc166162904"/>
      <w:bookmarkStart w:id="637" w:name="_Toc166163600"/>
      <w:r w:rsidRPr="00C170C3">
        <w:rPr>
          <w:rFonts w:ascii="Arial" w:hAnsi="Arial" w:cs="Arial"/>
          <w:color w:val="auto"/>
          <w:sz w:val="22"/>
          <w:szCs w:val="22"/>
        </w:rPr>
        <w:t>4.</w:t>
      </w:r>
      <w:r w:rsidR="00F9716A" w:rsidRPr="00C170C3">
        <w:rPr>
          <w:rFonts w:ascii="Arial" w:hAnsi="Arial" w:cs="Arial"/>
          <w:color w:val="auto"/>
          <w:sz w:val="22"/>
          <w:szCs w:val="22"/>
        </w:rPr>
        <w:t xml:space="preserve">0  </w:t>
      </w:r>
      <w:r w:rsidRPr="00C170C3">
        <w:rPr>
          <w:rFonts w:ascii="Arial" w:hAnsi="Arial" w:cs="Arial"/>
          <w:color w:val="auto"/>
          <w:sz w:val="22"/>
          <w:szCs w:val="22"/>
        </w:rPr>
        <w:t xml:space="preserve"> Discussion</w:t>
      </w:r>
      <w:bookmarkEnd w:id="630"/>
      <w:bookmarkEnd w:id="631"/>
      <w:bookmarkEnd w:id="632"/>
      <w:bookmarkEnd w:id="633"/>
      <w:bookmarkEnd w:id="634"/>
      <w:bookmarkEnd w:id="635"/>
      <w:bookmarkEnd w:id="636"/>
      <w:bookmarkEnd w:id="637"/>
    </w:p>
    <w:p w14:paraId="119DC393" w14:textId="77777777" w:rsidR="00AB692C" w:rsidRPr="00C170C3" w:rsidRDefault="00AE4148" w:rsidP="005638AE">
      <w:pPr>
        <w:autoSpaceDE w:val="0"/>
        <w:autoSpaceDN w:val="0"/>
        <w:adjustRightInd w:val="0"/>
        <w:spacing w:after="0" w:line="276" w:lineRule="auto"/>
        <w:contextualSpacing/>
        <w:jc w:val="both"/>
        <w:rPr>
          <w:rFonts w:ascii="Arial" w:hAnsi="Arial" w:cs="Arial"/>
          <w:bCs/>
          <w:iCs/>
          <w:noProof/>
        </w:rPr>
        <w:sectPr w:rsidR="00AB692C" w:rsidRPr="00C170C3" w:rsidSect="00A46E1F">
          <w:pgSz w:w="11906" w:h="16838" w:code="9"/>
          <w:pgMar w:top="2665" w:right="2495" w:bottom="2665" w:left="2381" w:header="708" w:footer="708" w:gutter="0"/>
          <w:pgNumType w:start="68"/>
          <w:cols w:space="708"/>
          <w:docGrid w:linePitch="360"/>
        </w:sectPr>
      </w:pPr>
      <w:r w:rsidRPr="00C170C3">
        <w:rPr>
          <w:rFonts w:ascii="Arial" w:hAnsi="Arial" w:cs="Arial"/>
        </w:rPr>
        <w:t xml:space="preserve">The population </w:t>
      </w:r>
      <w:r w:rsidRPr="00C170C3">
        <w:rPr>
          <w:rFonts w:ascii="Arial" w:hAnsi="Arial" w:cs="Arial"/>
          <w:bCs/>
          <w:iCs/>
        </w:rPr>
        <w:t xml:space="preserve">density of </w:t>
      </w:r>
      <w:r w:rsidRPr="00C170C3">
        <w:rPr>
          <w:rFonts w:ascii="Arial" w:hAnsi="Arial" w:cs="Arial"/>
          <w:bCs/>
          <w:i/>
          <w:iCs/>
        </w:rPr>
        <w:t>Mastomys natalensis</w:t>
      </w:r>
      <w:r w:rsidRPr="00C170C3">
        <w:rPr>
          <w:rFonts w:ascii="Arial" w:hAnsi="Arial" w:cs="Arial"/>
          <w:bCs/>
          <w:iCs/>
        </w:rPr>
        <w:t xml:space="preserve"> varied between habitats and seasons. The highest density occurred in the maize crop fields, and that was attributed to the higher availability of food resources most time of the year than in the fallow land and the</w:t>
      </w:r>
      <w:r w:rsidRPr="00C170C3">
        <w:rPr>
          <w:rFonts w:ascii="Arial" w:hAnsi="Arial" w:cs="Arial"/>
        </w:rPr>
        <w:t xml:space="preserve"> wooded grassland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2023)","manualFormatting":"(Rwebuga et al., 2023)","plainTextFormattedCitation":"(Rwebuga et al., 2023)","previouslyFormattedCitation":"(Rwebuga &lt;i&gt;et al.&lt;/i&gt;, 2023)"},"properties":{"noteIndex":0},"schema":"https://github.com/citation-style-language/schema/raw/master/csl-citation.json"}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vertAlign w:val="superscript"/>
        </w:rPr>
        <w:fldChar w:fldCharType="end"/>
      </w:r>
      <w:r w:rsidRPr="00C170C3">
        <w:rPr>
          <w:rFonts w:ascii="Arial" w:hAnsi="Arial" w:cs="Arial"/>
        </w:rPr>
        <w:t>, which could have favoured its higher proliferation.</w:t>
      </w:r>
      <w:r w:rsidRPr="00C170C3">
        <w:rPr>
          <w:rFonts w:ascii="Arial" w:hAnsi="Arial" w:cs="Arial"/>
          <w:bCs/>
          <w:iCs/>
        </w:rPr>
        <w:t xml:space="preserve"> According to studies conducted in different parts of eastern and southern Africa, variation in abundance of </w:t>
      </w:r>
      <w:r w:rsidRPr="00C170C3">
        <w:rPr>
          <w:rFonts w:ascii="Arial" w:hAnsi="Arial" w:cs="Arial"/>
          <w:bCs/>
          <w:i/>
          <w:iCs/>
        </w:rPr>
        <w:t>M. natalensis</w:t>
      </w:r>
      <w:r w:rsidRPr="00C170C3">
        <w:rPr>
          <w:rFonts w:ascii="Arial" w:hAnsi="Arial" w:cs="Arial"/>
          <w:bCs/>
          <w:iCs/>
        </w:rPr>
        <w:t xml:space="preserve"> due to difference in habitat quality among other factors is a common phenomenon </w:t>
      </w:r>
      <w:r w:rsidRPr="00C170C3">
        <w:rPr>
          <w:rFonts w:ascii="Arial" w:hAnsi="Arial" w:cs="Arial"/>
          <w:bCs/>
          <w:iCs/>
        </w:rPr>
        <w:fldChar w:fldCharType="begin" w:fldLock="1"/>
      </w:r>
      <w:r w:rsidRPr="00C170C3">
        <w:rPr>
          <w:rFonts w:ascii="Arial" w:hAnsi="Arial" w:cs="Arial"/>
          <w:bCs/>
          <w:iCs/>
        </w:rPr>
        <w:instrText>ADDIN CSL_CITATION {"citationItems":[{"id":"ITEM-1","itemData":{"DOI":"10.5897/jene2014.0492","author":[{"dropping-particle":"","family":"Agerie","given":"Addisu","non-dropping-particle":"","parse-names":false,"suffix":""},{"dropping-particle":"","family":"Afework","given":"Bekele","non-dropping-particle":"","parse-names":false,"suffix":""}],"container-title":"Journal of Ecology and The Natural Environment","id":"ITEM-1","issue":"1","issued":{"date-parts":[["2015","1","30"]]},"page":"7-13","publisher":"Academic Journals","title":"Population structure of rodents in Alage, Southern Ethiopia","type":"article-journal","volume":"7"},"uris":["http://www.mendeley.com/documents/?uuid=caf27fd8-30aa-3352-a5a7-d7641d1cb181"]},{"id":"ITEM-2","itemData":{"author":[{"dropping-particle":"","family":"Leirs","given":"H.","non-dropping-particle":"","parse-names":false,"suffix":""}],"id":"ITEM-2","issued":{"date-parts":[["1995"]]},"number-of-pages":"1–268","title":"Population ecology of Mastomys natalensis (Smith 1834): implication for rodent control in East Africa.","type":"report"},"uris":["http://www.mendeley.com/documents/?uuid=b4a6d18e-7613-4328-b899-64d3b20dcc49"]},{"id":"ITEM-3","itemData":{"DOI":"10.2307/2404675","ISSN":"00218901","abstract":"1. Rainfall data were collated for years preceding historical outbreaks of Mastomys rats in East Africa in order to test the hypothesis that such outbreaks occur after long dry periods. 2. Rodent outbreaks were generally not preceded by long dry periods. 3. Population dynamics of Mastomys natalensis rats in Tanzania are significantly affected by the distribution of rainfall during the rainy season. 4. All previous rodent outbreaks in Tanzania were preceded by abundant rainfall early in the rainy season, i.e, towards the end of the year. 5. A flow chart is constructed to assess the likelihood of rodent outbreaks up to 10 months beforehand, utilizing rainfall 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The Journal of Applied Ecology","id":"ITEM-3","issue":"5","issued":{"date-parts":[["1996"]]},"page":"937","title":"Forecasting Rodent Outbreaks in Africa: An Ecological Basis for Mastomys Control in Tanzania","type":"article-journal","volume":"33"},"uris":["http://www.mendeley.com/documents/?uuid=f4e6c162-8948-4b1b-b6f7-8bdb8ac9bee1"]},{"id":"ITEM-4","itemData":{"author":[{"dropping-particle":"","family":"Makundi","given":"R H","non-dropping-particle":"","parse-names":false,"suffix":""},{"dropping-particle":"","family":"Massawe","given":"A W","non-dropping-particle":"","parse-names":false,"suffix":""},{"dropping-particle":"","family":"Mulungu","given":"L S","non-dropping-particle":"","parse-names":false,"suffix":""}],"id":"ITEM-4","issued":{"date-parts":[["2006"]]},"page":"224-239","title":"Management of Selected Crop Pests in Tanzania","type":"article-journal"},"uris":["http://www.mendeley.com/documents/?uuid=ff321796-2ef7-4df0-8d2c-d51275d71ba6"]},{"id":"ITEM-5","itemData":{"DOI":"10.1002/ps.3346","ISSN":"1526498X","PMID":"22718470","abstract":"BACKGROUND: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Science","id":"ITEM-5","issue":"3","issued":{"date-parts":[["2013"]]},"page":"371-377","title":"Population dynamics and breeding patterns of multimammate mouse, Mastomys natalensis (Smith 1834), in irrigated rice fields in Eastern Tanzania","type":"article-journal","volume":"69"},"uris":["http://www.mendeley.com/documents/?uuid=653d9c9d-6659-4390-a1cf-2f4343bd5b10"]}],"mendeley":{"formattedCitation":"(Agerie &amp; Afework, 2015; Leirs, 1995; Leirs et al., 1996b; Makundi et al., 2006; Mulungu et al., 2013a)","manualFormatting":"(Agerie and  Afework, 2015; Leirs, 1995; Leirs et al., 1996b; Makundi et al., 2006; Mulungu et al., 2013a)","plainTextFormattedCitation":"(Agerie &amp; Afework, 2015; Leirs, 1995; Leirs et al., 1996b; Makundi et al., 2006; Mulungu et al., 2013a)","previouslyFormattedCitation":"(Leirs, 1995; Leirs &lt;i&gt;et al.&lt;/i&gt;, 1996b; Makundi, Massawe and Mulungu, 2006; Mulungu &lt;i&gt;et al.&lt;/i&gt;, 2013b; Agerie and Afework, 2015)"},"properties":{"noteIndex":0},"schema":"https://github.com/citation-style-language/schema/raw/master/csl-citation.json"}</w:instrText>
      </w:r>
      <w:r w:rsidRPr="00C170C3">
        <w:rPr>
          <w:rFonts w:ascii="Arial" w:hAnsi="Arial" w:cs="Arial"/>
          <w:bCs/>
          <w:iCs/>
        </w:rPr>
        <w:fldChar w:fldCharType="separate"/>
      </w:r>
      <w:r w:rsidRPr="00C170C3">
        <w:rPr>
          <w:rFonts w:ascii="Arial" w:hAnsi="Arial" w:cs="Arial"/>
          <w:bCs/>
          <w:iCs/>
          <w:noProof/>
        </w:rPr>
        <w:t xml:space="preserve">(Agerie and  Afework, 2015; Leirs, 1995; Leirs </w:t>
      </w:r>
      <w:r w:rsidRPr="00C170C3">
        <w:rPr>
          <w:rFonts w:ascii="Arial" w:hAnsi="Arial" w:cs="Arial"/>
          <w:bCs/>
          <w:i/>
          <w:iCs/>
          <w:noProof/>
        </w:rPr>
        <w:t>et al</w:t>
      </w:r>
      <w:r w:rsidRPr="00C170C3">
        <w:rPr>
          <w:rFonts w:ascii="Arial" w:hAnsi="Arial" w:cs="Arial"/>
          <w:bCs/>
          <w:iCs/>
          <w:noProof/>
        </w:rPr>
        <w:t xml:space="preserve">., </w:t>
      </w:r>
    </w:p>
    <w:p w14:paraId="48455A97" w14:textId="0FA39527" w:rsidR="00AE4148" w:rsidRPr="00C170C3" w:rsidRDefault="00AE4148" w:rsidP="005638AE">
      <w:pPr>
        <w:autoSpaceDE w:val="0"/>
        <w:autoSpaceDN w:val="0"/>
        <w:adjustRightInd w:val="0"/>
        <w:spacing w:after="0" w:line="276" w:lineRule="auto"/>
        <w:contextualSpacing/>
        <w:jc w:val="both"/>
        <w:rPr>
          <w:rFonts w:ascii="Arial" w:hAnsi="Arial" w:cs="Arial"/>
        </w:rPr>
      </w:pPr>
      <w:proofErr w:type="gramStart"/>
      <w:r w:rsidRPr="00C170C3">
        <w:rPr>
          <w:rFonts w:ascii="Arial" w:hAnsi="Arial" w:cs="Arial"/>
          <w:bCs/>
          <w:iCs/>
          <w:noProof/>
        </w:rPr>
        <w:lastRenderedPageBreak/>
        <w:t xml:space="preserve">1996b; Makundi </w:t>
      </w:r>
      <w:r w:rsidRPr="00C170C3">
        <w:rPr>
          <w:rFonts w:ascii="Arial" w:hAnsi="Arial" w:cs="Arial"/>
          <w:bCs/>
          <w:i/>
          <w:iCs/>
          <w:noProof/>
        </w:rPr>
        <w:t>et al</w:t>
      </w:r>
      <w:r w:rsidRPr="00C170C3">
        <w:rPr>
          <w:rFonts w:ascii="Arial" w:hAnsi="Arial" w:cs="Arial"/>
          <w:bCs/>
          <w:iCs/>
          <w:noProof/>
        </w:rPr>
        <w:t xml:space="preserve">., 2006; Mulungu </w:t>
      </w:r>
      <w:r w:rsidRPr="00C170C3">
        <w:rPr>
          <w:rFonts w:ascii="Arial" w:hAnsi="Arial" w:cs="Arial"/>
          <w:bCs/>
          <w:i/>
          <w:iCs/>
          <w:noProof/>
        </w:rPr>
        <w:t>et al</w:t>
      </w:r>
      <w:r w:rsidRPr="00C170C3">
        <w:rPr>
          <w:rFonts w:ascii="Arial" w:hAnsi="Arial" w:cs="Arial"/>
          <w:bCs/>
          <w:iCs/>
          <w:noProof/>
        </w:rPr>
        <w:t>., 2013a)</w:t>
      </w:r>
      <w:r w:rsidRPr="00C170C3">
        <w:rPr>
          <w:rFonts w:ascii="Arial" w:hAnsi="Arial" w:cs="Arial"/>
          <w:bCs/>
          <w:iCs/>
        </w:rPr>
        <w:fldChar w:fldCharType="end"/>
      </w:r>
      <w:r w:rsidRPr="00C170C3">
        <w:rPr>
          <w:rFonts w:ascii="Arial" w:hAnsi="Arial" w:cs="Arial"/>
          <w:bCs/>
          <w:iCs/>
        </w:rPr>
        <w:t>.</w:t>
      </w:r>
      <w:proofErr w:type="gramEnd"/>
      <w:r w:rsidRPr="00C170C3">
        <w:rPr>
          <w:rFonts w:ascii="Arial" w:hAnsi="Arial" w:cs="Arial"/>
          <w:bCs/>
          <w:iCs/>
        </w:rPr>
        <w:t xml:space="preserve"> This is because </w:t>
      </w:r>
      <w:r w:rsidRPr="00C170C3">
        <w:rPr>
          <w:rFonts w:ascii="Arial" w:hAnsi="Arial" w:cs="Arial"/>
        </w:rPr>
        <w:t xml:space="preserve">status of the resources being offered by a habitat, enables some species to flourish well compared to others </w:t>
      </w:r>
      <w:r w:rsidRPr="00C170C3">
        <w:rPr>
          <w:rFonts w:ascii="Arial" w:hAnsi="Arial" w:cs="Arial"/>
        </w:rPr>
        <w:fldChar w:fldCharType="begin" w:fldLock="1"/>
      </w:r>
      <w:r w:rsidRPr="00C170C3">
        <w:rPr>
          <w:rFonts w:ascii="Arial" w:hAnsi="Arial" w:cs="Arial"/>
        </w:rPr>
        <w:instrText>ADDIN CSL_CITATION {"citationItems":[{"id":"ITEM-1","itemData":{"DOI":"10.1086/284267","ISBN":"00030147","ISSN":"0003-0147","PMID":"69","abstract":"How environmental conditions and population processes determine the abun-dance and distribution of species is a central problem of ecology and biogeog-raphy. Although it has long been recognized that abundance and distribution are intimately interrelated, the nature of this relationship has not been investigated systematically over the range of spatial scales from local populations to entire geographic ranges of species. On a local scale, i.e., the small habitat patches that constitute most ecologists' study areas, the relationship between population den-sity and spatial distribution of individuals has been studied by many population and community ecologists (e.g., Andrewartha and Birch 1954; Krebs 1978, and numerous references therein). Distribution on a large geographic scale has usually been regarded as the special province of biogeography, whose practitioners often have little experience or interest in population ecology (but see, e.g., Grinnell 1922; MacArthur 1972; Walter 1979; Rapoport 1982; Brown and Gibson 1983). Thus few investigators have systematically studied variation in population density over the geographic range of species. Recently, however, several authors have presented data that suggest a general relationship between local population den-sity and spatial distribution on a geographic scale (e.g., Rabinowitz 1981; Hanski 1982a, 1982b, 1982c; Bock and Ricklefs 1983; J. T. Emlen et al., MS). Here I reanalyze and synthesize some of the diverse information available on the relationship between abundance and distribution. These data suggest ex-tremely general patterns within and among species that appear to hold for organ-isms as diverse as vascular plants, intertidal invertebrates, terrestrial arthropods, planktonic crustaceans, and terrestrial vertebrates. I develop a general theory to explain these relationships. This conceptual construct and the empirical observa-tions that motivated it focus attention on problems that span the boundaries between the traditional disciplines of population ecology, community ecology, biogeography, population genetics, and evolution. Clarification of terminology should facilitate understanding of what follows. The paper is concerned with the relationship between two attributes of popula-tions and species: the density of individuals within a local area and the extent of the distribution of individuals in space. I shall often use the term abundance to Am. Nat. 1984. Vol. 124, pp. 255-279. 1984 by The Univer…","author":[{"dropping-particle":"","family":"Brown","given":"James H.","non-dropping-particle":"","parse-names":false,"suffix":""}],"container-title":"The American Naturalist","id":"ITEM-1","issue":"2","issued":{"date-parts":[["1984"]]},"page":"255-279","title":"ON THE RELATIONSHIP BETWEEN ABUNDANCE AND DISTRIBUTION OF SPECIES Spatial Variation in Abundance Witlzin Species","type":"article-journal","volume":"124"},"uris":["http://www.mendeley.com/documents/?uuid=9db40548-9ede-4852-a20a-0f21e7ec1c05"]},{"id":"ITEM-2","itemData":{"DOI":"10.1146/annurev.ecolsys.27.1.597","ISSN":"00664162","abstract":"Comparative, quantitative biogeographic studies are revealing empirical patterns of interspecific variation in the sizes, shapes, boundaries, and internal structures of geographic ranges; these patterns promise to contribute to understanding the historical and ecological processes that influence the distributions of species. This review focuses on characteristics of ranges that appear to reflect the influences of environmental limiting factors and dispersal. Among organisms as a whole, range size varies by more than 12 orders of magnitude. Within genera, families, orders, and classes of plants and animals, range size often varies by several orders of magnitude, and this variation is associated with variation in body size, population density, dispersal mode, latitude, elevation, and depth (in marine systems). The shapes of ranges and the dynamic changes in range boundaries reflect the interacting influences of limiting environmental conditions (niche variables) and dispersal/extinction dynamics. These processes also presumably account for most of the internal structure of ranges: the spatial patterns and orders-of-magnitude of variation in the abundance of species among sites within their ranges. The results of this kind of 'ecological biogeography' need to be integrated with the results of phylogenetic and palcoenvironmental approaches to 'historical biogeography' so we can better understand the processes that have determined the geographic distributions of organisms.","author":[{"dropping-particle":"","family":"Brown","given":"James H.","non-dropping-particle":"","parse-names":false,"suffix":""},{"dropping-particle":"","family":"Stevens","given":"George C.","non-dropping-particle":"","parse-names":false,"suffix":""},{"dropping-particle":"","family":"Kaufman","given":"Dawn M.","non-dropping-particle":"","parse-names":false,"suffix":""}],"container-title":"Annual Review of Ecology and Systematics","id":"ITEM-2","issue":"May 2014","issued":{"date-parts":[["1996"]]},"page":"597-623","title":"The geographic range: Size, shape, boundaries, and internal structure","type":"article-journal","volume":"27"},"uris":["http://www.mendeley.com/documents/?uuid=ed6be27e-0956-40de-b641-987c8bfa3e42"]},{"id":"ITEM-3","itemData":{"author":[{"dropping-particle":"","family":"Chimimba","given":"C T","non-dropping-particle":"","parse-names":false,"suffix":""},{"dropping-particle":"Van","family":"Aarde","given":"R J","non-dropping-particle":"","parse-names":false,"suffix":""},{"dropping-particle":"","family":"Fairall","given":"N","non-dropping-particle":"","parse-names":false,"suffix":""}],"id":"ITEM-3","issue":"October","issued":{"date-parts":[["2004"]]},"page":"235-245","title":"The distribution of two medically and agriculturally important cryptic rodent species , Mastomys natalensis and M . coucha ( Rodentia : Muridae ) in South Africa","type":"article-journal","volume":"39"},"uris":["http://www.mendeley.com/documents/?uuid=35af2364-b3db-4f5d-a6f1-90a05217c840"]},{"id":"ITEM-4","itemData":{"DOI":"10.1002/ps.3346","ISSN":"1526498X","PMID":"22718470","abstract":"BACKGROUND: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Science","id":"ITEM-4","issue":"3","issued":{"date-parts":[["2013"]]},"page":"371-377","title":"Population dynamics and breeding patterns of multimammate mouse, Mastomys natalensis (Smith 1834), in irrigated rice fields in Eastern Tanzania","type":"article-journal","volume":"69"},"uris":["http://www.mendeley.com/documents/?uuid=653d9c9d-6659-4390-a1cf-2f4343bd5b10"]}],"mendeley":{"formattedCitation":"(Brown, 1984; Brown et al., 1996; Chimimba et al., 2004; Mulungu et al., 2013a)","manualFormatting":"(Brown 1984; Brown et al., 1996; Chimimba et al., 2004; Mulungu et al., 2013)","plainTextFormattedCitation":"(Brown, 1984; Brown et al., 1996; Chimimba et al., 2004; Mulungu et al., 2013a)","previouslyFormattedCitation":"(Brown, 1984; Brown, Stevens and Kaufman, 1996; Chimimba, Aarde and Fairall, 2004; Mulungu &lt;i&gt;et al.&lt;/i&gt;, 2013b)"},"properties":{"noteIndex":0},"schema":"https://github.com/citation-style-language/schema/raw/master/csl-citation.json"}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(Brown 1984; Brown </w:t>
      </w:r>
      <w:r w:rsidRPr="00C170C3">
        <w:rPr>
          <w:rFonts w:ascii="Arial" w:hAnsi="Arial" w:cs="Arial"/>
          <w:i/>
          <w:noProof/>
        </w:rPr>
        <w:t>et al</w:t>
      </w:r>
      <w:r w:rsidRPr="00C170C3">
        <w:rPr>
          <w:rFonts w:ascii="Arial" w:hAnsi="Arial" w:cs="Arial"/>
          <w:noProof/>
        </w:rPr>
        <w:t xml:space="preserve">., 1996; Chimimba </w:t>
      </w:r>
      <w:r w:rsidRPr="00C170C3">
        <w:rPr>
          <w:rFonts w:ascii="Arial" w:hAnsi="Arial" w:cs="Arial"/>
          <w:i/>
          <w:noProof/>
        </w:rPr>
        <w:t>et al</w:t>
      </w:r>
      <w:r w:rsidRPr="00C170C3">
        <w:rPr>
          <w:rFonts w:ascii="Arial" w:hAnsi="Arial" w:cs="Arial"/>
          <w:noProof/>
        </w:rPr>
        <w:t xml:space="preserve">., 2004; Mulungu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Such habitat effect ascertains that </w:t>
      </w:r>
      <w:r w:rsidRPr="00C170C3">
        <w:rPr>
          <w:rFonts w:ascii="Arial" w:hAnsi="Arial" w:cs="Arial"/>
          <w:bCs/>
          <w:iCs/>
        </w:rPr>
        <w:t xml:space="preserve">abundance of </w:t>
      </w:r>
      <w:r w:rsidRPr="00C170C3">
        <w:rPr>
          <w:rFonts w:ascii="Arial" w:hAnsi="Arial" w:cs="Arial"/>
          <w:bCs/>
          <w:i/>
          <w:iCs/>
        </w:rPr>
        <w:t>M. natalensis</w:t>
      </w:r>
      <w:r w:rsidRPr="00C170C3">
        <w:rPr>
          <w:rFonts w:ascii="Arial" w:hAnsi="Arial" w:cs="Arial"/>
          <w:bCs/>
          <w:iCs/>
        </w:rPr>
        <w:t xml:space="preserve"> may be patchy, with large numbers occurring in quality habitats while other nearby habitats may still maintain no/or less individuals </w:t>
      </w:r>
      <w:r w:rsidRPr="00C170C3">
        <w:rPr>
          <w:rFonts w:ascii="Arial" w:hAnsi="Arial" w:cs="Arial"/>
          <w:bCs/>
          <w:iCs/>
          <w:vertAlign w:val="superscript"/>
        </w:rPr>
        <w:fldChar w:fldCharType="begin" w:fldLock="1"/>
      </w:r>
      <w:r w:rsidRPr="00C170C3">
        <w:rPr>
          <w:rFonts w:ascii="Arial" w:hAnsi="Arial" w:cs="Arial"/>
          <w:bCs/>
          <w:iCs/>
        </w:rPr>
        <w:instrText>ADDIN CSL_CITATION {"citationItems":[{"id":"ITEM-1","itemData":{"DOI":"10.1080/09670874.2012.744495","ISSN":"09670874","abstract":"This study examined rodent damage, loss and contamination in stored maize on smallholder farms in East Africa. Different, novel techniques for assessing rodent damage, namely open and closed storage structures (cribs and sacks), were employed in a treatment-control trial design replicated across different households and hamlets within the Berega community of Central Tanzania. Significant correlations were observed between the monthly rates of rodent-damaged maize seeds, maize weight loss and the number of rodent droppings. Significant differences in damage, loss and contamination occurred between different storage structures (open and closed cribs and sacks). The mean monthly rate of damage was 40.4%, 7.9%, 17.7% and 0% percent in open cribs, closed cribs, open sacks and closed sacks, respectively. Our results suggest that reducing rodent infestation through the use of improved storage structures could lead to major savings in the amount and quality of stored food available to households, thus increasing food security. © 2013 Copyright Taylor and Francis Group, LLC.","author":[{"dropping-particle":"","family":"Mdangi","given":"M.","non-dropping-particle":"","parse-names":false,"suffix":""},{"dropping-particle":"","family":"Mulungu","given":"L. S.","non-dropping-particle":"","parse-names":false,"suffix":""},{"dropping-particle":"","family":"Massawe","given":"A. W.","non-dropping-particle":"","parse-names":false,"suffix":""},{"dropping-particle":"","family":"Eiseb","given":"S. J.","non-dropping-particle":"","parse-names":false,"suffix":""},{"dropping-particle":"","family":"Tutjavi","given":"V.","non-dropping-particle":"","parse-names":false,"suffix":""},{"dropping-particle":"","family":"Kirsten","given":"F.","non-dropping-particle":"","parse-names":false,"suffix":""},{"dropping-particle":"","family":"Mahlaba","given":"T.","non-dropping-particle":"","parse-names":false,"suffix":""},{"dropping-particle":"","family":"Malebane","given":"P.","non-dropping-particle":"","parse-names":false,"suffix":""},{"dropping-particle":"","family":"Maltitz","given":"E.","non-dropping-particle":"von","parse-names":false,"suffix":""},{"dropping-particle":"","family":"Monadjem","given":"A.","non-dropping-particle":"","parse-names":false,"suffix":""},{"dropping-particle":"","family":"Dlamini","given":"N.","non-dropping-particle":"","parse-names":false,"suffix":""},{"dropping-particle":"","family":"Makundi","given":"R. H.","non-dropping-particle":"","parse-names":false,"suffix":""},{"dropping-particle":"","family":"Belmain","given":"S. R.","non-dropping-particle":"","parse-names":false,"suffix":""}],"container-title":"International Journal of Pest Management","id":"ITEM-1","issue":"1","issued":{"date-parts":[["2013"]]},"page":"55-62","title":"Assessment of rodent damage to stored maize (Zea mays L.) on smallholder farms in Tanzania","type":"article-journal","volume":"59"},"uris":["http://www.mendeley.com/documents/?uuid=295c4812-8618-4838-9329-4c58b70e735a"]}],"mendeley":{"formattedCitation":"(Mdangi et al., 2013)","manualFormatting":"(Mdangi et al., 2013)","plainTextFormattedCitation":"(Mdangi et al., 2013)","previouslyFormattedCitation":"(Mdangi &lt;i&gt;et al.&lt;/i&gt;, 2013)"},"properties":{"noteIndex":0},"schema":"https://github.com/citation-style-language/schema/raw/master/csl-citation.json"}</w:instrText>
      </w:r>
      <w:r w:rsidRPr="00C170C3">
        <w:rPr>
          <w:rFonts w:ascii="Arial" w:hAnsi="Arial" w:cs="Arial"/>
          <w:bCs/>
          <w:iCs/>
          <w:vertAlign w:val="superscript"/>
        </w:rPr>
        <w:fldChar w:fldCharType="separate"/>
      </w:r>
      <w:r w:rsidRPr="00C170C3">
        <w:rPr>
          <w:rFonts w:ascii="Arial" w:hAnsi="Arial" w:cs="Arial"/>
          <w:iCs/>
          <w:noProof/>
        </w:rPr>
        <w:t xml:space="preserve">(Mdangi </w:t>
      </w:r>
      <w:r w:rsidRPr="00C170C3">
        <w:rPr>
          <w:rFonts w:ascii="Arial" w:hAnsi="Arial" w:cs="Arial"/>
          <w:i/>
          <w:iCs/>
          <w:noProof/>
        </w:rPr>
        <w:t>et al</w:t>
      </w:r>
      <w:r w:rsidRPr="00C170C3">
        <w:rPr>
          <w:rFonts w:ascii="Arial" w:hAnsi="Arial" w:cs="Arial"/>
          <w:iCs/>
          <w:noProof/>
        </w:rPr>
        <w:t>., 2013)</w:t>
      </w:r>
      <w:r w:rsidRPr="00C170C3">
        <w:rPr>
          <w:rFonts w:ascii="Arial" w:hAnsi="Arial" w:cs="Arial"/>
          <w:bCs/>
          <w:iCs/>
          <w:vertAlign w:val="superscript"/>
        </w:rPr>
        <w:fldChar w:fldCharType="end"/>
      </w:r>
      <w:r w:rsidRPr="00C170C3">
        <w:rPr>
          <w:rFonts w:ascii="Arial" w:hAnsi="Arial" w:cs="Arial"/>
          <w:bCs/>
          <w:iCs/>
        </w:rPr>
        <w:t xml:space="preserve">. This phenomenon probably could explain the presence of least abundance of </w:t>
      </w:r>
      <w:r w:rsidRPr="00C170C3">
        <w:rPr>
          <w:rFonts w:ascii="Arial" w:hAnsi="Arial" w:cs="Arial"/>
          <w:bCs/>
          <w:i/>
          <w:iCs/>
        </w:rPr>
        <w:t>M. natalensis</w:t>
      </w:r>
      <w:r w:rsidRPr="00C170C3">
        <w:rPr>
          <w:rFonts w:ascii="Arial" w:hAnsi="Arial" w:cs="Arial"/>
          <w:bCs/>
          <w:iCs/>
        </w:rPr>
        <w:t xml:space="preserve"> in the wooded grassland compared to other habitat types. For example, </w:t>
      </w:r>
      <w:r w:rsidRPr="00C170C3">
        <w:rPr>
          <w:rFonts w:ascii="Arial" w:hAnsi="Arial" w:cs="Arial"/>
          <w:bCs/>
          <w:iCs/>
          <w:vertAlign w:val="superscript"/>
        </w:rPr>
        <w:fldChar w:fldCharType="begin" w:fldLock="1"/>
      </w:r>
      <w:r w:rsidRPr="00C170C3">
        <w:rPr>
          <w:rFonts w:ascii="Arial" w:hAnsi="Arial" w:cs="Arial"/>
          <w:bCs/>
          <w:iCs/>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Africa.","type":"report"},"uris":["http://www.mendeley.com/documents/?uuid=b4a6d18e-7613-4328-b899-64d3b20dcc49"]}],"mendeley":{"formattedCitation":"(Leirs, 1995)","plainTextFormattedCitation":"(Leirs, 1995)","previouslyFormattedCitation":"(Leirs, 1995)"},"properties":{"noteIndex":0},"schema":"https://github.com/citation-style-language/schema/raw/master/csl-citation.json"}</w:instrText>
      </w:r>
      <w:r w:rsidRPr="00C170C3">
        <w:rPr>
          <w:rFonts w:ascii="Arial" w:hAnsi="Arial" w:cs="Arial"/>
          <w:bCs/>
          <w:iCs/>
          <w:vertAlign w:val="superscript"/>
        </w:rPr>
        <w:fldChar w:fldCharType="separate"/>
      </w:r>
      <w:r w:rsidRPr="00C170C3">
        <w:rPr>
          <w:rFonts w:ascii="Arial" w:hAnsi="Arial" w:cs="Arial"/>
          <w:bCs/>
          <w:iCs/>
          <w:noProof/>
        </w:rPr>
        <w:t>(Leirs, 1995)</w:t>
      </w:r>
      <w:r w:rsidRPr="00C170C3">
        <w:rPr>
          <w:rFonts w:ascii="Arial" w:hAnsi="Arial" w:cs="Arial"/>
          <w:bCs/>
          <w:iCs/>
          <w:vertAlign w:val="superscript"/>
        </w:rPr>
        <w:fldChar w:fldCharType="end"/>
      </w:r>
      <w:r w:rsidRPr="00C170C3">
        <w:rPr>
          <w:rFonts w:ascii="Arial" w:hAnsi="Arial" w:cs="Arial"/>
          <w:bCs/>
          <w:iCs/>
        </w:rPr>
        <w:t xml:space="preserve"> </w:t>
      </w:r>
      <w:r w:rsidRPr="00C170C3">
        <w:rPr>
          <w:rFonts w:ascii="Arial" w:hAnsi="Arial" w:cs="Arial"/>
        </w:rPr>
        <w:t xml:space="preserve">found 85% of the captured small mammals in farmland and fallow areas in Morogoro, Tanzania  to be </w:t>
      </w:r>
      <w:r w:rsidRPr="00C170C3">
        <w:rPr>
          <w:rFonts w:ascii="Arial" w:hAnsi="Arial" w:cs="Arial"/>
          <w:i/>
        </w:rPr>
        <w:t>M. natalensis</w:t>
      </w:r>
      <w:r w:rsidRPr="00C170C3">
        <w:rPr>
          <w:rFonts w:ascii="Arial" w:hAnsi="Arial" w:cs="Arial"/>
        </w:rPr>
        <w:t xml:space="preserve"> while in natural miombo woodland and moist grassland 50 km away, the species comprised only 27% of the trapped small mammals in a community of 17 species.  On the other hand, our findings are partially different from other investigators elsewhere, for example,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(Mulungu</w:t>
      </w:r>
      <w:r w:rsidRPr="00C170C3">
        <w:rPr>
          <w:rFonts w:ascii="Arial" w:hAnsi="Arial" w:cs="Arial"/>
          <w:i/>
          <w:noProof/>
        </w:rPr>
        <w:t xml:space="preserve"> et al</w:t>
      </w:r>
      <w:r w:rsidRPr="00C170C3">
        <w:rPr>
          <w:rFonts w:ascii="Arial" w:hAnsi="Arial" w:cs="Arial"/>
          <w:noProof/>
        </w:rPr>
        <w:t>., 2013)</w:t>
      </w:r>
      <w:r w:rsidRPr="00C170C3">
        <w:rPr>
          <w:rFonts w:ascii="Arial" w:hAnsi="Arial" w:cs="Arial"/>
          <w:vertAlign w:val="superscript"/>
        </w:rPr>
        <w:fldChar w:fldCharType="end"/>
      </w:r>
      <w:r w:rsidRPr="00C170C3">
        <w:rPr>
          <w:rFonts w:ascii="Arial" w:hAnsi="Arial" w:cs="Arial"/>
        </w:rPr>
        <w:t xml:space="preserve"> recorded higher population density of the species in fallow land, which in the current study ranked second. Their results from irrigated rice fields were associated with the species nesting and commuting behaviour </w:t>
      </w:r>
      <w:r w:rsidRPr="00C170C3">
        <w:rPr>
          <w:rFonts w:ascii="Arial" w:hAnsi="Arial" w:cs="Arial"/>
        </w:rPr>
        <w:fldChar w:fldCharType="begin" w:fldLock="1"/>
      </w:r>
      <w:r w:rsidRPr="00C170C3">
        <w:rPr>
          <w:rFonts w:ascii="Arial" w:hAnsi="Arial" w:cs="Arial"/>
        </w:rPr>
        <w:instrText>ADDIN CSL_CITATION {"citationItems":[{"id":"ITEM-1","itemData":{"author":[{"dropping-particle":"","family":"Ylonen,. H.J. Jacob, Davies, M.J. &amp; Singleton","given":"G.R.","non-dropping-particle":"","parse-names":false,"suffix":""}],"container-title":"Oikos","id":"ITEM-1","issued":{"date-parts":[["2002"]]},"page":"284–289","title":"Predation risk and habitat selection of Australian house mice Mus domesticus during an incipient plague: desperate behaviour due to food depletion.","type":"article-journal","volume":"99"},"uris":["http://www.mendeley.com/documents/?uuid=f1cca58a-d01b-4338-aadc-d337be7ee448"]}],"mendeley":{"formattedCitation":"(Ylonen,. H.J. Jacob, Davies, M.J. &amp; Singleton, 2002)","manualFormatting":"(Ylonen and Singleton, 2002)","plainTextFormattedCitation":"(Ylonen,. H.J. Jacob, Davies, M.J. &amp; Singleton, 2002)","previouslyFormattedCitation":"(Ylonen,. H.J. Jacob, Davies, M.J. &amp; Singleton, 2002)"},"properties":{"noteIndex":0},"schema":"https://github.com/citation-style-language/schema/raw/master/csl-citation.json"}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(Ylonen and Singleton, 2002)</w:t>
      </w:r>
      <w:r w:rsidRPr="00C170C3">
        <w:rPr>
          <w:rFonts w:ascii="Arial" w:hAnsi="Arial" w:cs="Arial"/>
        </w:rPr>
        <w:fldChar w:fldCharType="end"/>
      </w:r>
      <w:r w:rsidRPr="00C170C3">
        <w:rPr>
          <w:rFonts w:ascii="Arial" w:hAnsi="Arial" w:cs="Arial"/>
        </w:rPr>
        <w:t xml:space="preserve">, the consequential effect being the probable reason for its substantial numbers of individuals trapped in the fallow land before reaching their destination i.e., the rice fields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{"citationItems":[{"id":"ITEM-1","itemData":{"DOI":"10.1080/02541858.1998.11448468","ISSN":"02541858","abstract":"Mastomys natalensis, the multimammate mouse, was live-trapped on six grids varying in vegetative cover and vegetation height between June 1996 and May 1997. There were three treatments, each with two replicates: reduced cover, reduced cover with supplementary food and control. The numbers of M. natalensis on the grids with reduced cover were lower than those on the control. Food supplementation, however, significantly increased numbers on one of the replicates. There were also significant differences in the number and proportion of resident and adult mice among the grids. The grids with reduced cover supported a population with a lower number and proportion of adult and resident mice than those on the control. In contrast, despite the reduced cover on the food supplemented grids, the population on one of these grids exhibited a higher number and proportion of adult and resident mice than those on the control. Mastomys natalensis appears to select patches with greater vegetative cover but it will abandon cover in the presence of an abundant food source.","author":[{"dropping-particle":"","family":"Monadjem","given":"A.","non-dropping-particle":"","parse-names":false,"suffix":""},{"dropping-particle":"","family":"Perrin","given":"M. R.","non-dropping-particle":"","parse-names":false,"suffix":""}],"container-title":"South African Journal of Zoology","id":"ITEM-1","issue":"3","issued":{"date-parts":[["1998"]]},"page":"172-177","publisher":"Bureau for Scientific Publications","title":"Effects of supplemental food on the habitat selected by Mastomys natalensis (Muridae: Rodentia) in a subtropical grassland in Swaziland","type":"article-journal","volume":"33"},"uris":["http://www.mendeley.com/documents/?uuid=bba84b37-48a6-3f7c-99e2-6a5f611c5472"]}],"mendeley":{"formattedCitation":"(Monadjem &amp; Perrin, 1998)","manualFormatting":"(Monadjem and Perrin 1998)","plainTextFormattedCitation":"(Monadjem &amp; Perrin, 1998)","previouslyFormattedCitation":"(Monadjem and Perrin, 1998)"},"properties":{"noteIndex":0},"schema":"https://github.com/citation-style-language/schema/raw/master/csl-citation.json"}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(Monadjem and Perrin, 1998)</w:t>
      </w:r>
      <w:r w:rsidRPr="00C170C3">
        <w:rPr>
          <w:rFonts w:ascii="Arial" w:hAnsi="Arial" w:cs="Arial"/>
          <w:vertAlign w:val="superscript"/>
        </w:rPr>
        <w:fldChar w:fldCharType="end"/>
      </w:r>
      <w:r w:rsidRPr="00C170C3">
        <w:rPr>
          <w:rFonts w:ascii="Arial" w:hAnsi="Arial" w:cs="Arial"/>
        </w:rPr>
        <w:t xml:space="preserve"> . </w:t>
      </w:r>
    </w:p>
    <w:p w14:paraId="27B12A99"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p>
    <w:p w14:paraId="6B5C7DF7" w14:textId="3659641D"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A46E1F">
          <w:pgSz w:w="11906" w:h="16838" w:code="9"/>
          <w:pgMar w:top="2665" w:right="2495" w:bottom="2665" w:left="2381" w:header="708" w:footer="708" w:gutter="0"/>
          <w:pgNumType w:start="69"/>
          <w:cols w:space="708"/>
          <w:docGrid w:linePitch="360"/>
        </w:sectPr>
      </w:pPr>
      <w:r w:rsidRPr="00C170C3">
        <w:rPr>
          <w:rFonts w:ascii="Arial" w:hAnsi="Arial" w:cs="Arial"/>
          <w:bCs/>
          <w:iCs/>
        </w:rPr>
        <w:t xml:space="preserve">The two density peaks of </w:t>
      </w:r>
      <w:r w:rsidRPr="00C170C3">
        <w:rPr>
          <w:rFonts w:ascii="Arial" w:hAnsi="Arial" w:cs="Arial"/>
          <w:bCs/>
          <w:i/>
          <w:iCs/>
        </w:rPr>
        <w:t>Mastomys natalensis</w:t>
      </w:r>
      <w:r w:rsidRPr="00C170C3">
        <w:rPr>
          <w:rFonts w:ascii="Arial" w:hAnsi="Arial" w:cs="Arial"/>
          <w:bCs/>
          <w:iCs/>
        </w:rPr>
        <w:t xml:space="preserve"> population in the maize crop fields in June 2020 and in May 2021, </w:t>
      </w:r>
      <w:r w:rsidRPr="00C170C3">
        <w:rPr>
          <w:rFonts w:ascii="Arial" w:hAnsi="Arial" w:cs="Arial"/>
        </w:rPr>
        <w:t>and</w:t>
      </w:r>
      <w:r w:rsidRPr="00C170C3">
        <w:rPr>
          <w:rFonts w:ascii="Arial" w:hAnsi="Arial" w:cs="Arial"/>
          <w:bCs/>
          <w:iCs/>
        </w:rPr>
        <w:t xml:space="preserve"> overall higher density during the dry than wet season were linked to rainfall pattern</w:t>
      </w:r>
      <w:r w:rsidRPr="00C170C3">
        <w:rPr>
          <w:rFonts w:ascii="Arial" w:hAnsi="Arial" w:cs="Arial"/>
        </w:rPr>
        <w:t xml:space="preserve">. According to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Africa.","type":"report"},"uris":["http://www.mendeley.com/documents/?uuid=b4a6d18e-7613-4328-b899-64d3b20dcc49"]}],"mendeley":{"formattedCitation":"(Leirs, 1995)","manualFormatting":"Leirs (1995)","plainTextFormattedCitation":"(Leirs, 1995)","previouslyFormattedCitation":"(Leirs, 1995)"},"properties":{"noteIndex":0},"schema":"https://github.com/citation-style-language/schema/raw/master/csl-citation.json"}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Leirs (1995)</w:t>
      </w:r>
      <w:r w:rsidRPr="00C170C3">
        <w:rPr>
          <w:rFonts w:ascii="Arial" w:hAnsi="Arial" w:cs="Arial"/>
          <w:vertAlign w:val="superscript"/>
        </w:rPr>
        <w:fldChar w:fldCharType="end"/>
      </w:r>
      <w:r w:rsidRPr="00C170C3">
        <w:rPr>
          <w:rFonts w:ascii="Arial" w:hAnsi="Arial" w:cs="Arial"/>
        </w:rPr>
        <w:t xml:space="preserve"> , the species breeds during the long rains and generally starts one month after the usual peak rainfall (March/April), and continues to end of the dry season (September), substantiating the influence of rainfall under a bimodal rainfall pattern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{"citationItems":[{"id":"ITEM-1","itemData":{"author":[{"dropping-particle":"","family":"Telford","given":"Sam Rountree","non-dropping-particle":"","parse-names":false,"suffix":""}],"id":"ITEM-1","issued":{"date-parts":[["1989"]]},"number-of-pages":"38","publisher":"University of Florida","title":"Population Biology of the Multi-mammate Rat, Praomys (Mastomys) Natalensis at Morogoro, Tanzania, 1981-1985","type":"book"},"uris":["http://www.mendeley.com/documents/?uuid=7974bbd4-e995-494f-af85-7f044b574b05"]},{"id":"ITEM-2","itemData":{"DOI":"https://journals.co.za/doi/abs/10.10520/EJC116871","abstract":"The cyclic carbamate 6-methoxybenzoxazolinone (6-MBOA), which occurs naturally in fresh green vegetation, has been shown to initiate reproductive activity in a number of rodent species, mainly American. This phenomenon is of ecological interest, since reproductive triggers are important in ensuring that breeding effort coincides with an adequate food supply, to ensure good offspring survival. 6-MBOA in green vegetation offers an alternative reproductive trigger when other cues, such as changes in day length, are either absent or correlate poorly with vegetation flushes. This paper reports the results of attempts to demonstrate in the laboratory the presence of a reproductive response to dietary supplements of 6-MBOA or green vegetation in an Old World tropical rodent, the multimammate rat Mastomys coucha. A close relative of M. coucha, M. natalensis, has been observed to be capable of rapid colonization of habitats recovering from the effects of fire and drought, which suggests that these species might be likely to show a reproductive response to 6-MBOA or fresh vegetation. Male rodents showed no response, but both 6-MBOA and fresh green vegetation had a marked stimulatory effect on the ovaries of female animals.","author":[{"dropping-particle":"","family":"Linn","given":"I.J.","non-dropping-particle":"","parse-names":false,"suffix":""}],"container-title":"South African Journal of Wildlife Research","id":"ITEM-2","issue":"2","issued":{"date-parts":[["1991"]]},"page":"33-37","title":"Influence of 6-methoxybenzoxazolinone and green vegetation on reproduction of the multimammate rat Mastomys coucha","type":"article-journal","volume":"21"},"uris":["http://www.mendeley.com/documents/?uuid=48e7b9d6-6314-4fc0-a544-7d4333e27cfd"]},{"id":"ITEM-3","itemData":{"author":[{"dropping-particle":"","family":"Leirs","given":"H.","non-dropping-particle":"","parse-names":false,"suffix":""}],"id":"ITEM-3","issued":{"date-parts":[["1995"]]},"number-of-pages":"1–268","title":"Population ecology of Mastomys natalensis (Smith 1834): implication for rodent control in East Africa.","type":"report"},"uris":["http://www.mendeley.com/documents/?uuid=b4a6d18e-7613-4328-b899-64d3b20dcc49"]},{"id":"ITEM-4","itemData":{"ISBN":"0771-5528","author":[{"dropping-particle":"","family":"Leirs","given":"Herwig","non-dropping-particle":"","parse-names":false,"suffix":""},{"dropping-particle":"","family":"Verheyen","given":"Walter","non-dropping-particle":"","parse-names":false,"suffix":""},{"dropping-particle":"","family":"Michiels","given":"Mike","non-dropping-particle":"","parse-names":false,"suffix":""},{"dropping-particle":"","family":"Verhagen","given":"Ron","non-dropping-particle":"","parse-names":false,"suffix":""},{"dropping-particle":"","family":"Stuyck","given":"J.","non-dropping-particle":"","parse-names":false,"suffix":""}],"container-title":"Annales de la Societe Royale Zoologique de Belgique","id":"ITEM-4","issue":"1977","issued":{"date-parts":[["1989"]]},"page":"59-64","title":"The relation between rainfall and the breeding season of &lt;i&gt;Mastomys natalensis&lt;/i&gt; (Smith, 1834) in Morogoro, Tanzania","type":"article-journal","volume":"119"},"uris":["http://www.mendeley.com/documents/?uuid=139afe11-d204-4979-994a-7ed75280fd47"]}],"mendeley":{"formattedCitation":"(Leirs, 1995; Leirs et al., 1989; Linn, 1991; Telford, 1989)","manualFormatting":"(Leirs, 1995; Leirs et al., 1989; Linn, 1991; Telford, 1989)","plainTextFormattedCitation":"(Leirs, 1995; Leirs et al., 1989; Linn, 1991; Telford, 1989)","previouslyFormattedCitation":"(Leirs &lt;i&gt;et al.&lt;/i&gt;, 1989; Telford, 1989; Linn, 1991; Leirs, 1995)"},"properties":{"noteIndex":0},"schema":"https://github.com/citation-style-language/schema/raw/master/csl-citation.json"}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(Leirs, 1995; Leirs </w:t>
      </w:r>
      <w:r w:rsidR="00B65EDD">
        <w:rPr>
          <w:rFonts w:ascii="Arial" w:hAnsi="Arial" w:cs="Arial"/>
          <w:noProof/>
        </w:rPr>
        <w:t xml:space="preserve">   </w:t>
      </w:r>
      <w:r w:rsidRPr="00C170C3">
        <w:rPr>
          <w:rFonts w:ascii="Arial" w:hAnsi="Arial" w:cs="Arial"/>
          <w:i/>
          <w:noProof/>
        </w:rPr>
        <w:t>et al</w:t>
      </w:r>
      <w:r w:rsidRPr="00C170C3">
        <w:rPr>
          <w:rFonts w:ascii="Arial" w:hAnsi="Arial" w:cs="Arial"/>
          <w:noProof/>
        </w:rPr>
        <w:t>., 1989; Linn, 1991; Telford, 1989)</w:t>
      </w:r>
      <w:r w:rsidRPr="00C170C3">
        <w:rPr>
          <w:rFonts w:ascii="Arial" w:hAnsi="Arial" w:cs="Arial"/>
          <w:vertAlign w:val="superscript"/>
        </w:rPr>
        <w:fldChar w:fldCharType="end"/>
      </w:r>
      <w:r w:rsidRPr="00C170C3">
        <w:rPr>
          <w:rFonts w:ascii="Arial" w:hAnsi="Arial" w:cs="Arial"/>
        </w:rPr>
        <w:t xml:space="preserve">. Therefore, the consequent high population observed in the dry season during the present study is a </w:t>
      </w:r>
    </w:p>
    <w:p w14:paraId="52BBFDF5" w14:textId="6C64A00A"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lastRenderedPageBreak/>
        <w:t xml:space="preserve">result of high breeding activity in the long wet season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erwig","non-dropping-particle":"","parse-names":false,"suffix":""},{"dropping-particle":"","family":"Stuyck","given":"Jan","non-dropping-particle":"","parse-names":false,"suffix":""},{"dropping-particle":"","family":"Verhagen","given":"Ron","non-dropping-particle":"","parse-names":false,"suffix":""},{"dropping-particle":"","family":"Verheyen","given":"Walter","non-dropping-particle":"","parse-names":false,"suffix":""}],"container-title":"African Journal of Ecology","id":"ITEM-1","issued":{"date-parts":[["1990"]]},"page":"298-306","title":"Seasonal variation in growth of &lt;i&gt;Mastomys natalensis&lt;/i&gt; (Rodentia: Muridae) in Morogoro, Tanzania","type":"article-journal","volume":"28"},"uris":["http://www.mendeley.com/documents/?uuid=d35cee80-7cc6-440f-b912-2cf0ad2f1850"]},{"id":"ITEM-2","itemData":{"DOI":"10.1111/j.1365-2028.1993.tb00513.x","ISSN":"13652028","abstract":"A population of Mastomys natalensis was studied by the catch</w:instrText>
      </w:r>
      <w:r w:rsidRPr="00C170C3">
        <w:rPr>
          <w:rFonts w:ascii="Cambria Math" w:hAnsi="Cambria Math" w:cs="Cambria Math"/>
        </w:rPr>
        <w:instrText>‐</w:instrText>
      </w:r>
      <w:r w:rsidRPr="00C170C3">
        <w:rPr>
          <w:rFonts w:ascii="Arial" w:hAnsi="Arial" w:cs="Arial"/>
        </w:rPr>
        <w:instrText>mark</w:instrText>
      </w:r>
      <w:r w:rsidRPr="00C170C3">
        <w:rPr>
          <w:rFonts w:ascii="Cambria Math" w:hAnsi="Cambria Math" w:cs="Cambria Math"/>
        </w:rPr>
        <w:instrText>‐</w:instrText>
      </w:r>
      <w:r w:rsidRPr="00C170C3">
        <w:rPr>
          <w:rFonts w:ascii="Arial" w:hAnsi="Arial" w:cs="Arial"/>
        </w:rPr>
        <w:instrText>release method from April 1983 to June 1984 in Morogoro, Tanzania. The observed cessation of reproduction during the dry season was accompanied by a reduction in growth. Average growth rates decreased during the dry season to the extent that the larger individuals suffered a considerable weight loss. The relationship between individual weight and reduction in growth suggests that resource limitation is sufficient to explain the break in reproduction. On a étudié une population de Mastomys natalensis par la méthode de capture</w:instrText>
      </w:r>
      <w:r w:rsidRPr="00C170C3">
        <w:rPr>
          <w:rFonts w:ascii="Cambria Math" w:hAnsi="Cambria Math" w:cs="Cambria Math"/>
        </w:rPr>
        <w:instrText>‐</w:instrText>
      </w:r>
      <w:r w:rsidRPr="00C170C3">
        <w:rPr>
          <w:rFonts w:ascii="Arial" w:hAnsi="Arial" w:cs="Arial"/>
        </w:rPr>
        <w:instrText>marquage</w:instrText>
      </w:r>
      <w:r w:rsidRPr="00C170C3">
        <w:rPr>
          <w:rFonts w:ascii="Cambria Math" w:hAnsi="Cambria Math" w:cs="Cambria Math"/>
        </w:rPr>
        <w:instrText>‐</w:instrText>
      </w:r>
      <w:r w:rsidRPr="00C170C3">
        <w:rPr>
          <w:rFonts w:ascii="Arial" w:hAnsi="Arial" w:cs="Arial"/>
        </w:rPr>
        <w:instrText>recapture, d'avril 1983 à juin 1984, à Morogoro, en Tanzanie. L'arrêt de la reproduction observé pendant la saison sèche s'accompagnait d'une baisse de croissance. Les taux moyens de croissance baissaient pendant la saison sèche au point que les plus gros animaux subissaient une perte de poids considérable. La relation entre le poids individuel et la baisse de croissance suggère que la limitation des ressources est suffisante pour expliquer l'arrêt de la reproduction. Copyright © 1993, Wiley Blackwell. All rights reserved","author":[{"dropping-particle":"","family":"CHRISTENSEN","given":"JENS TANG","non-dropping-particle":"","parse-names":false,"suffix":""}],"container-title":"African Journal of Ecology","id":"ITEM-2","issue":"1","issued":{"date-parts":[["1993"]]},"title":"The seasonal variation in breeding and growth of Mastomys natalensis (Rodentia: Muridae): evidence for resource limitation","type":"article-journal","volume":"31"},"uris":["http://www.mendeley.com/documents/?uuid=54ebedb9-a6c9-38a7-8955-e67597bf7cc3"]}],"mendeley":{"formattedCitation":"(CHRISTENSEN, 1993; Leirs et al., 1990)","manualFormatting":"(Christensen, 1993; Leirs et al., 1990)","plainTextFormattedCitation":"(CHRISTENSEN, 1993; Leirs et al., 1990)","previouslyFormattedCitation":"(Leirs &lt;i&gt;et al.&lt;/i&gt;, 1990; CHRISTENSEN, 1993)"},"properties":{"noteIndex":0},"schema":"https://github.com/citation-style-language/schema/raw/master/csl-citation.json"}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(Christensen, 1993; Leirs </w:t>
      </w:r>
      <w:r w:rsidRPr="00C170C3">
        <w:rPr>
          <w:rFonts w:ascii="Arial" w:hAnsi="Arial" w:cs="Arial"/>
          <w:i/>
          <w:noProof/>
        </w:rPr>
        <w:t>et al.</w:t>
      </w:r>
      <w:r w:rsidRPr="00C170C3">
        <w:rPr>
          <w:rFonts w:ascii="Arial" w:hAnsi="Arial" w:cs="Arial"/>
          <w:noProof/>
        </w:rPr>
        <w:t>, 1990)</w:t>
      </w:r>
      <w:r w:rsidRPr="00C170C3">
        <w:rPr>
          <w:rFonts w:ascii="Arial" w:hAnsi="Arial" w:cs="Arial"/>
        </w:rPr>
        <w:fldChar w:fldCharType="end"/>
      </w:r>
      <w:r w:rsidRPr="00C170C3">
        <w:rPr>
          <w:rFonts w:ascii="Arial" w:hAnsi="Arial" w:cs="Arial"/>
        </w:rPr>
        <w:t xml:space="preserve">. Whereas, maize crop fields exhibited a significant positive influence on the abundance of </w:t>
      </w:r>
      <w:r w:rsidRPr="00C170C3">
        <w:rPr>
          <w:rFonts w:ascii="Arial" w:hAnsi="Arial" w:cs="Arial"/>
          <w:i/>
        </w:rPr>
        <w:t>M.natalensis</w:t>
      </w:r>
      <w:r w:rsidRPr="00C170C3">
        <w:rPr>
          <w:rFonts w:ascii="Arial" w:hAnsi="Arial" w:cs="Arial"/>
        </w:rPr>
        <w:t xml:space="preserve">, the wooded grassland habitat showed a high significant negative effect as this habitat floods easily because it is more bowl shaped, and stays with water for comparatively longer periods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2023)","manualFormatting":"(Rwebuga et al., 2023)","plainTextFormattedCitation":"(Rwebuga et al., 2023)","previouslyFormattedCitation":"(Rwebuga &lt;i&gt;et al.&lt;/i&gt;, 2023)"},"properties":{"noteIndex":0},"schema":"https://github.com/citation-style-language/schema/raw/master/csl-citation.json"}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vertAlign w:val="superscript"/>
        </w:rPr>
        <w:fldChar w:fldCharType="end"/>
      </w:r>
      <w:r w:rsidRPr="00C170C3">
        <w:rPr>
          <w:rFonts w:ascii="Arial" w:hAnsi="Arial" w:cs="Arial"/>
        </w:rPr>
        <w:t xml:space="preserve">. </w:t>
      </w:r>
    </w:p>
    <w:p w14:paraId="110A79B2"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59EB6566"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rPr>
        <w:t>Le</w:t>
      </w:r>
      <w:r w:rsidRPr="00C170C3">
        <w:rPr>
          <w:rFonts w:ascii="Arial" w:hAnsi="Arial" w:cs="Arial"/>
          <w:bCs/>
          <w:iCs/>
        </w:rPr>
        <w:t xml:space="preserve">ss effect of the short rainy season observed in this study aligns with results by </w:t>
      </w:r>
      <w:r w:rsidRPr="00C170C3">
        <w:rPr>
          <w:rFonts w:ascii="Arial" w:hAnsi="Arial" w:cs="Arial"/>
          <w:bCs/>
          <w:iCs/>
          <w:vertAlign w:val="superscript"/>
        </w:rPr>
        <w:fldChar w:fldCharType="begin" w:fldLock="1"/>
      </w:r>
      <w:r w:rsidRPr="00C170C3">
        <w:rPr>
          <w:rFonts w:ascii="Arial" w:hAnsi="Arial" w:cs="Arial"/>
          <w:bCs/>
          <w:iCs/>
        </w:rPr>
        <w:instrText>ADDIN CSL_CITATION {"citationItems":[{"id":"ITEM-1","itemData":{"DOI":"10.1146/annurev.ecolsys.27.1.597","ISSN":"00664162","abstract":"Comparative, quantitative biogeographic studies are revealing empirical patterns of interspecific variation in the sizes, shapes, boundaries, and internal structures of geographic ranges; these patterns promise to contribute to understanding the historical and ecological processes that influence the distributions of species. This review focuses on characteristics of ranges that appear to reflect the influences of environmental limiting factors and dispersal. Among organisms as a whole, range size varies by more than 12 orders of magnitude. Within genera, families, orders, and classes of plants and animals, range size often varies by several orders of magnitude, and this variation is associated with variation in body size, population density, dispersal mode, latitude, elevation, and depth (in marine systems). The shapes of ranges and the dynamic changes in range boundaries reflect the interacting influences of limiting environmental conditions (niche variables) and dispersal/extinction dynamics. These processes also presumably account for most of the internal structure of ranges: the spatial patterns and orders-of-magnitude of variation in the abundance of species among sites within their ranges. The results of this kind of 'ecological biogeography' need to be integrated with the results of phylogenetic and palcoenvironmental approaches to 'historical biogeography' so we can better understand the processes that have determined the geographic distributions of organisms.","author":[{"dropping-particle":"","family":"Brown","given":"James H.","non-dropping-particle":"","parse-names":false,"suffix":""},{"dropping-particle":"","family":"Stevens","given":"George C.","non-dropping-particle":"","parse-names":false,"suffix":""},{"dropping-particle":"","family":"Kaufman","given":"Dawn M.","non-dropping-particle":"","parse-names":false,"suffix":""}],"container-title":"Annual Review of Ecology and Systematics","id":"ITEM-1","issue":"May 2014","issued":{"date-parts":[["1996"]]},"page":"597-623","title":"The geographic range: Size, shape, boundaries, and internal structure","type":"article-journal","volume":"27"},"uris":["http://www.mendeley.com/documents/?uuid=ed6be27e-0956-40de-b641-987c8bfa3e42"]}],"mendeley":{"formattedCitation":"(Brown et al., 1996)","plainTextFormattedCitation":"(Brown et al., 1996)","previouslyFormattedCitation":"(Brown, Stevens and Kaufman, 1996)"},"properties":{"noteIndex":0},"schema":"https://github.com/citation-style-language/schema/raw/master/csl-citation.json"}</w:instrText>
      </w:r>
      <w:r w:rsidRPr="00C170C3">
        <w:rPr>
          <w:rFonts w:ascii="Arial" w:hAnsi="Arial" w:cs="Arial"/>
          <w:bCs/>
          <w:iCs/>
          <w:vertAlign w:val="superscript"/>
        </w:rPr>
        <w:fldChar w:fldCharType="separate"/>
      </w:r>
      <w:r w:rsidRPr="00C170C3">
        <w:rPr>
          <w:rFonts w:ascii="Arial" w:hAnsi="Arial" w:cs="Arial"/>
          <w:bCs/>
          <w:iCs/>
          <w:noProof/>
        </w:rPr>
        <w:t xml:space="preserve">(Brown </w:t>
      </w:r>
      <w:r w:rsidRPr="00C170C3">
        <w:rPr>
          <w:rFonts w:ascii="Arial" w:hAnsi="Arial" w:cs="Arial"/>
          <w:bCs/>
          <w:i/>
          <w:iCs/>
          <w:noProof/>
        </w:rPr>
        <w:t>et al</w:t>
      </w:r>
      <w:r w:rsidRPr="00C170C3">
        <w:rPr>
          <w:rFonts w:ascii="Arial" w:hAnsi="Arial" w:cs="Arial"/>
          <w:bCs/>
          <w:iCs/>
          <w:noProof/>
        </w:rPr>
        <w:t>., 1996)</w:t>
      </w:r>
      <w:r w:rsidRPr="00C170C3">
        <w:rPr>
          <w:rFonts w:ascii="Arial" w:hAnsi="Arial" w:cs="Arial"/>
          <w:bCs/>
          <w:iCs/>
          <w:vertAlign w:val="superscript"/>
        </w:rPr>
        <w:fldChar w:fldCharType="end"/>
      </w:r>
      <w:r w:rsidRPr="00C170C3">
        <w:rPr>
          <w:rFonts w:ascii="Arial" w:hAnsi="Arial" w:cs="Arial"/>
          <w:bCs/>
          <w:iCs/>
        </w:rPr>
        <w:t xml:space="preserve"> at the inner delta of the Niger River in Mali, who reported low survival rates of </w:t>
      </w:r>
      <w:r w:rsidRPr="00C170C3">
        <w:rPr>
          <w:rFonts w:ascii="Arial" w:hAnsi="Arial" w:cs="Arial"/>
          <w:bCs/>
          <w:i/>
          <w:iCs/>
        </w:rPr>
        <w:t>Mastomys huberti</w:t>
      </w:r>
      <w:r w:rsidRPr="00C170C3">
        <w:rPr>
          <w:rFonts w:ascii="Arial" w:hAnsi="Arial" w:cs="Arial"/>
          <w:bCs/>
          <w:iCs/>
        </w:rPr>
        <w:t xml:space="preserve"> due to deaths resulting from flooding of burrows caused by the substantial precipitation of the short rainy season from mid-November to early March. Farmers in our study area also reported about noticing dead individuals of different rodent species during farm preparations in November (short rainy season) for the first sowing season. The flooding effect was also reflected by the generalized linear model results in this study. </w:t>
      </w:r>
      <w:r w:rsidRPr="00C170C3">
        <w:rPr>
          <w:rFonts w:ascii="Arial" w:hAnsi="Arial" w:cs="Arial"/>
        </w:rPr>
        <w:t xml:space="preserve">This </w:t>
      </w:r>
      <w:proofErr w:type="gramStart"/>
      <w:r w:rsidRPr="00C170C3">
        <w:rPr>
          <w:rFonts w:ascii="Arial" w:hAnsi="Arial" w:cs="Arial"/>
        </w:rPr>
        <w:t>phenomenon,</w:t>
      </w:r>
      <w:proofErr w:type="gramEnd"/>
      <w:r w:rsidRPr="00C170C3">
        <w:rPr>
          <w:rFonts w:ascii="Arial" w:hAnsi="Arial" w:cs="Arial"/>
        </w:rPr>
        <w:t xml:space="preserve"> could further be explained by the fact that trapping months of January, February and March, occasionally having long standing water, depending on previous years’ amount of rainfall, had significant negative effect on the abundance of the mammalian species. This went in line with its predicted density values that seem to be low in months of January and February, but increasing from April/May reaching peak in June, after which it falls a little in July, and then levels off to September, followed by a linear decline in the months of the short rainy season, October/November to December.</w:t>
      </w:r>
    </w:p>
    <w:p w14:paraId="369DDBB0"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p>
    <w:p w14:paraId="3E985DB7" w14:textId="77777777" w:rsidR="00AB692C" w:rsidRPr="00C170C3" w:rsidRDefault="00AE4148" w:rsidP="005638AE">
      <w:pPr>
        <w:autoSpaceDE w:val="0"/>
        <w:autoSpaceDN w:val="0"/>
        <w:adjustRightInd w:val="0"/>
        <w:spacing w:after="0" w:line="276" w:lineRule="auto"/>
        <w:contextualSpacing/>
        <w:jc w:val="both"/>
        <w:rPr>
          <w:rFonts w:ascii="Arial" w:hAnsi="Arial" w:cs="Arial"/>
        </w:rPr>
        <w:sectPr w:rsidR="00AB692C" w:rsidRPr="00C170C3" w:rsidSect="00A46E1F">
          <w:pgSz w:w="11906" w:h="16838" w:code="9"/>
          <w:pgMar w:top="2665" w:right="2495" w:bottom="2665" w:left="2381" w:header="708" w:footer="708" w:gutter="0"/>
          <w:pgNumType w:start="70"/>
          <w:cols w:space="708"/>
          <w:docGrid w:linePitch="360"/>
        </w:sectPr>
      </w:pPr>
      <w:r w:rsidRPr="00C170C3">
        <w:rPr>
          <w:rFonts w:ascii="Arial" w:hAnsi="Arial" w:cs="Arial"/>
        </w:rPr>
        <w:t xml:space="preserve">Following establishment of breeding pattern through determining the number of sexually/reproductively active and non-sexually active females in different habitats and months, sexually active females were found to dominate in the maize crop fields in both dry and wet seasons. The pattern suggests that, comparatively, breeding occurred more in the maize crop fields as compared to other habitats, although it was </w:t>
      </w:r>
    </w:p>
    <w:p w14:paraId="6101BC69" w14:textId="2CC938E4"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lastRenderedPageBreak/>
        <w:t xml:space="preserve">continuous throughout the year in all habitats as contrasted to </w:t>
      </w:r>
      <w:r w:rsidRPr="00C170C3">
        <w:rPr>
          <w:rFonts w:ascii="Arial" w:hAnsi="Arial" w:cs="Arial"/>
          <w:vertAlign w:val="superscript"/>
        </w:rPr>
        <w:fldChar w:fldCharType="begin" w:fldLock="1"/>
      </w:r>
      <w:r w:rsidRPr="00C170C3">
        <w:rPr>
          <w:rFonts w:ascii="Arial" w:hAnsi="Arial" w:cs="Arial"/>
        </w:rPr>
        <w:instrText>ADDIN CSL_CITATION {"citationItems":[{"id":"ITEM-1","itemData":{"DOI":"10.2307/2404675","ISSN":"00218901","abstract":"1. Rainfall data were collated for years preceding historical outbreaks of Mastomys rats in East Africa in order to test the hypothesis that such outbreaks occur after long dry periods. 2. Rodent outbreaks were generally not preceded by long dry periods. 3. Population dynamics of Mastomys natalensis rats in Tanzania are significantly affected by the distribution of rainfall during the rainy season. 4. All previous rodent outbreaks in Tanzania were preceded by abundant rainfall early in the rainy season, i.e, towards the end of the year. 5. A flow chart is constructed to assess the likelihood of rodent outbreaks up to 10 months beforehand, utilizing rainfall 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The Journal of Applied Ecology","id":"ITEM-1","issue":"5","issued":{"date-parts":[["1996"]]},"page":"937","title":"Forecasting Rodent Outbreaks in Africa: An Ecological Basis for Mastomys Control in Tanzania","type":"article-journal","volume":"33"},"uris":["http://www.mendeley.com/documents/?uuid=f4e6c162-8948-4b1b-b6f7-8bdb8ac9bee1"]}],"mendeley":{"formattedCitation":"(Leirs et al., 1996b)","plainTextFormattedCitation":"(Leirs et al., 1996b)","previouslyFormattedCitation":"(Leirs &lt;i&gt;et al.&lt;/i&gt;, 1996b)"},"properties":{"noteIndex":0},"schema":"https://github.com/citation-style-language/schema/raw/master/csl-citation.json"}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(Leirs </w:t>
      </w:r>
      <w:r w:rsidRPr="00C170C3">
        <w:rPr>
          <w:rFonts w:ascii="Arial" w:hAnsi="Arial" w:cs="Arial"/>
          <w:i/>
          <w:noProof/>
        </w:rPr>
        <w:t>et al</w:t>
      </w:r>
      <w:r w:rsidR="00AB692C" w:rsidRPr="00C170C3">
        <w:rPr>
          <w:rFonts w:ascii="Arial" w:hAnsi="Arial" w:cs="Arial"/>
          <w:noProof/>
        </w:rPr>
        <w:t>.,</w:t>
      </w:r>
      <w:r w:rsidRPr="00C170C3">
        <w:rPr>
          <w:rFonts w:ascii="Arial" w:hAnsi="Arial" w:cs="Arial"/>
          <w:noProof/>
        </w:rPr>
        <w:t>1996b)</w:t>
      </w:r>
      <w:r w:rsidRPr="00C170C3">
        <w:rPr>
          <w:rFonts w:ascii="Arial" w:hAnsi="Arial" w:cs="Arial"/>
          <w:vertAlign w:val="superscript"/>
        </w:rPr>
        <w:fldChar w:fldCharType="end"/>
      </w:r>
      <w:r w:rsidRPr="00C170C3">
        <w:rPr>
          <w:rFonts w:ascii="Arial" w:hAnsi="Arial" w:cs="Arial"/>
        </w:rPr>
        <w:t xml:space="preserve"> who reported breeding of </w:t>
      </w:r>
      <w:r w:rsidRPr="00C170C3">
        <w:rPr>
          <w:rFonts w:ascii="Arial" w:hAnsi="Arial" w:cs="Arial"/>
          <w:i/>
        </w:rPr>
        <w:t>M.natalensis</w:t>
      </w:r>
      <w:r w:rsidRPr="00C170C3">
        <w:rPr>
          <w:rFonts w:ascii="Arial" w:hAnsi="Arial" w:cs="Arial"/>
        </w:rPr>
        <w:t xml:space="preserve"> to be seasonal. However, only a small proportion of the animals were observed to be actively breeding in some months in both seasons. Also, the breeding females could not be noticed completely in the months when there were zero captures. Our findings are in line with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xml:space="preserve"> 2013)</w:t>
      </w:r>
      <w:r w:rsidRPr="00C170C3">
        <w:rPr>
          <w:rFonts w:ascii="Arial" w:hAnsi="Arial" w:cs="Arial"/>
          <w:vertAlign w:val="superscript"/>
        </w:rPr>
        <w:fldChar w:fldCharType="end"/>
      </w:r>
      <w:r w:rsidRPr="00C170C3">
        <w:rPr>
          <w:rFonts w:ascii="Arial" w:hAnsi="Arial" w:cs="Arial"/>
        </w:rPr>
        <w:t xml:space="preserve"> who observed less breeding females of </w:t>
      </w:r>
      <w:r w:rsidRPr="00C170C3">
        <w:rPr>
          <w:rFonts w:ascii="Arial" w:hAnsi="Arial" w:cs="Arial"/>
          <w:i/>
        </w:rPr>
        <w:t>M. natalensis</w:t>
      </w:r>
      <w:r w:rsidRPr="00C170C3">
        <w:rPr>
          <w:rFonts w:ascii="Arial" w:hAnsi="Arial" w:cs="Arial"/>
        </w:rPr>
        <w:t xml:space="preserve"> during the months of August to October compared to other months whereby high peaks of breeding females were observed in the months of June (early dry season) and December (short rainy season). </w:t>
      </w:r>
    </w:p>
    <w:p w14:paraId="1AA6014E"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6D8CDC28"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rPr>
        <w:t xml:space="preserve">The observed pattern corresponded to the maturity and harvesting of rice crop in their study area </w:t>
      </w:r>
      <w:r w:rsidRPr="00C170C3">
        <w:rPr>
          <w:rFonts w:ascii="Arial" w:hAnsi="Arial" w:cs="Arial"/>
          <w:vertAlign w:val="superscript"/>
        </w:rPr>
        <w:fldChar w:fldCharType="begin" w:fldLock="1"/>
      </w:r>
      <w:r w:rsidRPr="00C170C3">
        <w:rPr>
          <w:rFonts w:ascii="Arial" w:hAnsi="Arial" w:cs="Arial"/>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2013)</w:t>
      </w:r>
      <w:r w:rsidRPr="00C170C3">
        <w:rPr>
          <w:rFonts w:ascii="Arial" w:hAnsi="Arial" w:cs="Arial"/>
          <w:vertAlign w:val="superscript"/>
        </w:rPr>
        <w:fldChar w:fldCharType="end"/>
      </w:r>
      <w:r w:rsidRPr="00C170C3">
        <w:rPr>
          <w:rFonts w:ascii="Arial" w:hAnsi="Arial" w:cs="Arial"/>
        </w:rPr>
        <w:t xml:space="preserve">. Less or lack of captured individuals during the wet season was also reported by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{"citationItems":[{"id":"ITEM-1","itemData":{"author":[{"dropping-particle":"","family":"Granjon","given":"Laurent","non-dropping-particle":"","parse-names":false,"suffix":""},{"dropping-particle":"","family":"Cosson","given":"Jean-Franç Ois","non-dropping-particle":"","parse-names":false,"suffix":""},{"dropping-particle":"","family":"Quesseveur","given":"Erwan","non-dropping-particle":"","parse-names":false,"suffix":""},{"dropping-particle":"","family":"Sicard","given":"Bruno","non-dropping-particle":"","parse-names":false,"suffix":""}],"id":"ITEM-1","issued":{"date-parts":[["2005"]]},"title":"POPULATION DYNAMICS OF THE MULTIMAMMATE RAT MASTOMYS HUBERTI IN AN ANNUALLY FLOODED AGRICULTURAL REGION OF CENTRAL MALI","type":"report"},"uris":["http://www.mendeley.com/documents/?uuid=fea040b8-66a9-3654-84ef-5a16abce7fbb"]}],"mendeley":{"formattedCitation":"(Granjon et al., 2005)","plainTextFormattedCitation":"(Granjon et al., 2005)","previouslyFormattedCitation":"(Granjon &lt;i&gt;et al.&lt;/i&gt;, 2005)"},"properties":{"noteIndex":0},"schema":"https://github.com/citation-style-language/schema/raw/master/csl-citation.json"}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(Granjon </w:t>
      </w:r>
      <w:r w:rsidRPr="00C170C3">
        <w:rPr>
          <w:rFonts w:ascii="Arial" w:hAnsi="Arial" w:cs="Arial"/>
          <w:i/>
          <w:noProof/>
        </w:rPr>
        <w:t>et al.</w:t>
      </w:r>
      <w:r w:rsidRPr="00C170C3">
        <w:rPr>
          <w:rFonts w:ascii="Arial" w:hAnsi="Arial" w:cs="Arial"/>
          <w:noProof/>
        </w:rPr>
        <w:t>, 2005)</w:t>
      </w:r>
      <w:r w:rsidRPr="00C170C3">
        <w:rPr>
          <w:rFonts w:ascii="Arial" w:hAnsi="Arial" w:cs="Arial"/>
          <w:vertAlign w:val="superscript"/>
        </w:rPr>
        <w:fldChar w:fldCharType="end"/>
      </w:r>
      <w:r w:rsidRPr="00C170C3">
        <w:rPr>
          <w:rFonts w:ascii="Arial" w:hAnsi="Arial" w:cs="Arial"/>
        </w:rPr>
        <w:t xml:space="preserve"> who suggested it to be linked to low survival due to flooding of the small mammals’ nests. Furthermore, low survival effect due to flooding in our study area, could also be explained by spearman’s rank correlation results between numbers of breeding females and monthly rainfall, which revealed a weak negative but non-significant correlation. Also, generalized linear model results revealed that both maize crop fields and wooded grassland habitats and rainfall had negative influences on the numbers of breeding females as contrasted to their interactions, which revealed positive but non-significant influences and hence modifying the influence of the main effects. </w:t>
      </w:r>
    </w:p>
    <w:p w14:paraId="4FE6EE08"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43F52C1E" w14:textId="77777777" w:rsidR="00B65EDD" w:rsidRDefault="00AE4148" w:rsidP="005638AE">
      <w:pPr>
        <w:autoSpaceDE w:val="0"/>
        <w:autoSpaceDN w:val="0"/>
        <w:adjustRightInd w:val="0"/>
        <w:spacing w:after="0" w:line="276" w:lineRule="auto"/>
        <w:contextualSpacing/>
        <w:jc w:val="both"/>
        <w:rPr>
          <w:rFonts w:ascii="Arial" w:hAnsi="Arial" w:cs="Arial"/>
          <w:bCs/>
          <w:iCs/>
        </w:rPr>
        <w:sectPr w:rsidR="00B65EDD" w:rsidSect="00A46E1F">
          <w:pgSz w:w="11906" w:h="16838" w:code="9"/>
          <w:pgMar w:top="2665" w:right="2495" w:bottom="2665" w:left="2381" w:header="708" w:footer="708" w:gutter="0"/>
          <w:pgNumType w:start="71"/>
          <w:cols w:space="708"/>
          <w:docGrid w:linePitch="360"/>
        </w:sectPr>
      </w:pPr>
      <w:r w:rsidRPr="00C170C3">
        <w:rPr>
          <w:rFonts w:ascii="Arial" w:hAnsi="Arial" w:cs="Arial"/>
        </w:rPr>
        <w:t xml:space="preserve">The continuous breeding of </w:t>
      </w:r>
      <w:r w:rsidRPr="00C170C3">
        <w:rPr>
          <w:rFonts w:ascii="Arial" w:hAnsi="Arial" w:cs="Arial"/>
          <w:i/>
        </w:rPr>
        <w:t>M.natalensis</w:t>
      </w:r>
      <w:r w:rsidRPr="00C170C3">
        <w:rPr>
          <w:rFonts w:ascii="Arial" w:hAnsi="Arial" w:cs="Arial"/>
        </w:rPr>
        <w:t xml:space="preserve"> during dry season, low though could be attributed to availability of food resources as was pointed out by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{"citationItems":[{"id":"ITEM-1","itemData":{"author":[{"dropping-particle":"","family":"Skoglund","given":"Jerry","non-dropping-particle":"","parse-names":false,"suffix":""}],"id":"ITEM-1","issue":"3","issued":{"date-parts":[["1992"]]},"page":"357-360","title":"The Role of Seed Banks in Vegetation Dynamics and Restoration of Dry Tropical Ecosystems","type":"article-journal","volume":"3"},"uris":["http://www.mendeley.com/documents/?uuid=87458744-02df-4ea7-8c2e-c584a96ae274"]}],"mendeley":{"formattedCitation":"(Skoglund, 1992)","manualFormatting":"(Skoglund, 1992)","plainTextFormattedCitation":"(Skoglund, 1992)","previouslyFormattedCitation":"(Skoglund, 1992)"},"properties":{"noteIndex":0},"schema":"https://github.com/citation-style-language/schema/raw/master/csl-citation.json"}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bCs/>
          <w:noProof/>
        </w:rPr>
        <w:t>Skoglund (1992)</w:t>
      </w:r>
      <w:r w:rsidRPr="00C170C3">
        <w:rPr>
          <w:rFonts w:ascii="Arial" w:hAnsi="Arial" w:cs="Arial"/>
          <w:vertAlign w:val="superscript"/>
        </w:rPr>
        <w:fldChar w:fldCharType="end"/>
      </w:r>
      <w:r w:rsidRPr="00C170C3">
        <w:rPr>
          <w:rFonts w:ascii="Arial" w:hAnsi="Arial" w:cs="Arial"/>
        </w:rPr>
        <w:t xml:space="preserve"> </w:t>
      </w:r>
      <w:r w:rsidRPr="00C170C3">
        <w:rPr>
          <w:rFonts w:ascii="Arial" w:hAnsi="Arial" w:cs="Arial"/>
          <w:bCs/>
          <w:iCs/>
        </w:rPr>
        <w:t>that seed bank reaching up to 21, 000 seeds m</w:t>
      </w:r>
      <w:r w:rsidRPr="00C170C3">
        <w:rPr>
          <w:rFonts w:ascii="Arial" w:hAnsi="Arial" w:cs="Arial"/>
          <w:bCs/>
          <w:iCs/>
          <w:vertAlign w:val="superscript"/>
        </w:rPr>
        <w:t>2</w:t>
      </w:r>
      <w:r w:rsidRPr="00C170C3">
        <w:rPr>
          <w:rFonts w:ascii="Arial" w:hAnsi="Arial" w:cs="Arial"/>
          <w:bCs/>
          <w:iCs/>
        </w:rPr>
        <w:t xml:space="preserve"> is available in the Serengeti ecosystem, which rodents can easily get access to especially during the dry season. Also, availability of after-harvest maize cobs and later access to seeds sown in the maize crop fields during the minor cropping season starting in September/October </w:t>
      </w:r>
    </w:p>
    <w:p w14:paraId="69467A5A" w14:textId="1E6280D5" w:rsidR="00AE4148" w:rsidRPr="00C170C3" w:rsidRDefault="00AE4148" w:rsidP="005638AE">
      <w:pPr>
        <w:autoSpaceDE w:val="0"/>
        <w:autoSpaceDN w:val="0"/>
        <w:adjustRightInd w:val="0"/>
        <w:spacing w:after="0" w:line="276" w:lineRule="auto"/>
        <w:contextualSpacing/>
        <w:jc w:val="both"/>
        <w:rPr>
          <w:rFonts w:ascii="Arial" w:hAnsi="Arial" w:cs="Arial"/>
          <w:bCs/>
          <w:iCs/>
        </w:rPr>
      </w:pPr>
      <w:proofErr w:type="gramStart"/>
      <w:r w:rsidRPr="00C170C3">
        <w:rPr>
          <w:rFonts w:ascii="Arial" w:hAnsi="Arial" w:cs="Arial"/>
          <w:bCs/>
          <w:iCs/>
        </w:rPr>
        <w:lastRenderedPageBreak/>
        <w:t>depending</w:t>
      </w:r>
      <w:proofErr w:type="gramEnd"/>
      <w:r w:rsidRPr="00C170C3">
        <w:rPr>
          <w:rFonts w:ascii="Arial" w:hAnsi="Arial" w:cs="Arial"/>
          <w:bCs/>
          <w:iCs/>
        </w:rPr>
        <w:t xml:space="preserve"> on the availability of precipitation is another source of food supporting some reproduction activity. </w:t>
      </w:r>
    </w:p>
    <w:p w14:paraId="7A4E589A" w14:textId="77777777" w:rsidR="00AB692C" w:rsidRPr="00713E5C" w:rsidRDefault="00AB692C" w:rsidP="005638AE">
      <w:pPr>
        <w:autoSpaceDE w:val="0"/>
        <w:autoSpaceDN w:val="0"/>
        <w:adjustRightInd w:val="0"/>
        <w:spacing w:after="0" w:line="276" w:lineRule="auto"/>
        <w:contextualSpacing/>
        <w:jc w:val="both"/>
        <w:rPr>
          <w:rFonts w:ascii="Arial" w:hAnsi="Arial" w:cs="Arial"/>
          <w:bCs/>
          <w:iCs/>
          <w:sz w:val="14"/>
        </w:rPr>
      </w:pPr>
    </w:p>
    <w:p w14:paraId="156AE416" w14:textId="77777777" w:rsidR="00AE4148" w:rsidRPr="00C170C3" w:rsidRDefault="00AE4148" w:rsidP="005638AE">
      <w:pPr>
        <w:autoSpaceDE w:val="0"/>
        <w:autoSpaceDN w:val="0"/>
        <w:adjustRightInd w:val="0"/>
        <w:spacing w:after="0" w:line="276" w:lineRule="auto"/>
        <w:contextualSpacing/>
        <w:jc w:val="both"/>
        <w:rPr>
          <w:rFonts w:ascii="Arial" w:hAnsi="Arial" w:cs="Arial"/>
          <w:bCs/>
          <w:iCs/>
        </w:rPr>
      </w:pPr>
      <w:r w:rsidRPr="00C170C3">
        <w:rPr>
          <w:rFonts w:ascii="Arial" w:hAnsi="Arial" w:cs="Arial"/>
        </w:rPr>
        <w:t xml:space="preserve">Further, the pattern for the wooded grassland, fallow land and maize crop fields in relation to quality food availability </w:t>
      </w:r>
      <w:r w:rsidRPr="00C170C3">
        <w:rPr>
          <w:rFonts w:ascii="Arial" w:hAnsi="Arial" w:cs="Arial"/>
          <w:vertAlign w:val="superscript"/>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&lt;i&gt;et al.&lt;/i&gt;, 2023)"},"properties":{"noteIndex":0},"schema":"https://github.com/citation-style-language/schema/raw/master/csl-citation.json"}</w:instrText>
      </w:r>
      <w:r w:rsidRPr="00C170C3">
        <w:rPr>
          <w:rFonts w:ascii="Arial" w:hAnsi="Arial" w:cs="Arial"/>
          <w:vertAlign w:val="superscript"/>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vertAlign w:val="superscript"/>
        </w:rPr>
        <w:fldChar w:fldCharType="end"/>
      </w:r>
      <w:r w:rsidRPr="00C170C3">
        <w:rPr>
          <w:rFonts w:ascii="Arial" w:hAnsi="Arial" w:cs="Arial"/>
        </w:rPr>
        <w:t xml:space="preserve">, which in turn is linked to rainfall pattern </w:t>
      </w:r>
      <w:r w:rsidRPr="00C170C3">
        <w:rPr>
          <w:rFonts w:ascii="Arial" w:hAnsi="Arial" w:cs="Arial"/>
        </w:rPr>
        <w:fldChar w:fldCharType="begin" w:fldLock="1"/>
      </w:r>
      <w:r w:rsidRPr="00C170C3">
        <w:rPr>
          <w:rFonts w:ascii="Arial" w:hAnsi="Arial" w:cs="Arial"/>
        </w:rPr>
        <w:instrText>ADDIN CSL_CITATION {"citationItems":[{"id":"ITEM-1","itemData":{"DOI":"10.1111/j.1365-2028.1990.tb01164.x","ISSN":"13652028","abstract":"The paper describes seasonal growth variation in a free living population of Mastomys natalensis (Smith, 1834) from Morogoro, Tanzania. Growth patterns are associated with rainfall patterns. Young animals enter a growth stop at the end of the dry season (October</w:instrText>
      </w:r>
      <w:r w:rsidRPr="00C170C3">
        <w:rPr>
          <w:rFonts w:ascii="Cambria Math" w:hAnsi="Cambria Math" w:cs="Cambria Math"/>
        </w:rPr>
        <w:instrText>‐</w:instrText>
      </w:r>
      <w:r w:rsidRPr="00C170C3">
        <w:rPr>
          <w:rFonts w:ascii="Arial" w:hAnsi="Arial" w:cs="Arial"/>
        </w:rPr>
        <w:instrText>November) and growth is only resumed after the first heavy rains. Reproduction is more related to size than to age. If the heavy rains come early in the rainy season, animals start reproducing in the beginning of the year. The resulting young reach their maximal size without growth stop and start reproducing immediately. Possible causes for the growth stop are discussed. Growth phenomena are thought to explain at least partially the relation between rainfall and reproduction in Mastomys. Cet article décrit la variation de croissance saisonnière d'une population de Mastomys natalensis (Smith, 1834) vivant en libertéà Morogoro, en Tanzanie. Les graphiques de croissance sont associés à ceux des chutes de pluie. Les jeunes animaux connaissent un arrêt de la croissance à la fin de la saison sèche (octobre</w:instrText>
      </w:r>
      <w:r w:rsidRPr="00C170C3">
        <w:rPr>
          <w:rFonts w:ascii="Cambria Math" w:hAnsi="Cambria Math" w:cs="Cambria Math"/>
        </w:rPr>
        <w:instrText>‐</w:instrText>
      </w:r>
      <w:r w:rsidRPr="00C170C3">
        <w:rPr>
          <w:rFonts w:ascii="Arial" w:hAnsi="Arial" w:cs="Arial"/>
        </w:rPr>
        <w:instrText>novembre) et la croissance ne reprend qu'après les premières fortes pluies. La reproduction est plus liée à la taille qu'à l'âge. Si les fortes pluies surviennent tôt en saison des pluies, les animaux commencent à se reproduire au début de l'année. Les jeunes atteignent alors leur taille maximale sans avoir connu d'arrêt de croissance et commencent à se reproduire immédiatement. On pense que les phénomènes de croissance expliquent au moins partiellement la relation entre les chutes de pluie et la reproduction chez Mastomys. Copyright © 1990, Wiley Blackwell. All rights reserved","author":[{"dropping-particle":"","family":"LEIRS","given":"HERWIG","non-dropping-particle":"","parse-names":false,"suffix":""},{"dropping-particle":"","family":"STUYCK","given":"JAN","non-dropping-particle":"","parse-names":false,"suffix":""},{"dropping-particle":"","family":"VERHAGEN","given":"RON","non-dropping-particle":"","parse-names":false,"suffix":""},{"dropping-particle":"","family":"VERHEYEN","given":"WALTER","non-dropping-particle":"","parse-names":false,"suffix":""}],"container-title":"African Journal of Ecology","id":"ITEM-1","issue":"4","issued":{"date-parts":[["1990"]]},"page":"298-306","title":"Seasonal variation in growth of Mastomys natalensis (Rodentia: Muridae) in Morogoro, Tanzania","type":"article","volume":"28"},"uris":["http://www.mendeley.com/documents/?uuid=6d9b21b4-9e48-42bb-8c06-effa28f7571c"]},{"id":"ITEM-2","itemData":{"DOI":"10.1111/j.1365-2028.1993.tb00513.x","ISSN":"13652028","abstract":"A population of Mastomys natalensis was studied by the catch</w:instrText>
      </w:r>
      <w:r w:rsidRPr="00C170C3">
        <w:rPr>
          <w:rFonts w:ascii="Cambria Math" w:hAnsi="Cambria Math" w:cs="Cambria Math"/>
        </w:rPr>
        <w:instrText>‐</w:instrText>
      </w:r>
      <w:r w:rsidRPr="00C170C3">
        <w:rPr>
          <w:rFonts w:ascii="Arial" w:hAnsi="Arial" w:cs="Arial"/>
        </w:rPr>
        <w:instrText>mark</w:instrText>
      </w:r>
      <w:r w:rsidRPr="00C170C3">
        <w:rPr>
          <w:rFonts w:ascii="Cambria Math" w:hAnsi="Cambria Math" w:cs="Cambria Math"/>
        </w:rPr>
        <w:instrText>‐</w:instrText>
      </w:r>
      <w:r w:rsidRPr="00C170C3">
        <w:rPr>
          <w:rFonts w:ascii="Arial" w:hAnsi="Arial" w:cs="Arial"/>
        </w:rPr>
        <w:instrText>release method from April 1983 to June 1984 in Morogoro, Tanzania. The observed cessation of reproduction during the dry season was accompanied by a reduction in growth. Average growth rates decreased during the dry season to the extent that the larger individuals suffered a considerable weight loss. The relationship between individual weight and reduction in growth suggests that resource limitation is sufficient to explain the break in reproduction. On a étudié une population de Mastomys natalensis par la méthode de capture</w:instrText>
      </w:r>
      <w:r w:rsidRPr="00C170C3">
        <w:rPr>
          <w:rFonts w:ascii="Cambria Math" w:hAnsi="Cambria Math" w:cs="Cambria Math"/>
        </w:rPr>
        <w:instrText>‐</w:instrText>
      </w:r>
      <w:r w:rsidRPr="00C170C3">
        <w:rPr>
          <w:rFonts w:ascii="Arial" w:hAnsi="Arial" w:cs="Arial"/>
        </w:rPr>
        <w:instrText>marquage</w:instrText>
      </w:r>
      <w:r w:rsidRPr="00C170C3">
        <w:rPr>
          <w:rFonts w:ascii="Cambria Math" w:hAnsi="Cambria Math" w:cs="Cambria Math"/>
        </w:rPr>
        <w:instrText>‐</w:instrText>
      </w:r>
      <w:r w:rsidRPr="00C170C3">
        <w:rPr>
          <w:rFonts w:ascii="Arial" w:hAnsi="Arial" w:cs="Arial"/>
        </w:rPr>
        <w:instrText>recapture, d'avril 1983 à juin 1984, à Morogoro, en Tanzanie. L'arrêt de la reproduction observé pendant la saison sèche s'accompagnait d'une baisse de croissance. Les taux moyens de croissance baissaient pendant la saison sèche au point que les plus gros animaux subissaient une perte de poids considérable. La relation entre le poids individuel et la baisse de croissance suggère que la limitation des ressources est suffisante pour expliquer l'arrêt de la reproduction. Copyright © 1993, Wiley Blackwell. All rights reserved","author":[{"dropping-particle":"","family":"CHRISTENSEN","given":"JENS TANG","non-dropping-particle":"","parse-names":false,"suffix":""}],"container-title":"African Journal of Ecology","id":"ITEM-2","issue":"1","issued":{"date-parts":[["1993"]]},"title":"The seasonal variation in breeding and growth of Mastomys natalensis (Rodentia: Muridae): evidence for resource limitation","type":"article-journal","volume":"31"},"uris":["http://www.mendeley.com/documents/?uuid=54ebedb9-a6c9-38a7-8955-e67597bf7cc3"]}],"mendeley":{"formattedCitation":"(CHRISTENSEN, 1993; LEIRS et al., 1990)","manualFormatting":"(Christensen, 1993; Leirs et al., 1990)","plainTextFormattedCitation":"(CHRISTENSEN, 1993; LEIRS et al., 1990)","previouslyFormattedCitation":"(LEIRS &lt;i&gt;et al.&lt;/i&gt;, 1990; CHRISTENSEN, 1993)"},"properties":{"noteIndex":0},"schema":"https://github.com/citation-style-language/schema/raw/master/csl-citation.json"}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(Christensen, 1993; Leirs </w:t>
      </w:r>
      <w:r w:rsidRPr="00C170C3">
        <w:rPr>
          <w:rFonts w:ascii="Arial" w:hAnsi="Arial" w:cs="Arial"/>
          <w:i/>
          <w:noProof/>
        </w:rPr>
        <w:t>et al.</w:t>
      </w:r>
      <w:r w:rsidRPr="00C170C3">
        <w:rPr>
          <w:rFonts w:ascii="Arial" w:hAnsi="Arial" w:cs="Arial"/>
          <w:noProof/>
        </w:rPr>
        <w:t>, 1990)</w:t>
      </w:r>
      <w:r w:rsidRPr="00C170C3">
        <w:rPr>
          <w:rFonts w:ascii="Arial" w:hAnsi="Arial" w:cs="Arial"/>
        </w:rPr>
        <w:fldChar w:fldCharType="end"/>
      </w:r>
      <w:r w:rsidRPr="00C170C3">
        <w:rPr>
          <w:rFonts w:ascii="Arial" w:hAnsi="Arial" w:cs="Arial"/>
          <w:noProof/>
        </w:rPr>
        <w:t xml:space="preserve">, probably justifies higher abundance of </w:t>
      </w:r>
      <w:r w:rsidRPr="00C170C3">
        <w:rPr>
          <w:rFonts w:ascii="Arial" w:hAnsi="Arial" w:cs="Arial"/>
        </w:rPr>
        <w:t xml:space="preserve">sexually active females in maize crop fields in both dry  and wet season. But in turn, became dominant in the wooded grassland and fallow land, as compared to the non-sexually active ones, during the wet season. Generally, however, predicted numbers of active females seem to be more associated with fallow land compared to other habitat types probably due to its closeness to crop fields and the type of vegetation and cover it provides to the rodent species </w:t>
      </w:r>
      <w:r w:rsidRPr="00C170C3">
        <w:rPr>
          <w:rFonts w:ascii="Arial" w:hAnsi="Arial" w:cs="Arial"/>
        </w:rPr>
        <w:fldChar w:fldCharType="begin" w:fldLock="1"/>
      </w:r>
      <w:r w:rsidRPr="00C170C3">
        <w:rPr>
          <w:rFonts w:ascii="Arial" w:hAnsi="Arial" w:cs="Arial"/>
        </w:rPr>
        <w:instrText>ADDIN CSL_CITATION {"citationItems":[{"id":"ITEM-1","itemData":{"DOI":"10.1002/ece3.5371","ISSN":"20457758","abstract":"Pest rodents remain key biotic constraints to cereal crops production in the East African region where they occur, especially in seasons of outbreaks. Despite that, Uganda has scant information on rodents as crop pests to guide effective management strategies. A capture–mark–recapture (CMR) technique was employed to study the ecology of small rodents, specifically to establish the species composition and community structure in a maize-based agro ecosystem. Trapping of small rodents was conducted in permanent fallow land and cultivated fields, with each category replicated twice making four study grids. At each field, a 60 × 60 m grid was measured and marked with permanent trapping points spaced at 10 × 10 m, making a total of 49 trapping points/grids. Trapping was conducted monthly at 4-week interval for three consecutive days for two and half years using Sherman live traps. Eleven identified small rodent species and one insectivorous small mammal were recorded with Mastomys natalensis being the most dominant species (over 60.7%). Other species were Mus triton (16.1%), Aethomys hendei (6.7%), Lemniscomys zebra (5.2%), Lophuromys sikapusi (4.8%), Arvicanthis niloticus (0.9%), Gerbilliscus kempi (0.1%), Graphiurus murinus (0.1%), Steatomys parvus (0.1%), Dasymys incomtus (0.1%), and Grammomys dolichurus (0.1%). Spatially, species richness differed significantly (p = 0.0001) between the studied field habitats with significantly higher richness in fallow land compared with cultivated fields. Temporally, total species richness and abundance showed a significant interaction effect over the months, years, and fields of trapping with significantly (p = 0.001) higher abundances during months of wet seasons and in the first and third year of trapping. In terms of community structure, higher species diversity associated more with fallow field habitats but also with certain rare species found only in cultivated fields. Synthesis and applications. Based on these findings, management strategies can be designed to target the key pest species and the most vulnerable habitats thus reducing the impact they can inflict on field crops.","author":[{"dropping-particle":"","family":"Mayamba","given":"Alex","non-dropping-particle":"","parse-names":false,"suffix":""},{"dropping-particle":"","family":"Byamungu","given":"Robert M.","non-dropping-particle":"","parse-names":false,"suffix":""},{"dropping-particle":"","family":"Makundi","given":"Rhodes H.","non-dropping-particle":"","parse-names":false,"suffix":""},{"dropping-particle":"","family":"Kimaro","given":"Didas N.","non-dropping-particle":"","parse-names":false,"suffix":""},{"dropping-particle":"","family":"Isabirye","given":"Moses","non-dropping-particle":"","parse-names":false,"suffix":""},{"dropping-particle":"","family":"Massawe","given":"Apia W.","non-dropping-particle":"","parse-names":false,"suffix":""},{"dropping-particle":"","family":"Kifumba","given":"David","non-dropping-particle":"","parse-names":false,"suffix":""},{"dropping-particle":"","family":"Nakiyemba","given":"Alice","non-dropping-particle":"","parse-names":false,"suffix":""},{"dropping-particle":"","family":"Leirs","given":"Herwig","non-dropping-particle":"","parse-names":false,"suffix":""},{"dropping-particle":"","family":"Mdangi","given":"Mshaka E.","non-dropping-particle":"","parse-names":false,"suffix":""},{"dropping-particle":"","family":"Isabirye","given":"Brian E.","non-dropping-particle":"","parse-names":false,"suffix":""},{"dropping-particle":"","family":"Mulungu","given":"Loth S.","non-dropping-particle":"","parse-names":false,"suffix":""}],"container-title":"Ecology and Evolution","id":"ITEM-1","issue":"13","issued":{"date-parts":[["2019","7","1"]]},"page":"7849-7860","publisher":"John Wiley and Sons Ltd","title":"Species composition and community structure of small pest rodents (Muridae) in cultivated and fallow fields in maize-growing areas in Mayuge district, Eastern Uganda","type":"article-journal","volume":"9"},"uris":["http://www.mendeley.com/documents/?uuid=b218b789-09c2-31e7-a557-9b47836d832a"]}],"mendeley":{"formattedCitation":"(Mayamba et al., 2019)","plainTextFormattedCitation":"(Mayamba et al., 2019)","previouslyFormattedCitation":"(Mayamba &lt;i&gt;et al.&lt;/i&gt;, 2019)"},"properties":{"noteIndex":0},"schema":"https://github.com/citation-style-language/schema/raw/master/csl-citation.json"}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(Mayamba </w:t>
      </w:r>
      <w:r w:rsidRPr="00C170C3">
        <w:rPr>
          <w:rFonts w:ascii="Arial" w:hAnsi="Arial" w:cs="Arial"/>
          <w:i/>
          <w:noProof/>
        </w:rPr>
        <w:t>et al.,</w:t>
      </w:r>
      <w:r w:rsidRPr="00C170C3">
        <w:rPr>
          <w:rFonts w:ascii="Arial" w:hAnsi="Arial" w:cs="Arial"/>
          <w:noProof/>
        </w:rPr>
        <w:t xml:space="preserve"> 2019)</w:t>
      </w:r>
      <w:r w:rsidRPr="00C170C3">
        <w:rPr>
          <w:rFonts w:ascii="Arial" w:hAnsi="Arial" w:cs="Arial"/>
        </w:rPr>
        <w:fldChar w:fldCharType="end"/>
      </w:r>
      <w:r w:rsidRPr="00C170C3">
        <w:rPr>
          <w:rFonts w:ascii="Arial" w:hAnsi="Arial" w:cs="Arial"/>
        </w:rPr>
        <w:t>. Moreover</w:t>
      </w:r>
      <w:r w:rsidRPr="00C170C3">
        <w:rPr>
          <w:rFonts w:ascii="Arial" w:hAnsi="Arial" w:cs="Arial"/>
          <w:bCs/>
          <w:iCs/>
        </w:rPr>
        <w:t xml:space="preserve">, throughout the trapping period in all three habitats, the total number of females peaked during the dry season between May and October 2020. Regarding individual habitats, </w:t>
      </w:r>
      <w:r w:rsidRPr="00C170C3">
        <w:rPr>
          <w:rFonts w:ascii="Arial" w:hAnsi="Arial" w:cs="Arial"/>
        </w:rPr>
        <w:t>highest and secondary peaks were recorded in the maize crop fields in June 2020 and May 2021, respectively whereas wooded grassland and fallow land peaked in August/September 2020.</w:t>
      </w:r>
      <w:r w:rsidRPr="00C170C3">
        <w:rPr>
          <w:rFonts w:ascii="Arial" w:hAnsi="Arial" w:cs="Arial"/>
          <w:bCs/>
          <w:iCs/>
        </w:rPr>
        <w:t xml:space="preserve"> The pattern is probably due to that May to October covers the period in which seeds/cereals are plentiful in each of the experimental habitat as reported in </w:t>
      </w:r>
      <w:r w:rsidRPr="00C170C3">
        <w:rPr>
          <w:rFonts w:ascii="Arial" w:hAnsi="Arial" w:cs="Arial"/>
          <w:bCs/>
          <w:iCs/>
          <w:vertAlign w:val="superscript"/>
        </w:rPr>
        <w:fldChar w:fldCharType="begin" w:fldLock="1"/>
      </w:r>
      <w:r w:rsidRPr="00C170C3">
        <w:rPr>
          <w:rFonts w:ascii="Arial" w:hAnsi="Arial" w:cs="Arial"/>
          <w:bCs/>
          <w:iCs/>
        </w:rPr>
        <w:instrText>ADDIN CSL_CITATION {"citationItems":[{"id":"ITEM-1","itemData":{"DOI":"10.1002/ps.3346","ISSN":"1526498X","PMID":"22718470","abstract":"BACKGROUND: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Science","id":"ITEM-1","issue":"3","issued":{"date-parts":[["2013","3"]]},"page":"371-377","title":"Population dynamics and breeding patterns of multimammate mouse, Mastomys natalensis (Smith 1834), in irrigated rice fields in Eastern Tanzania","type":"article-journal","volume":"69"},"uris":["http://www.mendeley.com/documents/?uuid=163ebb99-fe98-31d8-8e2a-69bbfe0d3d09"]}],"mendeley":{"formattedCitation":"(Mulungu et al., 2013b)","manualFormatting":"(Mulungu et al., 2013b)","plainTextFormattedCitation":"(Mulungu et al., 2013b)","previouslyFormattedCitation":"(Mulungu &lt;i&gt;et al.&lt;/i&gt;, 2013a)"},"properties":{"noteIndex":0},"schema":"https://github.com/citation-style-language/schema/raw/master/csl-citation.json"}</w:instrText>
      </w:r>
      <w:r w:rsidRPr="00C170C3">
        <w:rPr>
          <w:rFonts w:ascii="Arial" w:hAnsi="Arial" w:cs="Arial"/>
          <w:bCs/>
          <w:iCs/>
          <w:vertAlign w:val="superscript"/>
        </w:rPr>
        <w:fldChar w:fldCharType="separate"/>
      </w:r>
      <w:r w:rsidRPr="00C170C3">
        <w:rPr>
          <w:rFonts w:ascii="Arial" w:hAnsi="Arial" w:cs="Arial"/>
          <w:bCs/>
          <w:iCs/>
          <w:noProof/>
        </w:rPr>
        <w:t xml:space="preserve">(Mulungu </w:t>
      </w:r>
      <w:r w:rsidRPr="00C170C3">
        <w:rPr>
          <w:rFonts w:ascii="Arial" w:hAnsi="Arial" w:cs="Arial"/>
          <w:bCs/>
          <w:i/>
          <w:iCs/>
          <w:noProof/>
        </w:rPr>
        <w:t>et al</w:t>
      </w:r>
      <w:r w:rsidRPr="00C170C3">
        <w:rPr>
          <w:rFonts w:ascii="Arial" w:hAnsi="Arial" w:cs="Arial"/>
          <w:bCs/>
          <w:iCs/>
          <w:noProof/>
        </w:rPr>
        <w:t>., 2013b)</w:t>
      </w:r>
      <w:r w:rsidRPr="00C170C3">
        <w:rPr>
          <w:rFonts w:ascii="Arial" w:hAnsi="Arial" w:cs="Arial"/>
          <w:bCs/>
          <w:iCs/>
          <w:vertAlign w:val="superscript"/>
        </w:rPr>
        <w:fldChar w:fldCharType="end"/>
      </w:r>
      <w:r w:rsidRPr="00C170C3">
        <w:rPr>
          <w:rFonts w:ascii="Arial" w:hAnsi="Arial" w:cs="Arial"/>
          <w:bCs/>
          <w:iCs/>
        </w:rPr>
        <w:t xml:space="preserve">. </w:t>
      </w:r>
    </w:p>
    <w:p w14:paraId="40BCEA9F" w14:textId="77777777" w:rsidR="00AE4148" w:rsidRPr="00713E5C" w:rsidRDefault="00AE4148" w:rsidP="005638AE">
      <w:pPr>
        <w:autoSpaceDE w:val="0"/>
        <w:autoSpaceDN w:val="0"/>
        <w:adjustRightInd w:val="0"/>
        <w:spacing w:after="0" w:line="276" w:lineRule="auto"/>
        <w:contextualSpacing/>
        <w:jc w:val="both"/>
        <w:rPr>
          <w:rFonts w:ascii="Arial" w:hAnsi="Arial" w:cs="Arial"/>
          <w:bCs/>
          <w:iCs/>
          <w:sz w:val="14"/>
        </w:rPr>
      </w:pPr>
    </w:p>
    <w:p w14:paraId="2A81AC4E" w14:textId="2D86F7C8" w:rsidR="00AE4148" w:rsidRPr="00C170C3" w:rsidRDefault="00AE4148" w:rsidP="005638AE">
      <w:pPr>
        <w:pStyle w:val="Heading2"/>
        <w:spacing w:before="0"/>
        <w:rPr>
          <w:rFonts w:ascii="Arial" w:hAnsi="Arial" w:cs="Arial"/>
          <w:color w:val="auto"/>
          <w:sz w:val="22"/>
          <w:szCs w:val="22"/>
        </w:rPr>
      </w:pPr>
      <w:bookmarkStart w:id="638" w:name="_Toc166159640"/>
      <w:bookmarkStart w:id="639" w:name="_Toc166160568"/>
      <w:bookmarkStart w:id="640" w:name="_Toc166161588"/>
      <w:bookmarkStart w:id="641" w:name="_Toc166161684"/>
      <w:bookmarkStart w:id="642" w:name="_Toc166162563"/>
      <w:bookmarkStart w:id="643" w:name="_Toc166162752"/>
      <w:bookmarkStart w:id="644" w:name="_Toc166162905"/>
      <w:bookmarkStart w:id="645" w:name="_Toc166163601"/>
      <w:r w:rsidRPr="00C170C3">
        <w:rPr>
          <w:rFonts w:ascii="Arial" w:hAnsi="Arial" w:cs="Arial"/>
          <w:color w:val="auto"/>
          <w:sz w:val="22"/>
          <w:szCs w:val="22"/>
        </w:rPr>
        <w:t>5.</w:t>
      </w:r>
      <w:r w:rsidR="00F9716A" w:rsidRPr="00C170C3">
        <w:rPr>
          <w:rFonts w:ascii="Arial" w:hAnsi="Arial" w:cs="Arial"/>
          <w:color w:val="auto"/>
          <w:sz w:val="22"/>
          <w:szCs w:val="22"/>
        </w:rPr>
        <w:t xml:space="preserve">0  </w:t>
      </w:r>
      <w:r w:rsidRPr="00C170C3">
        <w:rPr>
          <w:rFonts w:ascii="Arial" w:hAnsi="Arial" w:cs="Arial"/>
          <w:color w:val="auto"/>
          <w:sz w:val="22"/>
          <w:szCs w:val="22"/>
        </w:rPr>
        <w:t xml:space="preserve"> Conclusions</w:t>
      </w:r>
      <w:bookmarkEnd w:id="638"/>
      <w:bookmarkEnd w:id="639"/>
      <w:bookmarkEnd w:id="640"/>
      <w:bookmarkEnd w:id="641"/>
      <w:bookmarkEnd w:id="642"/>
      <w:bookmarkEnd w:id="643"/>
      <w:bookmarkEnd w:id="644"/>
      <w:bookmarkEnd w:id="645"/>
    </w:p>
    <w:p w14:paraId="4BBBFE4F"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bookmarkStart w:id="646" w:name="_Hlk164023780"/>
      <w:r w:rsidRPr="00C170C3">
        <w:rPr>
          <w:rFonts w:ascii="Arial" w:hAnsi="Arial" w:cs="Arial"/>
        </w:rPr>
        <w:t xml:space="preserve">Based on results of the study, the population density of </w:t>
      </w:r>
      <w:r w:rsidRPr="00C170C3">
        <w:rPr>
          <w:rFonts w:ascii="Arial" w:hAnsi="Arial" w:cs="Arial"/>
          <w:i/>
        </w:rPr>
        <w:t>Mastomys natalensis</w:t>
      </w:r>
      <w:r w:rsidRPr="00C170C3">
        <w:rPr>
          <w:rFonts w:ascii="Arial" w:hAnsi="Arial" w:cs="Arial"/>
        </w:rPr>
        <w:t xml:space="preserve"> fluctuated across months of trapping and between habitats. Numerically, abundance of </w:t>
      </w:r>
      <w:r w:rsidRPr="00C170C3">
        <w:rPr>
          <w:rFonts w:ascii="Arial" w:hAnsi="Arial" w:cs="Arial"/>
          <w:i/>
        </w:rPr>
        <w:t>M. natalensis</w:t>
      </w:r>
      <w:r w:rsidRPr="00C170C3">
        <w:rPr>
          <w:rFonts w:ascii="Arial" w:hAnsi="Arial" w:cs="Arial"/>
        </w:rPr>
        <w:t xml:space="preserve"> was higher in the Maize crop fields compared to other habitats. Despite the continuous breeding of the species in the Maize crop fields, the density was higher in the dry season compared to the first wet season (basically from October to January), a period that coincided with the short rains. Hence, population control could be more impactful during this time when populations are low to allow farmers to maximize maize crop production. Also, future studies should try to find out why </w:t>
      </w:r>
      <w:r w:rsidRPr="00C170C3">
        <w:rPr>
          <w:rFonts w:ascii="Arial" w:hAnsi="Arial" w:cs="Arial"/>
          <w:i/>
        </w:rPr>
        <w:t>M. natalensis</w:t>
      </w:r>
      <w:r w:rsidRPr="00C170C3">
        <w:rPr>
          <w:rFonts w:ascii="Arial" w:hAnsi="Arial" w:cs="Arial"/>
        </w:rPr>
        <w:t xml:space="preserve"> density declines during a period expected to have sufficient supply of food resources in these areas.</w:t>
      </w:r>
    </w:p>
    <w:bookmarkEnd w:id="646"/>
    <w:p w14:paraId="0617EB9A"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p>
    <w:p w14:paraId="57AF6A6A"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7F9245C3" w14:textId="77777777" w:rsidR="00AB692C" w:rsidRPr="00C170C3" w:rsidRDefault="00AB692C" w:rsidP="005638AE">
      <w:pPr>
        <w:autoSpaceDE w:val="0"/>
        <w:autoSpaceDN w:val="0"/>
        <w:adjustRightInd w:val="0"/>
        <w:spacing w:after="0" w:line="276" w:lineRule="auto"/>
        <w:contextualSpacing/>
        <w:jc w:val="both"/>
        <w:rPr>
          <w:rFonts w:ascii="Arial" w:hAnsi="Arial" w:cs="Arial"/>
        </w:rPr>
      </w:pPr>
    </w:p>
    <w:p w14:paraId="5EB630AF" w14:textId="4FA8764D" w:rsidR="00AE4148" w:rsidRPr="00C170C3" w:rsidRDefault="00AE4148" w:rsidP="005638AE">
      <w:pPr>
        <w:autoSpaceDE w:val="0"/>
        <w:autoSpaceDN w:val="0"/>
        <w:adjustRightInd w:val="0"/>
        <w:spacing w:after="0" w:line="276" w:lineRule="auto"/>
        <w:contextualSpacing/>
        <w:jc w:val="both"/>
        <w:rPr>
          <w:rFonts w:ascii="Arial" w:hAnsi="Arial" w:cs="Arial"/>
        </w:rPr>
      </w:pPr>
      <w:bookmarkStart w:id="647" w:name="_Toc151756472"/>
      <w:bookmarkStart w:id="648" w:name="_Toc151757329"/>
      <w:bookmarkStart w:id="649" w:name="_Toc151758341"/>
      <w:bookmarkStart w:id="650" w:name="_Toc152190080"/>
      <w:bookmarkStart w:id="651" w:name="_Toc152343871"/>
      <w:bookmarkStart w:id="652" w:name="_Toc166159641"/>
      <w:bookmarkStart w:id="653" w:name="_Toc166160569"/>
      <w:bookmarkStart w:id="654" w:name="_Toc166161589"/>
      <w:bookmarkStart w:id="655" w:name="_Toc166161685"/>
      <w:bookmarkStart w:id="656" w:name="_Toc166162564"/>
      <w:bookmarkStart w:id="657" w:name="_Toc166162753"/>
      <w:bookmarkStart w:id="658" w:name="_Toc166162906"/>
      <w:bookmarkStart w:id="659" w:name="_Toc166163602"/>
      <w:r w:rsidRPr="00C170C3">
        <w:rPr>
          <w:rStyle w:val="Heading1Char"/>
          <w:rFonts w:ascii="Arial" w:eastAsiaTheme="minorHAnsi" w:hAnsi="Arial" w:cs="Arial"/>
          <w:b/>
          <w:color w:val="auto"/>
          <w:sz w:val="22"/>
          <w:szCs w:val="22"/>
        </w:rPr>
        <w:lastRenderedPageBreak/>
        <w:t>Acknowledgments:</w:t>
      </w:r>
      <w:bookmarkEnd w:id="647"/>
      <w:bookmarkEnd w:id="648"/>
      <w:bookmarkEnd w:id="649"/>
      <w:bookmarkEnd w:id="650"/>
      <w:bookmarkEnd w:id="651"/>
      <w:bookmarkEnd w:id="652"/>
      <w:bookmarkEnd w:id="653"/>
      <w:bookmarkEnd w:id="654"/>
      <w:bookmarkEnd w:id="655"/>
      <w:bookmarkEnd w:id="656"/>
      <w:bookmarkEnd w:id="657"/>
      <w:bookmarkEnd w:id="658"/>
      <w:bookmarkEnd w:id="659"/>
      <w:r w:rsidRPr="00C170C3">
        <w:rPr>
          <w:rFonts w:ascii="Arial" w:hAnsi="Arial" w:cs="Arial"/>
          <w:b/>
        </w:rPr>
        <w:t xml:space="preserve"> </w:t>
      </w:r>
      <w:r w:rsidRPr="00C170C3">
        <w:rPr>
          <w:rFonts w:ascii="Arial" w:hAnsi="Arial" w:cs="Arial"/>
        </w:rPr>
        <w:t>We are extremely grateful to the African Centre of Excellence for Innovative rodent pest Management and Biosensor Technology Development-ACE II for sponsoring this project, the Tanzania Wildlife Management Authority for providing a research permit into Kijereshi Game Reserve and the Sokoine University of Agriculture for approving a research permit. We are also thankful to Professor Fortunatus B.S. Makonda for doing the vegetation sampling and analysis and Mr Khalidi Kibwana from SPMC for assisting with data collection in the field.</w:t>
      </w:r>
    </w:p>
    <w:p w14:paraId="0E769D31" w14:textId="77777777" w:rsidR="00AE4148" w:rsidRPr="00C170C3" w:rsidRDefault="00AE4148" w:rsidP="005638AE">
      <w:pPr>
        <w:autoSpaceDE w:val="0"/>
        <w:autoSpaceDN w:val="0"/>
        <w:adjustRightInd w:val="0"/>
        <w:spacing w:after="0" w:line="276" w:lineRule="auto"/>
        <w:contextualSpacing/>
        <w:jc w:val="both"/>
        <w:rPr>
          <w:rFonts w:ascii="Arial" w:hAnsi="Arial" w:cs="Arial"/>
          <w:bCs/>
          <w:lang w:eastAsia="en-GB"/>
        </w:rPr>
      </w:pPr>
    </w:p>
    <w:p w14:paraId="77791EB0"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r w:rsidRPr="00C170C3">
        <w:rPr>
          <w:rFonts w:ascii="Arial" w:hAnsi="Arial" w:cs="Arial"/>
          <w:b/>
          <w:bCs/>
          <w:lang w:eastAsia="en-GB"/>
        </w:rPr>
        <w:t xml:space="preserve">Author Contributions: </w:t>
      </w:r>
      <w:r w:rsidRPr="00C170C3">
        <w:rPr>
          <w:rFonts w:ascii="Arial" w:hAnsi="Arial" w:cs="Arial"/>
          <w:lang w:eastAsia="en-GB"/>
        </w:rPr>
        <w:t xml:space="preserve">Conceptualization, methodology, data curation, formal analysis and drafting and/or commenting on the manuscript: </w:t>
      </w:r>
      <w:r w:rsidRPr="00C170C3">
        <w:rPr>
          <w:rFonts w:ascii="Arial" w:hAnsi="Arial" w:cs="Arial"/>
          <w:b/>
          <w:bCs/>
          <w:lang w:eastAsia="en-GB"/>
        </w:rPr>
        <w:t xml:space="preserve">E.J.R, S.N.H, L.S.M and A.A.R. </w:t>
      </w:r>
      <w:r w:rsidRPr="00C170C3">
        <w:rPr>
          <w:rFonts w:ascii="Arial" w:hAnsi="Arial" w:cs="Arial"/>
          <w:lang w:eastAsia="en-GB"/>
        </w:rPr>
        <w:t>All authors have read and agreed to the submission of the manuscript.</w:t>
      </w:r>
    </w:p>
    <w:p w14:paraId="7C9B477C"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p>
    <w:p w14:paraId="6C12627F"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r w:rsidRPr="00C170C3">
        <w:rPr>
          <w:rFonts w:ascii="Arial" w:hAnsi="Arial" w:cs="Arial"/>
          <w:b/>
          <w:bCs/>
          <w:lang w:eastAsia="en-GB"/>
        </w:rPr>
        <w:t xml:space="preserve">Funding: </w:t>
      </w:r>
      <w:r w:rsidRPr="00C170C3">
        <w:rPr>
          <w:rFonts w:ascii="Arial" w:hAnsi="Arial" w:cs="Arial"/>
          <w:lang w:eastAsia="en-GB"/>
        </w:rPr>
        <w:t xml:space="preserve">This research was funded by The African Centre of Excellence for Innovative Rodent Pest Management and Biosensor Technology Development. </w:t>
      </w:r>
      <w:proofErr w:type="gramStart"/>
      <w:r w:rsidRPr="00C170C3">
        <w:rPr>
          <w:rFonts w:ascii="Arial" w:hAnsi="Arial" w:cs="Arial"/>
          <w:lang w:eastAsia="en-GB"/>
        </w:rPr>
        <w:t>The Sokoine University of Agriculture, Tanzania-ACEII-Credit No. 5799-TZ.</w:t>
      </w:r>
      <w:proofErr w:type="gramEnd"/>
    </w:p>
    <w:p w14:paraId="1859851F"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r w:rsidRPr="00C170C3">
        <w:rPr>
          <w:rFonts w:ascii="Arial" w:hAnsi="Arial" w:cs="Arial"/>
          <w:b/>
          <w:bCs/>
          <w:lang w:eastAsia="en-GB"/>
        </w:rPr>
        <w:t xml:space="preserve">Conflicts of Interest: </w:t>
      </w:r>
      <w:r w:rsidRPr="00C170C3">
        <w:rPr>
          <w:rFonts w:ascii="Arial" w:hAnsi="Arial" w:cs="Arial"/>
          <w:lang w:eastAsia="en-GB"/>
        </w:rPr>
        <w:t>The authors declare no conflict of interest.</w:t>
      </w:r>
    </w:p>
    <w:p w14:paraId="3D54A7CA" w14:textId="77777777"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p>
    <w:p w14:paraId="73B5CCB1" w14:textId="026DC75F" w:rsidR="00AE4148" w:rsidRPr="00C170C3" w:rsidRDefault="00AE4148" w:rsidP="005638AE">
      <w:pPr>
        <w:autoSpaceDE w:val="0"/>
        <w:autoSpaceDN w:val="0"/>
        <w:adjustRightInd w:val="0"/>
        <w:spacing w:after="0" w:line="276" w:lineRule="auto"/>
        <w:contextualSpacing/>
        <w:jc w:val="both"/>
        <w:rPr>
          <w:rFonts w:ascii="Arial" w:hAnsi="Arial" w:cs="Arial"/>
          <w:lang w:eastAsia="en-GB"/>
        </w:rPr>
      </w:pPr>
      <w:r w:rsidRPr="00C170C3">
        <w:rPr>
          <w:rFonts w:ascii="Arial" w:hAnsi="Arial" w:cs="Arial"/>
          <w:b/>
          <w:bCs/>
          <w:lang w:eastAsia="en-GB"/>
        </w:rPr>
        <w:t>Institutional Review Board Statement:</w:t>
      </w:r>
      <w:r w:rsidRPr="00C170C3">
        <w:rPr>
          <w:rFonts w:ascii="Arial" w:eastAsia="Times New Roman" w:hAnsi="Arial" w:cs="Arial"/>
          <w:lang w:eastAsia="en-GB"/>
        </w:rPr>
        <w:t xml:space="preserve"> The study was conducted according to the guidelines of the Declaration of Helsinki, and approved by th</w:t>
      </w:r>
      <w:r w:rsidR="00713E5C">
        <w:rPr>
          <w:rFonts w:ascii="Arial" w:eastAsia="Times New Roman" w:hAnsi="Arial" w:cs="Arial"/>
          <w:lang w:eastAsia="en-GB"/>
        </w:rPr>
        <w:t>e Institutional Review Board of</w:t>
      </w:r>
      <w:r w:rsidRPr="00C170C3">
        <w:rPr>
          <w:rFonts w:ascii="Arial" w:eastAsia="Times New Roman" w:hAnsi="Arial" w:cs="Arial"/>
          <w:lang w:eastAsia="en-GB"/>
        </w:rPr>
        <w:t xml:space="preserve"> </w:t>
      </w:r>
      <w:r w:rsidRPr="00C170C3">
        <w:rPr>
          <w:rFonts w:ascii="Arial" w:hAnsi="Arial" w:cs="Arial"/>
          <w:lang w:eastAsia="en-GB"/>
        </w:rPr>
        <w:t>the Sokoine University of Agriculture for research, regulations and guidelines-2019 through research clearance approval referenced SUA/ADM/R.1/8/561/2020 and the Tanzania Wildlife Conservation Act No. 5 of 2009.</w:t>
      </w:r>
    </w:p>
    <w:p w14:paraId="207A9A1D" w14:textId="77777777" w:rsidR="00AE4148" w:rsidRPr="00C170C3" w:rsidRDefault="00AE4148" w:rsidP="005638AE">
      <w:pPr>
        <w:autoSpaceDE w:val="0"/>
        <w:autoSpaceDN w:val="0"/>
        <w:adjustRightInd w:val="0"/>
        <w:spacing w:after="0" w:line="276" w:lineRule="auto"/>
        <w:contextualSpacing/>
        <w:jc w:val="both"/>
        <w:rPr>
          <w:rFonts w:ascii="Arial" w:hAnsi="Arial" w:cs="Arial"/>
        </w:rPr>
      </w:pPr>
      <w:r w:rsidRPr="00C170C3">
        <w:rPr>
          <w:rFonts w:ascii="Arial" w:hAnsi="Arial" w:cs="Arial"/>
          <w:b/>
        </w:rPr>
        <w:t>Data availability</w:t>
      </w:r>
      <w:r w:rsidRPr="00C170C3">
        <w:rPr>
          <w:rFonts w:ascii="Arial" w:hAnsi="Arial" w:cs="Arial"/>
        </w:rPr>
        <w:t>: All data used in this analysis can be obtained from the corresponding author upon request.</w:t>
      </w:r>
    </w:p>
    <w:p w14:paraId="1A770F19" w14:textId="77777777" w:rsidR="00AE4148" w:rsidRPr="00C170C3" w:rsidRDefault="00AE4148" w:rsidP="005638AE">
      <w:pPr>
        <w:autoSpaceDE w:val="0"/>
        <w:autoSpaceDN w:val="0"/>
        <w:adjustRightInd w:val="0"/>
        <w:spacing w:after="0" w:line="276" w:lineRule="auto"/>
        <w:contextualSpacing/>
        <w:jc w:val="both"/>
        <w:rPr>
          <w:rFonts w:ascii="Arial" w:eastAsia="Times New Roman" w:hAnsi="Arial" w:cs="Arial"/>
          <w:lang w:eastAsia="en-GB"/>
        </w:rPr>
      </w:pPr>
    </w:p>
    <w:p w14:paraId="6A9EDF48"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6BE8B7C7"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59DF3957"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63A79598"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2F22E400"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6891B089"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382E5E1F"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65DDA9BF" w14:textId="77777777" w:rsidR="00AB692C" w:rsidRPr="00C170C3" w:rsidRDefault="00AB692C" w:rsidP="005638AE">
      <w:pPr>
        <w:autoSpaceDE w:val="0"/>
        <w:autoSpaceDN w:val="0"/>
        <w:adjustRightInd w:val="0"/>
        <w:spacing w:after="0" w:line="276" w:lineRule="auto"/>
        <w:contextualSpacing/>
        <w:jc w:val="both"/>
        <w:rPr>
          <w:rFonts w:ascii="Arial" w:eastAsia="Times New Roman" w:hAnsi="Arial" w:cs="Arial"/>
          <w:lang w:eastAsia="en-GB"/>
        </w:rPr>
      </w:pPr>
    </w:p>
    <w:p w14:paraId="648AED46" w14:textId="2FAA5257" w:rsidR="00AE4148" w:rsidRPr="00C170C3" w:rsidRDefault="00B344A4" w:rsidP="005638AE">
      <w:pPr>
        <w:pStyle w:val="Heading1"/>
        <w:spacing w:before="0"/>
        <w:jc w:val="both"/>
        <w:rPr>
          <w:rFonts w:ascii="Arial" w:hAnsi="Arial" w:cs="Arial"/>
          <w:b/>
          <w:color w:val="auto"/>
          <w:sz w:val="22"/>
          <w:szCs w:val="22"/>
          <w:lang w:eastAsia="en-GB"/>
        </w:rPr>
      </w:pPr>
      <w:bookmarkStart w:id="660" w:name="_Toc166159642"/>
      <w:bookmarkStart w:id="661" w:name="_Toc166160570"/>
      <w:bookmarkStart w:id="662" w:name="_Toc166161590"/>
      <w:bookmarkStart w:id="663" w:name="_Toc166161686"/>
      <w:bookmarkStart w:id="664" w:name="_Toc166162565"/>
      <w:bookmarkStart w:id="665" w:name="_Toc166162754"/>
      <w:bookmarkStart w:id="666" w:name="_Toc166162907"/>
      <w:bookmarkStart w:id="667" w:name="_Toc166163603"/>
      <w:r w:rsidRPr="00C170C3">
        <w:rPr>
          <w:rFonts w:ascii="Arial" w:hAnsi="Arial" w:cs="Arial"/>
          <w:b/>
          <w:color w:val="auto"/>
          <w:sz w:val="22"/>
          <w:szCs w:val="22"/>
          <w:lang w:eastAsia="en-GB"/>
        </w:rPr>
        <w:lastRenderedPageBreak/>
        <w:t>Reference</w:t>
      </w:r>
      <w:bookmarkEnd w:id="660"/>
      <w:bookmarkEnd w:id="661"/>
      <w:bookmarkEnd w:id="662"/>
      <w:bookmarkEnd w:id="663"/>
      <w:bookmarkEnd w:id="664"/>
      <w:bookmarkEnd w:id="665"/>
      <w:bookmarkEnd w:id="666"/>
      <w:bookmarkEnd w:id="667"/>
      <w:r w:rsidR="00B65EDD">
        <w:rPr>
          <w:rFonts w:ascii="Arial" w:hAnsi="Arial" w:cs="Arial"/>
          <w:b/>
          <w:color w:val="auto"/>
          <w:sz w:val="22"/>
          <w:szCs w:val="22"/>
          <w:lang w:eastAsia="en-GB"/>
        </w:rPr>
        <w:t>s</w:t>
      </w:r>
    </w:p>
    <w:p w14:paraId="40BD834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bCs/>
          <w:lang w:eastAsia="en-GB"/>
        </w:rPr>
        <w:fldChar w:fldCharType="begin" w:fldLock="1"/>
      </w:r>
      <w:r w:rsidRPr="00C170C3">
        <w:rPr>
          <w:rFonts w:ascii="Arial" w:hAnsi="Arial" w:cs="Arial"/>
          <w:bCs/>
          <w:lang w:eastAsia="en-GB"/>
        </w:rPr>
        <w:instrText xml:space="preserve">ADDIN Mendeley Bibliography CSL_BIBLIOGRAPHY </w:instrText>
      </w:r>
      <w:r w:rsidRPr="00C170C3">
        <w:rPr>
          <w:rFonts w:ascii="Arial" w:hAnsi="Arial" w:cs="Arial"/>
          <w:bCs/>
          <w:lang w:eastAsia="en-GB"/>
        </w:rPr>
        <w:fldChar w:fldCharType="separate"/>
      </w:r>
      <w:r w:rsidRPr="00C170C3">
        <w:rPr>
          <w:rFonts w:ascii="Arial" w:hAnsi="Arial" w:cs="Arial"/>
          <w:noProof/>
        </w:rPr>
        <w:t xml:space="preserve">Agerie, A. and Afework, B. (2015). Population structure of rodents in Alage, Southern Ethiopia. </w:t>
      </w:r>
      <w:r w:rsidRPr="00C170C3">
        <w:rPr>
          <w:rFonts w:ascii="Arial" w:hAnsi="Arial" w:cs="Arial"/>
          <w:i/>
          <w:iCs/>
          <w:noProof/>
        </w:rPr>
        <w:t>Journal of Ecology and The Natural Environment</w:t>
      </w:r>
      <w:r w:rsidRPr="00C170C3">
        <w:rPr>
          <w:rFonts w:ascii="Arial" w:hAnsi="Arial" w:cs="Arial"/>
          <w:noProof/>
        </w:rPr>
        <w:t xml:space="preserve">, </w:t>
      </w:r>
      <w:r w:rsidRPr="00C170C3">
        <w:rPr>
          <w:rFonts w:ascii="Arial" w:hAnsi="Arial" w:cs="Arial"/>
          <w:i/>
          <w:iCs/>
          <w:noProof/>
        </w:rPr>
        <w:t>7</w:t>
      </w:r>
      <w:r w:rsidRPr="00C170C3">
        <w:rPr>
          <w:rFonts w:ascii="Arial" w:hAnsi="Arial" w:cs="Arial"/>
          <w:noProof/>
        </w:rPr>
        <w:t>(1), 7–13. https://doi.org/10.5897/jene2014.0492</w:t>
      </w:r>
    </w:p>
    <w:p w14:paraId="4162F7E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Andreassen, H. P., Sundell, J., Ecke, F., Halle, S., Haapakoski, M., Henttonen, H., Huitu, O., Jacob, J., Johnsen, K., Koskela, E., Luque-Larena, J. J., Lecomte, N., Leirs, H., Mariën, J., Neby, M., Rätti, O., Sievert, T., Singleton, G. R., van Cann, J., and Ylönen, H. (2021). Population cycles and outbreaks of small rodents: ten essential questions we still need to solve. </w:t>
      </w:r>
      <w:r w:rsidRPr="00C170C3">
        <w:rPr>
          <w:rFonts w:ascii="Arial" w:hAnsi="Arial" w:cs="Arial"/>
          <w:i/>
          <w:iCs/>
          <w:noProof/>
        </w:rPr>
        <w:t>Oecologia</w:t>
      </w:r>
      <w:r w:rsidRPr="00C170C3">
        <w:rPr>
          <w:rFonts w:ascii="Arial" w:hAnsi="Arial" w:cs="Arial"/>
          <w:noProof/>
        </w:rPr>
        <w:t xml:space="preserve">, </w:t>
      </w:r>
      <w:r w:rsidRPr="00C170C3">
        <w:rPr>
          <w:rFonts w:ascii="Arial" w:hAnsi="Arial" w:cs="Arial"/>
          <w:i/>
          <w:iCs/>
          <w:noProof/>
        </w:rPr>
        <w:t>195</w:t>
      </w:r>
      <w:r w:rsidRPr="00C170C3">
        <w:rPr>
          <w:rFonts w:ascii="Arial" w:hAnsi="Arial" w:cs="Arial"/>
          <w:noProof/>
        </w:rPr>
        <w:t>(3), 601–622. https://doi.org/10.1007/s00442-020-04810-w</w:t>
      </w:r>
    </w:p>
    <w:p w14:paraId="0CCCB448"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Bendik, N. F. and  Dries, L. A. (2018). Density-dependent and density-independent drivers of population change in Barton Springs salamanders. </w:t>
      </w:r>
      <w:r w:rsidRPr="00C170C3">
        <w:rPr>
          <w:rFonts w:ascii="Arial" w:hAnsi="Arial" w:cs="Arial"/>
          <w:i/>
          <w:iCs/>
          <w:noProof/>
        </w:rPr>
        <w:t>Ecology and Evolution</w:t>
      </w:r>
      <w:r w:rsidRPr="00C170C3">
        <w:rPr>
          <w:rFonts w:ascii="Arial" w:hAnsi="Arial" w:cs="Arial"/>
          <w:noProof/>
        </w:rPr>
        <w:t xml:space="preserve">, </w:t>
      </w:r>
      <w:r w:rsidRPr="00C170C3">
        <w:rPr>
          <w:rFonts w:ascii="Arial" w:hAnsi="Arial" w:cs="Arial"/>
          <w:i/>
          <w:iCs/>
          <w:noProof/>
        </w:rPr>
        <w:t>8</w:t>
      </w:r>
      <w:r w:rsidRPr="00C170C3">
        <w:rPr>
          <w:rFonts w:ascii="Arial" w:hAnsi="Arial" w:cs="Arial"/>
          <w:noProof/>
        </w:rPr>
        <w:t>(11), 5912–5923. https://doi.org/10.1002/ece3.4130</w:t>
      </w:r>
    </w:p>
    <w:p w14:paraId="242CE87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Bergstrom, B. J., Sensenig, R. L., Augustine, D. J. and Young, T. P. (2018). Searching for cover: soil enrichment and herbivore exclusion, not fire, enhance African savanna small-mammal abundance. </w:t>
      </w:r>
      <w:r w:rsidRPr="00C170C3">
        <w:rPr>
          <w:rFonts w:ascii="Arial" w:hAnsi="Arial" w:cs="Arial"/>
          <w:i/>
          <w:iCs/>
          <w:noProof/>
        </w:rPr>
        <w:t>Ecosphere</w:t>
      </w:r>
      <w:r w:rsidRPr="00C170C3">
        <w:rPr>
          <w:rFonts w:ascii="Arial" w:hAnsi="Arial" w:cs="Arial"/>
          <w:noProof/>
        </w:rPr>
        <w:t xml:space="preserve">, </w:t>
      </w:r>
      <w:r w:rsidRPr="00C170C3">
        <w:rPr>
          <w:rFonts w:ascii="Arial" w:hAnsi="Arial" w:cs="Arial"/>
          <w:i/>
          <w:iCs/>
          <w:noProof/>
        </w:rPr>
        <w:t>9</w:t>
      </w:r>
      <w:r w:rsidRPr="00C170C3">
        <w:rPr>
          <w:rFonts w:ascii="Arial" w:hAnsi="Arial" w:cs="Arial"/>
          <w:noProof/>
        </w:rPr>
        <w:t>(11). https://doi.org/10.1002/ecs2.2519</w:t>
      </w:r>
    </w:p>
    <w:p w14:paraId="69DE69C1"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Bjørnstad, O. N. and Grenfell, B. T. (2001). Noisy clockwork: Time series analysis of population fluctuations in animals. In </w:t>
      </w:r>
      <w:r w:rsidRPr="00C170C3">
        <w:rPr>
          <w:rFonts w:ascii="Arial" w:hAnsi="Arial" w:cs="Arial"/>
          <w:i/>
          <w:iCs/>
          <w:noProof/>
        </w:rPr>
        <w:t>Science</w:t>
      </w:r>
      <w:r w:rsidRPr="00C170C3">
        <w:rPr>
          <w:rFonts w:ascii="Arial" w:hAnsi="Arial" w:cs="Arial"/>
          <w:noProof/>
        </w:rPr>
        <w:t xml:space="preserve"> (Vol. 293, Issue 5530). https://doi.org/10.1126/science.1062226</w:t>
      </w:r>
    </w:p>
    <w:p w14:paraId="148BF31F"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Borremans, B., Hughes, N. K., Reijniers, J., Sluydts, V., Katakweba, A. A. S., Mulungu, L. S., Sabuni, C. A., Makundi, R. H. and Leirs, H. (2014). Happily together forever: Temporal variation in spatial patterns and complete lack of territoriality in a promiscuous rodent. </w:t>
      </w:r>
      <w:r w:rsidRPr="00C170C3">
        <w:rPr>
          <w:rFonts w:ascii="Arial" w:hAnsi="Arial" w:cs="Arial"/>
          <w:i/>
          <w:iCs/>
          <w:noProof/>
        </w:rPr>
        <w:t>Population Ecology</w:t>
      </w:r>
      <w:r w:rsidRPr="00C170C3">
        <w:rPr>
          <w:rFonts w:ascii="Arial" w:hAnsi="Arial" w:cs="Arial"/>
          <w:noProof/>
        </w:rPr>
        <w:t xml:space="preserve">, </w:t>
      </w:r>
      <w:r w:rsidRPr="00C170C3">
        <w:rPr>
          <w:rFonts w:ascii="Arial" w:hAnsi="Arial" w:cs="Arial"/>
          <w:i/>
          <w:iCs/>
          <w:noProof/>
        </w:rPr>
        <w:t>56</w:t>
      </w:r>
      <w:r w:rsidRPr="00C170C3">
        <w:rPr>
          <w:rFonts w:ascii="Arial" w:hAnsi="Arial" w:cs="Arial"/>
          <w:noProof/>
        </w:rPr>
        <w:t>(1), 109–118. https://doi.org/10.1007/s10144-013-0393-2</w:t>
      </w:r>
    </w:p>
    <w:p w14:paraId="57FAB637"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Bowman, J., Forbes, G., Dilworth, T., Bowman, J., Forbes, G. and Dilworth, T. (2000). </w:t>
      </w:r>
      <w:r w:rsidRPr="00C170C3">
        <w:rPr>
          <w:rFonts w:ascii="Arial" w:hAnsi="Arial" w:cs="Arial"/>
          <w:i/>
          <w:iCs/>
          <w:noProof/>
        </w:rPr>
        <w:t>The Spatial Scale of Variability in Small-Mammal Populations Published by : Wiley on behalf of Nordic Society Oikos Stable URL : https://www.jstor.org/stable/3683103 The spatial scale of variability in small-mammal populations</w:t>
      </w:r>
      <w:r w:rsidRPr="00C170C3">
        <w:rPr>
          <w:rFonts w:ascii="Arial" w:hAnsi="Arial" w:cs="Arial"/>
          <w:noProof/>
        </w:rPr>
        <w:t xml:space="preserve">. </w:t>
      </w:r>
      <w:r w:rsidRPr="00C170C3">
        <w:rPr>
          <w:rFonts w:ascii="Arial" w:hAnsi="Arial" w:cs="Arial"/>
          <w:i/>
          <w:iCs/>
          <w:noProof/>
        </w:rPr>
        <w:t>23</w:t>
      </w:r>
      <w:r w:rsidRPr="00C170C3">
        <w:rPr>
          <w:rFonts w:ascii="Arial" w:hAnsi="Arial" w:cs="Arial"/>
          <w:noProof/>
        </w:rPr>
        <w:t>(3), 328–334.</w:t>
      </w:r>
    </w:p>
    <w:p w14:paraId="03C5E01A" w14:textId="77777777" w:rsidR="00AB692C" w:rsidRPr="00C170C3" w:rsidRDefault="00AB692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9330582" w14:textId="77777777" w:rsidR="00AB692C" w:rsidRPr="00C170C3" w:rsidRDefault="00AB692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56731AF" w14:textId="77777777" w:rsidR="00AB692C" w:rsidRPr="00C170C3" w:rsidRDefault="00AB692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2E9B7CE" w14:textId="77777777" w:rsidR="00AB692C" w:rsidRPr="00C170C3" w:rsidRDefault="00AB692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B3D1A46" w14:textId="77777777" w:rsidR="00AB692C" w:rsidRPr="00C170C3" w:rsidRDefault="00AB692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82D4089"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Brown, J. H. (1984). On The Relationship Between Abundance And Distribution Of Species Spatial Variation in Abundance Witlzin Species. </w:t>
      </w:r>
      <w:r w:rsidRPr="00C170C3">
        <w:rPr>
          <w:rFonts w:ascii="Arial" w:hAnsi="Arial" w:cs="Arial"/>
          <w:i/>
          <w:iCs/>
          <w:noProof/>
        </w:rPr>
        <w:t>The American Naturalist</w:t>
      </w:r>
      <w:r w:rsidRPr="00C170C3">
        <w:rPr>
          <w:rFonts w:ascii="Arial" w:hAnsi="Arial" w:cs="Arial"/>
          <w:noProof/>
        </w:rPr>
        <w:t xml:space="preserve">, </w:t>
      </w:r>
      <w:r w:rsidRPr="00C170C3">
        <w:rPr>
          <w:rFonts w:ascii="Arial" w:hAnsi="Arial" w:cs="Arial"/>
          <w:i/>
          <w:iCs/>
          <w:noProof/>
        </w:rPr>
        <w:t>124</w:t>
      </w:r>
      <w:r w:rsidRPr="00C170C3">
        <w:rPr>
          <w:rFonts w:ascii="Arial" w:hAnsi="Arial" w:cs="Arial"/>
          <w:noProof/>
        </w:rPr>
        <w:t>(2), 255–279. https://doi.org/10.1086/284267</w:t>
      </w:r>
    </w:p>
    <w:p w14:paraId="0B119879"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Brown, J. H., Stevens, G. C. and  Kaufman, D. M. (1996). The geographic range: Size, shape, boundaries, and internal structure. </w:t>
      </w:r>
      <w:r w:rsidRPr="00C170C3">
        <w:rPr>
          <w:rFonts w:ascii="Arial" w:hAnsi="Arial" w:cs="Arial"/>
          <w:i/>
          <w:iCs/>
          <w:noProof/>
        </w:rPr>
        <w:t>Annual Review of Ecology and Systematics</w:t>
      </w:r>
      <w:r w:rsidRPr="00C170C3">
        <w:rPr>
          <w:rFonts w:ascii="Arial" w:hAnsi="Arial" w:cs="Arial"/>
          <w:noProof/>
        </w:rPr>
        <w:t xml:space="preserve">, </w:t>
      </w:r>
      <w:r w:rsidRPr="00C170C3">
        <w:rPr>
          <w:rFonts w:ascii="Arial" w:hAnsi="Arial" w:cs="Arial"/>
          <w:i/>
          <w:iCs/>
          <w:noProof/>
        </w:rPr>
        <w:t>27</w:t>
      </w:r>
      <w:r w:rsidRPr="00C170C3">
        <w:rPr>
          <w:rFonts w:ascii="Arial" w:hAnsi="Arial" w:cs="Arial"/>
          <w:noProof/>
        </w:rPr>
        <w:t>(May 2014), 597–623. https://doi.org/10.1146/annurev.ecolsys.27.1.597</w:t>
      </w:r>
    </w:p>
    <w:p w14:paraId="3D12FF1F"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Campbell, K. and Hofer, H. (1995). </w:t>
      </w:r>
      <w:r w:rsidRPr="00C170C3">
        <w:rPr>
          <w:rFonts w:ascii="Arial" w:hAnsi="Arial" w:cs="Arial"/>
          <w:i/>
          <w:iCs/>
          <w:noProof/>
        </w:rPr>
        <w:t>People and wildlife: spatial dynamics and zones of interaction. In: Serengeti II: Dynamics, Management, and Conservation of an Ecosystem (Eds A. R. E. Sinclair and P. Arcese)</w:t>
      </w:r>
      <w:r w:rsidRPr="00C170C3">
        <w:rPr>
          <w:rFonts w:ascii="Arial" w:hAnsi="Arial" w:cs="Arial"/>
          <w:noProof/>
        </w:rPr>
        <w:t>. The University of Chicago Press, Chicago and London.</w:t>
      </w:r>
    </w:p>
    <w:p w14:paraId="1CD225B3"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Cao, C., Shuai, L. Y., Xin, X. P., Liu, Z. T., Song, Y. L. and Zeng, Z. G. (2016). Effects of cattle grazing on small mammal communities in the Hulunber meadow steppe. </w:t>
      </w:r>
      <w:r w:rsidRPr="00C170C3">
        <w:rPr>
          <w:rFonts w:ascii="Arial" w:hAnsi="Arial" w:cs="Arial"/>
          <w:i/>
          <w:iCs/>
          <w:noProof/>
        </w:rPr>
        <w:t>PeerJ</w:t>
      </w:r>
      <w:r w:rsidRPr="00C170C3">
        <w:rPr>
          <w:rFonts w:ascii="Arial" w:hAnsi="Arial" w:cs="Arial"/>
          <w:noProof/>
        </w:rPr>
        <w:t xml:space="preserve">, </w:t>
      </w:r>
      <w:r w:rsidRPr="00C170C3">
        <w:rPr>
          <w:rFonts w:ascii="Arial" w:hAnsi="Arial" w:cs="Arial"/>
          <w:i/>
          <w:iCs/>
          <w:noProof/>
        </w:rPr>
        <w:t>2016</w:t>
      </w:r>
      <w:r w:rsidRPr="00C170C3">
        <w:rPr>
          <w:rFonts w:ascii="Arial" w:hAnsi="Arial" w:cs="Arial"/>
          <w:noProof/>
        </w:rPr>
        <w:t>(8). https://doi.org/10.7717/peerj.2349</w:t>
      </w:r>
    </w:p>
    <w:p w14:paraId="44FD0AE9"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Caro, T. and Scholte, P. (2007). When protection falters.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45</w:t>
      </w:r>
      <w:r w:rsidRPr="00C170C3">
        <w:rPr>
          <w:rFonts w:ascii="Arial" w:hAnsi="Arial" w:cs="Arial"/>
          <w:noProof/>
        </w:rPr>
        <w:t>(3), 233–235. https://doi.org/10.1111/j.1365-2028.2007.00814.x</w:t>
      </w:r>
    </w:p>
    <w:p w14:paraId="3A98600A"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Chimimba, C. T., Aarde, R. J. Van and Fairall, N. (2004). </w:t>
      </w:r>
      <w:r w:rsidRPr="00C170C3">
        <w:rPr>
          <w:rFonts w:ascii="Arial" w:hAnsi="Arial" w:cs="Arial"/>
          <w:i/>
          <w:iCs/>
          <w:noProof/>
        </w:rPr>
        <w:t>The distribution of two medically and agriculturally important cryptic rodent species , Mastomys natalensis and M . coucha ( Rodentia : Muridae ) in South Africa</w:t>
      </w:r>
      <w:r w:rsidRPr="00C170C3">
        <w:rPr>
          <w:rFonts w:ascii="Arial" w:hAnsi="Arial" w:cs="Arial"/>
          <w:noProof/>
        </w:rPr>
        <w:t xml:space="preserve">. </w:t>
      </w:r>
      <w:r w:rsidRPr="00C170C3">
        <w:rPr>
          <w:rFonts w:ascii="Arial" w:hAnsi="Arial" w:cs="Arial"/>
          <w:i/>
          <w:iCs/>
          <w:noProof/>
        </w:rPr>
        <w:t>39</w:t>
      </w:r>
      <w:r w:rsidRPr="00C170C3">
        <w:rPr>
          <w:rFonts w:ascii="Arial" w:hAnsi="Arial" w:cs="Arial"/>
          <w:noProof/>
        </w:rPr>
        <w:t>(October), 235–245.</w:t>
      </w:r>
    </w:p>
    <w:p w14:paraId="02A93FD8"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Christensen, J. T. (1993). The seasonal variation in breeding and growth of Mastomys natalensis (Rodentia: Muridae): evidence for resource limitation.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31</w:t>
      </w:r>
      <w:r w:rsidRPr="00C170C3">
        <w:rPr>
          <w:rFonts w:ascii="Arial" w:hAnsi="Arial" w:cs="Arial"/>
          <w:noProof/>
        </w:rPr>
        <w:t>(1). https://doi.org/10.1111/j.1365-2028.1993.tb00513.x</w:t>
      </w:r>
    </w:p>
    <w:p w14:paraId="3202FDA3"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Colangelo, P., Verheyen, E., Leirs, H., Tatard, C., Denys, C., Dobigny, G., Duplantier, J. M., Brouat, C., Granjon, L. and Lecompte, E. (2013). A mitochondrial phylogeographic scenario for the most widespread African rodent, Mastomys natalensis. </w:t>
      </w:r>
      <w:r w:rsidRPr="00C170C3">
        <w:rPr>
          <w:rFonts w:ascii="Arial" w:hAnsi="Arial" w:cs="Arial"/>
          <w:i/>
          <w:iCs/>
          <w:noProof/>
        </w:rPr>
        <w:t>Biological Journal of the Linnean Society</w:t>
      </w:r>
      <w:r w:rsidRPr="00C170C3">
        <w:rPr>
          <w:rFonts w:ascii="Arial" w:hAnsi="Arial" w:cs="Arial"/>
          <w:noProof/>
        </w:rPr>
        <w:t xml:space="preserve">, </w:t>
      </w:r>
      <w:r w:rsidRPr="00C170C3">
        <w:rPr>
          <w:rFonts w:ascii="Arial" w:hAnsi="Arial" w:cs="Arial"/>
          <w:i/>
          <w:iCs/>
          <w:noProof/>
        </w:rPr>
        <w:t>108</w:t>
      </w:r>
      <w:r w:rsidRPr="00C170C3">
        <w:rPr>
          <w:rFonts w:ascii="Arial" w:hAnsi="Arial" w:cs="Arial"/>
          <w:noProof/>
        </w:rPr>
        <w:t>(4). https://doi.org/10.1111/bij.12013</w:t>
      </w:r>
    </w:p>
    <w:p w14:paraId="7447313E"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A38FED9"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795B741"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5A40C16"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17068CD"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7C92A96" w14:textId="4ACDD432" w:rsidR="00AE4148" w:rsidRPr="00C170C3" w:rsidRDefault="00FA0DAE" w:rsidP="005638AE">
      <w:pPr>
        <w:widowControl w:val="0"/>
        <w:autoSpaceDE w:val="0"/>
        <w:autoSpaceDN w:val="0"/>
        <w:adjustRightInd w:val="0"/>
        <w:spacing w:after="0" w:line="276" w:lineRule="auto"/>
        <w:ind w:left="480" w:hanging="480"/>
        <w:contextualSpacing/>
        <w:jc w:val="both"/>
        <w:rPr>
          <w:rFonts w:ascii="Arial" w:hAnsi="Arial" w:cs="Arial"/>
          <w:noProof/>
        </w:rPr>
      </w:pPr>
      <w:r>
        <w:rPr>
          <w:rFonts w:ascii="Arial" w:hAnsi="Arial" w:cs="Arial"/>
          <w:noProof/>
        </w:rPr>
        <w:lastRenderedPageBreak/>
        <w:t>Granjon, L., Cosson, J.</w:t>
      </w:r>
      <w:r w:rsidR="00AE4148" w:rsidRPr="00C170C3">
        <w:rPr>
          <w:rFonts w:ascii="Arial" w:hAnsi="Arial" w:cs="Arial"/>
          <w:noProof/>
        </w:rPr>
        <w:t xml:space="preserve">F. O., Quesseveur, E. and Sicard, B. (2005). </w:t>
      </w:r>
      <w:r w:rsidR="00AE4148" w:rsidRPr="00C170C3">
        <w:rPr>
          <w:rFonts w:ascii="Arial" w:hAnsi="Arial" w:cs="Arial"/>
          <w:iCs/>
          <w:noProof/>
        </w:rPr>
        <w:t>Population dynamics of the multimammate rat mastomys huberti in an annually flooded agricultural region of central mali</w:t>
      </w:r>
      <w:r w:rsidR="00AE4148" w:rsidRPr="00C170C3">
        <w:rPr>
          <w:rFonts w:ascii="Arial" w:hAnsi="Arial" w:cs="Arial"/>
          <w:noProof/>
        </w:rPr>
        <w:t>. https://academic.oup.com/jmammal/article/86/5/997/2219503</w:t>
      </w:r>
    </w:p>
    <w:p w14:paraId="3B739B3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Gunda, D. M., Chambi, D. and Eustace, A. (2022). Do vegetation, disturbances, and water influence large mammal distribution? </w:t>
      </w:r>
      <w:r w:rsidRPr="00C170C3">
        <w:rPr>
          <w:rFonts w:ascii="Arial" w:hAnsi="Arial" w:cs="Arial"/>
          <w:i/>
          <w:iCs/>
          <w:noProof/>
        </w:rPr>
        <w:t>Geology, Ecology, and Landscapes</w:t>
      </w:r>
      <w:r w:rsidRPr="00C170C3">
        <w:rPr>
          <w:rFonts w:ascii="Arial" w:hAnsi="Arial" w:cs="Arial"/>
          <w:noProof/>
        </w:rPr>
        <w:t xml:space="preserve">, </w:t>
      </w:r>
      <w:r w:rsidRPr="00C170C3">
        <w:rPr>
          <w:rFonts w:ascii="Arial" w:hAnsi="Arial" w:cs="Arial"/>
          <w:i/>
          <w:iCs/>
          <w:noProof/>
        </w:rPr>
        <w:t>6</w:t>
      </w:r>
      <w:r w:rsidRPr="00C170C3">
        <w:rPr>
          <w:rFonts w:ascii="Arial" w:hAnsi="Arial" w:cs="Arial"/>
          <w:noProof/>
        </w:rPr>
        <w:t>(2), 150–158. https://doi.org/10.1080/24749508.2020.1809060</w:t>
      </w:r>
    </w:p>
    <w:p w14:paraId="5D15E425"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Happold, D. C. . (2013). </w:t>
      </w:r>
      <w:r w:rsidRPr="00C170C3">
        <w:rPr>
          <w:rFonts w:ascii="Arial" w:hAnsi="Arial" w:cs="Arial"/>
          <w:i/>
          <w:iCs/>
          <w:noProof/>
        </w:rPr>
        <w:t>Mammals of Africa</w:t>
      </w:r>
      <w:r w:rsidRPr="00C170C3">
        <w:rPr>
          <w:rFonts w:ascii="Arial" w:hAnsi="Arial" w:cs="Arial"/>
          <w:noProof/>
        </w:rPr>
        <w:t xml:space="preserve"> (Volume III). Bloomsbury Publishing.</w:t>
      </w:r>
    </w:p>
    <w:p w14:paraId="2BDE3982"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Jacob, J. and Brown, J. S. (2000). Microhabitat use, giving-up densities and temporal activity as short- and long-term anti-predator behaviors in common voles. </w:t>
      </w:r>
      <w:r w:rsidRPr="00C170C3">
        <w:rPr>
          <w:rFonts w:ascii="Arial" w:hAnsi="Arial" w:cs="Arial"/>
          <w:i/>
          <w:iCs/>
          <w:noProof/>
        </w:rPr>
        <w:t>Oikos</w:t>
      </w:r>
      <w:r w:rsidRPr="00C170C3">
        <w:rPr>
          <w:rFonts w:ascii="Arial" w:hAnsi="Arial" w:cs="Arial"/>
          <w:noProof/>
        </w:rPr>
        <w:t xml:space="preserve">, </w:t>
      </w:r>
      <w:r w:rsidRPr="00C170C3">
        <w:rPr>
          <w:rFonts w:ascii="Arial" w:hAnsi="Arial" w:cs="Arial"/>
          <w:i/>
          <w:iCs/>
          <w:noProof/>
        </w:rPr>
        <w:t>91</w:t>
      </w:r>
      <w:r w:rsidRPr="00C170C3">
        <w:rPr>
          <w:rFonts w:ascii="Arial" w:hAnsi="Arial" w:cs="Arial"/>
          <w:noProof/>
        </w:rPr>
        <w:t>(1). https://doi.org/10.1034/j.1600-0706.2000.910112.x</w:t>
      </w:r>
    </w:p>
    <w:p w14:paraId="0750F072"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Krebs, C. J. (1966). </w:t>
      </w:r>
      <w:r w:rsidRPr="00C170C3">
        <w:rPr>
          <w:rFonts w:ascii="Arial" w:hAnsi="Arial" w:cs="Arial"/>
          <w:iCs/>
          <w:noProof/>
        </w:rPr>
        <w:t>Demographic Changes in Fluctuating Populations of Microtus californicus Author ( s ): Charles J . Krebs Published by : Wiley on behalf of the Ecological Society of America Stable</w:t>
      </w:r>
      <w:r w:rsidRPr="00C170C3">
        <w:rPr>
          <w:rFonts w:ascii="Arial" w:hAnsi="Arial" w:cs="Arial"/>
          <w:i/>
          <w:iCs/>
          <w:noProof/>
        </w:rPr>
        <w:t>. Ecological Society of Ame</w:t>
      </w:r>
      <w:r w:rsidRPr="00C170C3">
        <w:rPr>
          <w:rFonts w:ascii="Arial" w:hAnsi="Arial" w:cs="Arial"/>
          <w:noProof/>
        </w:rPr>
        <w:t xml:space="preserve">. </w:t>
      </w:r>
      <w:r w:rsidRPr="00C170C3">
        <w:rPr>
          <w:rFonts w:ascii="Arial" w:hAnsi="Arial" w:cs="Arial"/>
          <w:i/>
          <w:iCs/>
          <w:noProof/>
        </w:rPr>
        <w:t>36</w:t>
      </w:r>
      <w:r w:rsidRPr="00C170C3">
        <w:rPr>
          <w:rFonts w:ascii="Arial" w:hAnsi="Arial" w:cs="Arial"/>
          <w:noProof/>
        </w:rPr>
        <w:t xml:space="preserve">(3), 239–273. </w:t>
      </w:r>
      <w:r w:rsidRPr="00C170C3">
        <w:rPr>
          <w:rFonts w:ascii="Arial" w:hAnsi="Arial" w:cs="Arial"/>
          <w:i/>
          <w:iCs/>
          <w:noProof/>
        </w:rPr>
        <w:t xml:space="preserve"> URL : https://www.jstor.org/stable/1942418 </w:t>
      </w:r>
      <w:r w:rsidRPr="00C170C3">
        <w:rPr>
          <w:rFonts w:ascii="Arial" w:hAnsi="Arial" w:cs="Arial"/>
          <w:noProof/>
        </w:rPr>
        <w:t xml:space="preserve">Krohne, D. T., &amp; Burgin, A. B. (1990). The scale of demographic heterogeneity in a population of Peromyscus leucopus. </w:t>
      </w:r>
      <w:r w:rsidRPr="00C170C3">
        <w:rPr>
          <w:rFonts w:ascii="Arial" w:hAnsi="Arial" w:cs="Arial"/>
          <w:i/>
          <w:iCs/>
          <w:noProof/>
        </w:rPr>
        <w:t>Oecologia</w:t>
      </w:r>
      <w:r w:rsidRPr="00C170C3">
        <w:rPr>
          <w:rFonts w:ascii="Arial" w:hAnsi="Arial" w:cs="Arial"/>
          <w:noProof/>
        </w:rPr>
        <w:t xml:space="preserve">, </w:t>
      </w:r>
      <w:r w:rsidRPr="00C170C3">
        <w:rPr>
          <w:rFonts w:ascii="Arial" w:hAnsi="Arial" w:cs="Arial"/>
          <w:i/>
          <w:iCs/>
          <w:noProof/>
        </w:rPr>
        <w:t>82</w:t>
      </w:r>
      <w:r w:rsidRPr="00C170C3">
        <w:rPr>
          <w:rFonts w:ascii="Arial" w:hAnsi="Arial" w:cs="Arial"/>
          <w:noProof/>
        </w:rPr>
        <w:t>(1). https://doi.org/10.1007/BF00318539</w:t>
      </w:r>
    </w:p>
    <w:p w14:paraId="4724EC1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(1992). </w:t>
      </w:r>
      <w:r w:rsidRPr="00C170C3">
        <w:rPr>
          <w:rFonts w:ascii="Arial" w:hAnsi="Arial" w:cs="Arial"/>
          <w:i/>
          <w:iCs/>
          <w:noProof/>
        </w:rPr>
        <w:t>Population ecology of Mastomys natalensis (Smith, 1834) – implication for rodent control in Africa.. PhD Thesis, University of Antwerp, Antwerp, Belgium.</w:t>
      </w:r>
      <w:r w:rsidRPr="00C170C3">
        <w:rPr>
          <w:rFonts w:ascii="Arial" w:hAnsi="Arial" w:cs="Arial"/>
          <w:noProof/>
        </w:rPr>
        <w:t xml:space="preserve"> University of Antwerp, Antwerp, Belgium,.</w:t>
      </w:r>
    </w:p>
    <w:p w14:paraId="6E818A9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(1995). </w:t>
      </w:r>
      <w:r w:rsidRPr="00C170C3">
        <w:rPr>
          <w:rFonts w:ascii="Arial" w:hAnsi="Arial" w:cs="Arial"/>
          <w:i/>
          <w:iCs/>
          <w:noProof/>
        </w:rPr>
        <w:t>Population ecology of Mastomys natalensis (Smith 1834): implication for rodent control in East Africa.</w:t>
      </w:r>
    </w:p>
    <w:p w14:paraId="7AAF9095"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Stuyck, J., Verhagen, R. and Verheyen, W. (1990). Seasonal variation in growth of </w:t>
      </w:r>
      <w:r w:rsidRPr="00C170C3">
        <w:rPr>
          <w:rFonts w:ascii="Arial" w:hAnsi="Arial" w:cs="Arial"/>
          <w:i/>
          <w:iCs/>
          <w:noProof/>
        </w:rPr>
        <w:t>Mastomys natalensis</w:t>
      </w:r>
      <w:r w:rsidRPr="00C170C3">
        <w:rPr>
          <w:rFonts w:ascii="Arial" w:hAnsi="Arial" w:cs="Arial"/>
          <w:noProof/>
        </w:rPr>
        <w:t xml:space="preserve"> (Rodentia: Muridae) in Morogoro, Tanzania.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28</w:t>
      </w:r>
      <w:r w:rsidRPr="00C170C3">
        <w:rPr>
          <w:rFonts w:ascii="Arial" w:hAnsi="Arial" w:cs="Arial"/>
          <w:noProof/>
        </w:rPr>
        <w:t>, 298–306.</w:t>
      </w:r>
    </w:p>
    <w:p w14:paraId="00718540"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E1196A2"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3CC890A"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8B20ED9"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1F08497"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31B90B6"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38B799F"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8C5AAFF"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C4AA588"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Leirs, H., Stuyck, J., Verhagen, R. and Verheyen, W. (1990). Seasonal variation in growth of Mastomys natalensis (Rodentia: Muridae) in Morogoro, Tanzania. In </w:t>
      </w:r>
      <w:r w:rsidRPr="00C170C3">
        <w:rPr>
          <w:rFonts w:ascii="Arial" w:hAnsi="Arial" w:cs="Arial"/>
          <w:i/>
          <w:iCs/>
          <w:noProof/>
        </w:rPr>
        <w:t>African Journal of Ecology</w:t>
      </w:r>
      <w:r w:rsidRPr="00C170C3">
        <w:rPr>
          <w:rFonts w:ascii="Arial" w:hAnsi="Arial" w:cs="Arial"/>
          <w:noProof/>
        </w:rPr>
        <w:t xml:space="preserve"> (Vol. 28, Issue 4, pp. 298–306). https://doi.org/10.1111/j.1365-2028.1990.tb01164.x</w:t>
      </w:r>
    </w:p>
    <w:p w14:paraId="16BD208F"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Verhagen, R., &amp; Verheyen, W. (1993). Productivity of Different Generations in a Population of Mastomys natalensis Rats in Tanzania. In </w:t>
      </w:r>
      <w:r w:rsidRPr="00C170C3">
        <w:rPr>
          <w:rFonts w:ascii="Arial" w:hAnsi="Arial" w:cs="Arial"/>
          <w:i/>
          <w:iCs/>
          <w:noProof/>
        </w:rPr>
        <w:t>Source: Oikos</w:t>
      </w:r>
      <w:r w:rsidRPr="00C170C3">
        <w:rPr>
          <w:rFonts w:ascii="Arial" w:hAnsi="Arial" w:cs="Arial"/>
          <w:noProof/>
        </w:rPr>
        <w:t xml:space="preserve"> (Vol. 68, Issue 1). https://www.jstor.org/stable/3545308?seq=1&amp;cid=pdf-</w:t>
      </w:r>
    </w:p>
    <w:p w14:paraId="7096D2BB"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Verhagen, R., Verheyen, W., Mwanjabe, P., &amp; Mbise, T. (1996). Forecasting Rodent Outbreaks in Africa: An Ecological Basis for Mastomys Control in Tanzania. </w:t>
      </w:r>
      <w:r w:rsidRPr="00C170C3">
        <w:rPr>
          <w:rFonts w:ascii="Arial" w:hAnsi="Arial" w:cs="Arial"/>
          <w:i/>
          <w:iCs/>
          <w:noProof/>
        </w:rPr>
        <w:t>The Journal of Applied Ecology</w:t>
      </w:r>
      <w:r w:rsidRPr="00C170C3">
        <w:rPr>
          <w:rFonts w:ascii="Arial" w:hAnsi="Arial" w:cs="Arial"/>
          <w:noProof/>
        </w:rPr>
        <w:t xml:space="preserve">, </w:t>
      </w:r>
      <w:r w:rsidRPr="00C170C3">
        <w:rPr>
          <w:rFonts w:ascii="Arial" w:hAnsi="Arial" w:cs="Arial"/>
          <w:i/>
          <w:iCs/>
          <w:noProof/>
        </w:rPr>
        <w:t>33</w:t>
      </w:r>
      <w:r w:rsidRPr="00C170C3">
        <w:rPr>
          <w:rFonts w:ascii="Arial" w:hAnsi="Arial" w:cs="Arial"/>
          <w:noProof/>
        </w:rPr>
        <w:t>(5), 937. https://doi.org/10.2307/2404675</w:t>
      </w:r>
    </w:p>
    <w:p w14:paraId="651F4665"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Verheyen, W., Michiels, M., Verhagen, R., &amp; Stuyck, J. (1989). The relation between rainfall and the breeding season of </w:t>
      </w:r>
      <w:r w:rsidRPr="00C170C3">
        <w:rPr>
          <w:rFonts w:ascii="Arial" w:hAnsi="Arial" w:cs="Arial"/>
          <w:i/>
          <w:iCs/>
          <w:noProof/>
        </w:rPr>
        <w:t>Mastomys natalensis</w:t>
      </w:r>
      <w:r w:rsidRPr="00C170C3">
        <w:rPr>
          <w:rFonts w:ascii="Arial" w:hAnsi="Arial" w:cs="Arial"/>
          <w:noProof/>
        </w:rPr>
        <w:t xml:space="preserve"> (Smith, 1834) in Morogoro, Tanzania. </w:t>
      </w:r>
      <w:r w:rsidRPr="00C170C3">
        <w:rPr>
          <w:rFonts w:ascii="Arial" w:hAnsi="Arial" w:cs="Arial"/>
          <w:i/>
          <w:iCs/>
          <w:noProof/>
        </w:rPr>
        <w:t>Annales de La Societe Royale Zoologique de Belgique</w:t>
      </w:r>
      <w:r w:rsidRPr="00C170C3">
        <w:rPr>
          <w:rFonts w:ascii="Arial" w:hAnsi="Arial" w:cs="Arial"/>
          <w:noProof/>
        </w:rPr>
        <w:t xml:space="preserve">, </w:t>
      </w:r>
      <w:r w:rsidRPr="00C170C3">
        <w:rPr>
          <w:rFonts w:ascii="Arial" w:hAnsi="Arial" w:cs="Arial"/>
          <w:i/>
          <w:iCs/>
          <w:noProof/>
        </w:rPr>
        <w:t>119</w:t>
      </w:r>
      <w:r w:rsidRPr="00C170C3">
        <w:rPr>
          <w:rFonts w:ascii="Arial" w:hAnsi="Arial" w:cs="Arial"/>
          <w:noProof/>
        </w:rPr>
        <w:t>(1977), 59–64.</w:t>
      </w:r>
    </w:p>
    <w:p w14:paraId="7BDC7145"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Linn, I. J. (1991). Influence of 6-methoxybenzoxazolinone and green vegetation on reproduction of the multimammate rat Mastomys coucha. </w:t>
      </w:r>
      <w:r w:rsidRPr="00C170C3">
        <w:rPr>
          <w:rFonts w:ascii="Arial" w:hAnsi="Arial" w:cs="Arial"/>
          <w:i/>
          <w:iCs/>
          <w:noProof/>
        </w:rPr>
        <w:t>South African Journal of Wildlife Research</w:t>
      </w:r>
      <w:r w:rsidRPr="00C170C3">
        <w:rPr>
          <w:rFonts w:ascii="Arial" w:hAnsi="Arial" w:cs="Arial"/>
          <w:noProof/>
        </w:rPr>
        <w:t xml:space="preserve">, </w:t>
      </w:r>
      <w:r w:rsidRPr="00C170C3">
        <w:rPr>
          <w:rFonts w:ascii="Arial" w:hAnsi="Arial" w:cs="Arial"/>
          <w:i/>
          <w:iCs/>
          <w:noProof/>
        </w:rPr>
        <w:t>21</w:t>
      </w:r>
      <w:r w:rsidRPr="00C170C3">
        <w:rPr>
          <w:rFonts w:ascii="Arial" w:hAnsi="Arial" w:cs="Arial"/>
          <w:noProof/>
        </w:rPr>
        <w:t>(2), 33–37. https://doi.org/https://journals.co.za/doi/abs/10.10520/EJC116871</w:t>
      </w:r>
    </w:p>
    <w:p w14:paraId="52F26970"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Makundi, R. H., Massawe, A. W. and Mulungu, L. S. (2006). </w:t>
      </w:r>
      <w:r w:rsidRPr="00C170C3">
        <w:rPr>
          <w:rFonts w:ascii="Arial" w:hAnsi="Arial" w:cs="Arial"/>
          <w:i/>
          <w:iCs/>
          <w:noProof/>
        </w:rPr>
        <w:t>Management of Selected Crop Pests in Tanzania</w:t>
      </w:r>
      <w:r w:rsidRPr="00C170C3">
        <w:rPr>
          <w:rFonts w:ascii="Arial" w:hAnsi="Arial" w:cs="Arial"/>
          <w:noProof/>
        </w:rPr>
        <w:t>. 224–239.</w:t>
      </w:r>
    </w:p>
    <w:p w14:paraId="38C3D3D1" w14:textId="3425AC79"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Makundi, R. H., Massawe, A. W., Mulungu, L. S. and Katakweba, A. (2010). Species diversity and population dynamics of rodents in a farm-fallow field mosaic system in Central Tanzania.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48</w:t>
      </w:r>
      <w:r w:rsidRPr="00C170C3">
        <w:rPr>
          <w:rFonts w:ascii="Arial" w:hAnsi="Arial" w:cs="Arial"/>
          <w:noProof/>
        </w:rPr>
        <w:t>(2), 313–320. https://doi.org/10.1111/j.1365-2028.2009.01109.x</w:t>
      </w:r>
      <w:r w:rsidR="00B65EDD">
        <w:rPr>
          <w:rFonts w:ascii="Arial" w:hAnsi="Arial" w:cs="Arial"/>
          <w:noProof/>
        </w:rPr>
        <w:t>.</w:t>
      </w:r>
    </w:p>
    <w:p w14:paraId="223DB123"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3C13D8B"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762CF52"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4B83DC0"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B25DB18"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6531A96"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D2FB180"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9B96082"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7B80902"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A3E6AE4"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BA1C281"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Massawe, A. W., Mulungu, L. S., Makundi, R. H., Dlamini, N., Eiseb, S. J., Kirsten, F., Mahlaba, T., Malebane, P., Maltitz, E. Von, Monadjem, A., Taylor, P., Tutjavi, V. and  Belmain, S. R. (2011). Spatial and temporal population dynamics of rodents in three geographically different regions in Africa: Implication for ecologically-based rodent management. </w:t>
      </w:r>
      <w:r w:rsidRPr="00C170C3">
        <w:rPr>
          <w:rFonts w:ascii="Arial" w:hAnsi="Arial" w:cs="Arial"/>
          <w:i/>
          <w:iCs/>
          <w:noProof/>
        </w:rPr>
        <w:t>African Zoology</w:t>
      </w:r>
      <w:r w:rsidRPr="00C170C3">
        <w:rPr>
          <w:rFonts w:ascii="Arial" w:hAnsi="Arial" w:cs="Arial"/>
          <w:noProof/>
        </w:rPr>
        <w:t xml:space="preserve">, </w:t>
      </w:r>
      <w:r w:rsidRPr="00C170C3">
        <w:rPr>
          <w:rFonts w:ascii="Arial" w:hAnsi="Arial" w:cs="Arial"/>
          <w:i/>
          <w:iCs/>
          <w:noProof/>
        </w:rPr>
        <w:t>46</w:t>
      </w:r>
      <w:r w:rsidRPr="00C170C3">
        <w:rPr>
          <w:rFonts w:ascii="Arial" w:hAnsi="Arial" w:cs="Arial"/>
          <w:noProof/>
        </w:rPr>
        <w:t>(2), 393–404. https://doi.org/10.3377/004.046.0219</w:t>
      </w:r>
    </w:p>
    <w:p w14:paraId="17AFB6F1"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Mayamba, A., Byamungu, R. M., Makundi, R. H., Kimaro, D. N., Isabirye, M., Massawe, A. W., Kifumba, D., Nakiyemba, A., Leirs, H., Mdangi, M. E., Isabirye, B. E. and Mulungu, L. S. (2019). Species composition and community structure of small pest rodents (Muridae) in cultivated and fallow fields in maize-growing areas in Mayuge district, Eastern Uganda. </w:t>
      </w:r>
      <w:r w:rsidRPr="00C170C3">
        <w:rPr>
          <w:rFonts w:ascii="Arial" w:hAnsi="Arial" w:cs="Arial"/>
          <w:i/>
          <w:iCs/>
          <w:noProof/>
        </w:rPr>
        <w:t>Ecology and Evolution</w:t>
      </w:r>
      <w:r w:rsidRPr="00C170C3">
        <w:rPr>
          <w:rFonts w:ascii="Arial" w:hAnsi="Arial" w:cs="Arial"/>
          <w:noProof/>
        </w:rPr>
        <w:t xml:space="preserve">, </w:t>
      </w:r>
      <w:r w:rsidRPr="00C170C3">
        <w:rPr>
          <w:rFonts w:ascii="Arial" w:hAnsi="Arial" w:cs="Arial"/>
          <w:i/>
          <w:iCs/>
          <w:noProof/>
        </w:rPr>
        <w:t>9</w:t>
      </w:r>
      <w:r w:rsidRPr="00C170C3">
        <w:rPr>
          <w:rFonts w:ascii="Arial" w:hAnsi="Arial" w:cs="Arial"/>
          <w:noProof/>
        </w:rPr>
        <w:t>(13), 7849–7860. https://doi.org/10.1002/ece3.5371</w:t>
      </w:r>
    </w:p>
    <w:p w14:paraId="4B09FA7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McCauley, D. J., Salkeld, D. J., Young, H. S., Makundi, R., Dirzo, R., Eckerlin, R. P., Lambin, E. F., Gaffikin, L., Barry, M. and Helgen, K. M. (2015). Effects of land use on plague (Yersinia pestis) activity in rodents in Tanzania. </w:t>
      </w:r>
      <w:r w:rsidRPr="00C170C3">
        <w:rPr>
          <w:rFonts w:ascii="Arial" w:hAnsi="Arial" w:cs="Arial"/>
          <w:i/>
          <w:iCs/>
          <w:noProof/>
        </w:rPr>
        <w:t>American Journal of Tropical Medicine and Hygiene</w:t>
      </w:r>
      <w:r w:rsidRPr="00C170C3">
        <w:rPr>
          <w:rFonts w:ascii="Arial" w:hAnsi="Arial" w:cs="Arial"/>
          <w:noProof/>
        </w:rPr>
        <w:t xml:space="preserve">, </w:t>
      </w:r>
      <w:r w:rsidRPr="00C170C3">
        <w:rPr>
          <w:rFonts w:ascii="Arial" w:hAnsi="Arial" w:cs="Arial"/>
          <w:i/>
          <w:iCs/>
          <w:noProof/>
        </w:rPr>
        <w:t>92</w:t>
      </w:r>
      <w:r w:rsidRPr="00C170C3">
        <w:rPr>
          <w:rFonts w:ascii="Arial" w:hAnsi="Arial" w:cs="Arial"/>
          <w:noProof/>
        </w:rPr>
        <w:t>(4), 776–783. https://doi.org/10.4269/ajtmh.14-0504</w:t>
      </w:r>
    </w:p>
    <w:p w14:paraId="58DB7D6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McSherry, M. E. (2015). </w:t>
      </w:r>
      <w:r w:rsidRPr="00C170C3">
        <w:rPr>
          <w:rFonts w:ascii="Arial" w:hAnsi="Arial" w:cs="Arial"/>
          <w:i/>
          <w:iCs/>
          <w:noProof/>
        </w:rPr>
        <w:t>"Human-Managed vs. Natural Grazing Systems: Exploring Effects of Livestock and Wildlife Grazing at Multiple Scales</w:t>
      </w:r>
      <w:r w:rsidRPr="00C170C3">
        <w:rPr>
          <w:rFonts w:ascii="Arial" w:hAnsi="Arial" w:cs="Arial"/>
          <w:noProof/>
        </w:rPr>
        <w:t>. https://surface.syr.edu/etd/335</w:t>
      </w:r>
    </w:p>
    <w:p w14:paraId="7767ADA3"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Mdangi, M., Mulungu, L. S., Massawe, A. W., Eiseb, S. J., Tutjavi, V., Kirsten, F., Mahlaba, T., Malebane, P., von Maltitz, E., Monadjem, A., Dlamini, N., Makundi, R. H. and Belmain, S. R. (2013). Assessment of rodent damage to stored maize (Zea mays L.) on smallholder farms in Tanzania. </w:t>
      </w:r>
      <w:r w:rsidRPr="00C170C3">
        <w:rPr>
          <w:rFonts w:ascii="Arial" w:hAnsi="Arial" w:cs="Arial"/>
          <w:i/>
          <w:iCs/>
          <w:noProof/>
        </w:rPr>
        <w:t>International Journal of Pest Management</w:t>
      </w:r>
      <w:r w:rsidRPr="00C170C3">
        <w:rPr>
          <w:rFonts w:ascii="Arial" w:hAnsi="Arial" w:cs="Arial"/>
          <w:noProof/>
        </w:rPr>
        <w:t xml:space="preserve">, </w:t>
      </w:r>
      <w:r w:rsidRPr="00C170C3">
        <w:rPr>
          <w:rFonts w:ascii="Arial" w:hAnsi="Arial" w:cs="Arial"/>
          <w:i/>
          <w:iCs/>
          <w:noProof/>
        </w:rPr>
        <w:t>59</w:t>
      </w:r>
      <w:r w:rsidRPr="00C170C3">
        <w:rPr>
          <w:rFonts w:ascii="Arial" w:hAnsi="Arial" w:cs="Arial"/>
          <w:noProof/>
        </w:rPr>
        <w:t>(1), 55–62. https://doi.org/10.1080/09670874.2012.744495</w:t>
      </w:r>
    </w:p>
    <w:p w14:paraId="5F7D4DC2" w14:textId="3C3201E8"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Monadjem, A. and Perrin, M. R. (1998). Effects of supplemental food on the habitat selected by Mastomys natalensis (Muridae: Rodentia) in a subtropical grassland in Swaziland. </w:t>
      </w:r>
      <w:r w:rsidRPr="00C170C3">
        <w:rPr>
          <w:rFonts w:ascii="Arial" w:hAnsi="Arial" w:cs="Arial"/>
          <w:i/>
          <w:iCs/>
          <w:noProof/>
        </w:rPr>
        <w:t>South African Journal of Zoology</w:t>
      </w:r>
      <w:r w:rsidRPr="00C170C3">
        <w:rPr>
          <w:rFonts w:ascii="Arial" w:hAnsi="Arial" w:cs="Arial"/>
          <w:noProof/>
        </w:rPr>
        <w:t xml:space="preserve">, </w:t>
      </w:r>
      <w:r w:rsidRPr="00C170C3">
        <w:rPr>
          <w:rFonts w:ascii="Arial" w:hAnsi="Arial" w:cs="Arial"/>
          <w:i/>
          <w:iCs/>
          <w:noProof/>
        </w:rPr>
        <w:t>33</w:t>
      </w:r>
      <w:r w:rsidRPr="00C170C3">
        <w:rPr>
          <w:rFonts w:ascii="Arial" w:hAnsi="Arial" w:cs="Arial"/>
          <w:noProof/>
        </w:rPr>
        <w:t>(3), 172–177. https://doi.org/10.1080/02541</w:t>
      </w:r>
      <w:r w:rsidR="00257FDC" w:rsidRPr="00C170C3">
        <w:rPr>
          <w:rFonts w:ascii="Arial" w:hAnsi="Arial" w:cs="Arial"/>
          <w:noProof/>
        </w:rPr>
        <w:t xml:space="preserve"> </w:t>
      </w:r>
      <w:r w:rsidRPr="00C170C3">
        <w:rPr>
          <w:rFonts w:ascii="Arial" w:hAnsi="Arial" w:cs="Arial"/>
          <w:noProof/>
        </w:rPr>
        <w:t>858.1998.11448468</w:t>
      </w:r>
    </w:p>
    <w:p w14:paraId="27978C83"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BF655B4"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442CB9C"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189E4D6"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21C8BF5" w14:textId="77777777" w:rsidR="00257FDC" w:rsidRPr="00C170C3" w:rsidRDefault="00257FDC"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51CFBF1"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Monadjem, A., Taylor, P. J., Denys, C. and Cotterill, F. P. D. (2015). Rodents of sub-saharan Africa: A biogeographic and taxonomic synthesis. In </w:t>
      </w:r>
      <w:r w:rsidRPr="00C170C3">
        <w:rPr>
          <w:rFonts w:ascii="Arial" w:hAnsi="Arial" w:cs="Arial"/>
          <w:i/>
          <w:iCs/>
          <w:noProof/>
        </w:rPr>
        <w:t>Rodents of Sub-Saharan Africa: A Biogeographic and Taxonomic Synthesis</w:t>
      </w:r>
      <w:r w:rsidRPr="00C170C3">
        <w:rPr>
          <w:rFonts w:ascii="Arial" w:hAnsi="Arial" w:cs="Arial"/>
          <w:noProof/>
        </w:rPr>
        <w:t>. Walter de Gruyter GmbH.</w:t>
      </w:r>
    </w:p>
    <w:p w14:paraId="23FA3F0B"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Monica, S., Flora, J. M., Joseph, O. O. and Eivin, R. (2020). Small mammal community demography and reproductive seasonality under protection, pastoralism and agriculture in the Serengeti Ecosystem, Tanzania. </w:t>
      </w:r>
      <w:r w:rsidRPr="00C170C3">
        <w:rPr>
          <w:rFonts w:ascii="Arial" w:hAnsi="Arial" w:cs="Arial"/>
          <w:i/>
          <w:iCs/>
          <w:noProof/>
        </w:rPr>
        <w:t>International Journal of Biodiversity and Conservation</w:t>
      </w:r>
      <w:r w:rsidRPr="00C170C3">
        <w:rPr>
          <w:rFonts w:ascii="Arial" w:hAnsi="Arial" w:cs="Arial"/>
          <w:noProof/>
        </w:rPr>
        <w:t xml:space="preserve">, </w:t>
      </w:r>
      <w:r w:rsidRPr="00C170C3">
        <w:rPr>
          <w:rFonts w:ascii="Arial" w:hAnsi="Arial" w:cs="Arial"/>
          <w:i/>
          <w:iCs/>
          <w:noProof/>
        </w:rPr>
        <w:t>12</w:t>
      </w:r>
      <w:r w:rsidRPr="00C170C3">
        <w:rPr>
          <w:rFonts w:ascii="Arial" w:hAnsi="Arial" w:cs="Arial"/>
          <w:noProof/>
        </w:rPr>
        <w:t>(4), 253–269. https://doi.org/10.5897/ijbc2020.1397</w:t>
      </w:r>
    </w:p>
    <w:p w14:paraId="52515173"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Ngowo, V., Mdangi, M. E., Katakweba, A. S., Tesha, P., Mrosso, F. P., McHomvu, M., Massawe, A. W., Monadjem, A., Kilonzo, B. and Belmain, S. R. (2016). Survival and recruitment of the multimammate mouse, Mastomys natalensis (Smith 1834), in a rice agro-ecosystem.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80</w:t>
      </w:r>
      <w:r w:rsidRPr="00C170C3">
        <w:rPr>
          <w:rFonts w:ascii="Arial" w:hAnsi="Arial" w:cs="Arial"/>
          <w:noProof/>
        </w:rPr>
        <w:t>(2), 205–210. https://doi.org/10.1515/mammalia-2014-0150</w:t>
      </w:r>
    </w:p>
    <w:p w14:paraId="14AE9B6C"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Ngowo, V., Mdangi, M., Katakweba, A. S., Tesha, P., Mrosso, F. P., Mchomvu, M., Sheyo, P. M. and Kilonzo, B. S. (2013a). Population dynamics and breeding patterns of multimammate mouse, Mastomys natalensis (Smith 1834), in irrigated rice fields in Eastern Tanzania. </w:t>
      </w:r>
      <w:r w:rsidRPr="00C170C3">
        <w:rPr>
          <w:rFonts w:ascii="Arial" w:hAnsi="Arial" w:cs="Arial"/>
          <w:i/>
          <w:iCs/>
          <w:noProof/>
        </w:rPr>
        <w:t>Pest Management Science</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(3), 371–377. https://doi.org/10.1002/ps.3346</w:t>
      </w:r>
    </w:p>
    <w:p w14:paraId="098D2E4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Ngowo, V., Mdangi, M., Katakweba, A. S., Tesha, P., Mrosso, F. P., Mchomvu, M., Sheyo, P. M. and Kilonzo, B. S. (2013b). Population dynamics and breeding patterns of multimammate mouse, Mastomys natalensis (Smith 1834), in irrigated rice fields in Eastern Tanzania. </w:t>
      </w:r>
      <w:r w:rsidRPr="00C170C3">
        <w:rPr>
          <w:rFonts w:ascii="Arial" w:hAnsi="Arial" w:cs="Arial"/>
          <w:i/>
          <w:iCs/>
          <w:noProof/>
        </w:rPr>
        <w:t>Pest Management Science</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(3), 371–377. https://doi.org/10.1002/ps.3346</w:t>
      </w:r>
    </w:p>
    <w:p w14:paraId="245661C5"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0F184CE"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C809C30"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CF4D6F9"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7E7D9C2"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499D660"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CC1CDC1"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1FF5DBF"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CBC5329"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FCF1F83"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7F8D9B4"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834AABE"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Sixbert, V., Ngowo, V., Mdangi, M., Katakweba, A. S., Tesha, P., Mrosso, F. P., McHomvu, M., Kilonzo, B. S. and Belmain, S. R. (2015). Spatio-temporal patterns in the distribution of the multi-mammate mouse, Mastomys natalensis, in rice crop and fallow land habitats in Tanzania.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79</w:t>
      </w:r>
      <w:r w:rsidRPr="00C170C3">
        <w:rPr>
          <w:rFonts w:ascii="Arial" w:hAnsi="Arial" w:cs="Arial"/>
          <w:noProof/>
        </w:rPr>
        <w:t>(2), 177–184. https://doi.org/10.1515/mammalia-2014-0006</w:t>
      </w:r>
    </w:p>
    <w:p w14:paraId="6786EBC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Mwasapi, B. S. and  Rija, A. A. (2022). Local habitat characteristics influence abundance and community structure of rodents in a regenerating Lulanda reserved forest, southern Tanzania. </w:t>
      </w:r>
      <w:r w:rsidRPr="00C170C3">
        <w:rPr>
          <w:rFonts w:ascii="Arial" w:hAnsi="Arial" w:cs="Arial"/>
          <w:i/>
          <w:iCs/>
          <w:noProof/>
        </w:rPr>
        <w:t>Restoration Ecology</w:t>
      </w:r>
      <w:r w:rsidRPr="00C170C3">
        <w:rPr>
          <w:rFonts w:ascii="Arial" w:hAnsi="Arial" w:cs="Arial"/>
          <w:noProof/>
        </w:rPr>
        <w:t xml:space="preserve">, </w:t>
      </w:r>
      <w:r w:rsidRPr="00C170C3">
        <w:rPr>
          <w:rFonts w:ascii="Arial" w:hAnsi="Arial" w:cs="Arial"/>
          <w:i/>
          <w:iCs/>
          <w:noProof/>
        </w:rPr>
        <w:t>30</w:t>
      </w:r>
      <w:r w:rsidRPr="00C170C3">
        <w:rPr>
          <w:rFonts w:ascii="Arial" w:hAnsi="Arial" w:cs="Arial"/>
          <w:noProof/>
        </w:rPr>
        <w:t>(1), 1–10. https://doi.org/10.1111/rec.13501</w:t>
      </w:r>
    </w:p>
    <w:p w14:paraId="3E10FAD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Previtali, M. A., Lima, M., Meserve, P. L., Kelt, D. A. and Gutiérrez, J. R. (2009). </w:t>
      </w:r>
      <w:r w:rsidRPr="00C170C3">
        <w:rPr>
          <w:rFonts w:ascii="Arial" w:hAnsi="Arial" w:cs="Arial"/>
          <w:i/>
          <w:iCs/>
          <w:noProof/>
        </w:rPr>
        <w:t>Population Dynamics of Two Sympatric Rodents in a Variable Environment: Rainfall, Resource Availability, and Predation</w:t>
      </w:r>
      <w:r w:rsidRPr="00C170C3">
        <w:rPr>
          <w:rFonts w:ascii="Arial" w:hAnsi="Arial" w:cs="Arial"/>
          <w:noProof/>
        </w:rPr>
        <w:t xml:space="preserve"> (Vol. 90, Issue 7).</w:t>
      </w:r>
    </w:p>
    <w:p w14:paraId="2C736B50"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Ranta, E., Lindstrom, J., Linden, H., Ranta, E. S. A., T, J. A. N. L. and Lindent, H. (1995). </w:t>
      </w:r>
      <w:r w:rsidRPr="00C170C3">
        <w:rPr>
          <w:rFonts w:ascii="Arial" w:hAnsi="Arial" w:cs="Arial"/>
          <w:i/>
          <w:iCs/>
          <w:noProof/>
        </w:rPr>
        <w:t>Synchrony in Tetraonid Population Dynamics Published by : British Ecological Society Synchrony in tetraonid population dynamics</w:t>
      </w:r>
      <w:r w:rsidRPr="00C170C3">
        <w:rPr>
          <w:rFonts w:ascii="Arial" w:hAnsi="Arial" w:cs="Arial"/>
          <w:noProof/>
        </w:rPr>
        <w:t xml:space="preserve">. </w:t>
      </w:r>
      <w:r w:rsidRPr="00C170C3">
        <w:rPr>
          <w:rFonts w:ascii="Arial" w:hAnsi="Arial" w:cs="Arial"/>
          <w:i/>
          <w:iCs/>
          <w:noProof/>
        </w:rPr>
        <w:t>64</w:t>
      </w:r>
      <w:r w:rsidRPr="00C170C3">
        <w:rPr>
          <w:rFonts w:ascii="Arial" w:hAnsi="Arial" w:cs="Arial"/>
          <w:noProof/>
        </w:rPr>
        <w:t>(6), 767–776.</w:t>
      </w:r>
    </w:p>
    <w:p w14:paraId="62E89CCC"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Rwebuga, E. J., Mulungu, L. S., Rija, A. A., Hassan, S. N. (2023). </w:t>
      </w:r>
      <w:r w:rsidRPr="00C170C3">
        <w:rPr>
          <w:rFonts w:ascii="Arial" w:hAnsi="Arial" w:cs="Arial"/>
          <w:iCs/>
          <w:noProof/>
        </w:rPr>
        <w:t>Ecological correlates of population abundance of a pest small mammal species ( Mastomys natalensis ) inhabiting a protected area-farmland landscape in western</w:t>
      </w:r>
      <w:r w:rsidRPr="00C170C3">
        <w:rPr>
          <w:rFonts w:ascii="Arial" w:hAnsi="Arial" w:cs="Arial"/>
          <w:noProof/>
        </w:rPr>
        <w:t>.</w:t>
      </w:r>
      <w:r w:rsidRPr="00C170C3">
        <w:rPr>
          <w:rFonts w:ascii="Arial" w:hAnsi="Arial" w:cs="Arial"/>
        </w:rPr>
        <w:t xml:space="preserve"> </w:t>
      </w:r>
      <w:r w:rsidRPr="00C170C3">
        <w:rPr>
          <w:rFonts w:ascii="Arial" w:hAnsi="Arial" w:cs="Arial"/>
          <w:i/>
          <w:noProof/>
        </w:rPr>
        <w:t xml:space="preserve">Tanzania Journal of Forestry and Nature Conservation,  </w:t>
      </w:r>
      <w:r w:rsidRPr="00C170C3">
        <w:rPr>
          <w:rFonts w:ascii="Arial" w:hAnsi="Arial" w:cs="Arial"/>
          <w:iCs/>
          <w:noProof/>
        </w:rPr>
        <w:t>92</w:t>
      </w:r>
      <w:r w:rsidRPr="00C170C3">
        <w:rPr>
          <w:rFonts w:ascii="Arial" w:hAnsi="Arial" w:cs="Arial"/>
          <w:noProof/>
        </w:rPr>
        <w:t>(1), 159–169.</w:t>
      </w:r>
    </w:p>
    <w:p w14:paraId="10D43BEB"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Sikes, R. S., &amp; Gannon, W. L. (2011). Guidelines of the American Society of Mammalogists for the use of wild mammals in research. </w:t>
      </w:r>
      <w:r w:rsidRPr="00C170C3">
        <w:rPr>
          <w:rFonts w:ascii="Arial" w:hAnsi="Arial" w:cs="Arial"/>
          <w:i/>
          <w:iCs/>
          <w:noProof/>
        </w:rPr>
        <w:t>Journal of Mammalogy</w:t>
      </w:r>
      <w:r w:rsidRPr="00C170C3">
        <w:rPr>
          <w:rFonts w:ascii="Arial" w:hAnsi="Arial" w:cs="Arial"/>
          <w:noProof/>
        </w:rPr>
        <w:t xml:space="preserve">, </w:t>
      </w:r>
      <w:r w:rsidRPr="00C170C3">
        <w:rPr>
          <w:rFonts w:ascii="Arial" w:hAnsi="Arial" w:cs="Arial"/>
          <w:i/>
          <w:iCs/>
          <w:noProof/>
        </w:rPr>
        <w:t>92</w:t>
      </w:r>
      <w:r w:rsidRPr="00C170C3">
        <w:rPr>
          <w:rFonts w:ascii="Arial" w:hAnsi="Arial" w:cs="Arial"/>
          <w:noProof/>
        </w:rPr>
        <w:t>(1). https://doi.org/10.1644/10-MAMM-F-355.1</w:t>
      </w:r>
    </w:p>
    <w:p w14:paraId="390B58E0"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Skoglund, J. (1992). </w:t>
      </w:r>
      <w:r w:rsidRPr="00C170C3">
        <w:rPr>
          <w:rFonts w:ascii="Arial" w:hAnsi="Arial" w:cs="Arial"/>
          <w:iCs/>
          <w:noProof/>
        </w:rPr>
        <w:t>The Role of Seed Banks in Vegetation Dynamics and Restoration of Dry Tropical Ecosystems</w:t>
      </w:r>
      <w:r w:rsidRPr="00C170C3">
        <w:rPr>
          <w:rFonts w:ascii="Arial" w:hAnsi="Arial" w:cs="Arial"/>
          <w:noProof/>
        </w:rPr>
        <w:t xml:space="preserve">. </w:t>
      </w:r>
      <w:r w:rsidRPr="00C170C3">
        <w:rPr>
          <w:rFonts w:ascii="Arial" w:hAnsi="Arial" w:cs="Arial"/>
          <w:i/>
          <w:noProof/>
        </w:rPr>
        <w:t>Journal of Vegetation Science</w:t>
      </w:r>
      <w:r w:rsidRPr="00C170C3">
        <w:rPr>
          <w:rFonts w:ascii="Arial" w:hAnsi="Arial" w:cs="Arial"/>
          <w:noProof/>
        </w:rPr>
        <w:t xml:space="preserve">, </w:t>
      </w:r>
      <w:r w:rsidRPr="00C170C3">
        <w:rPr>
          <w:rFonts w:ascii="Arial" w:hAnsi="Arial" w:cs="Arial"/>
          <w:i/>
          <w:iCs/>
          <w:noProof/>
        </w:rPr>
        <w:t>3</w:t>
      </w:r>
      <w:r w:rsidRPr="00C170C3">
        <w:rPr>
          <w:rFonts w:ascii="Arial" w:hAnsi="Arial" w:cs="Arial"/>
          <w:noProof/>
        </w:rPr>
        <w:t>(3), 357–360.</w:t>
      </w:r>
    </w:p>
    <w:p w14:paraId="30C4A4A2"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2ECB751"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E415772"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BC49306"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F491927"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256F46A"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CEB5B1A"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C12D10E" w14:textId="77777777" w:rsidR="00B65EDD" w:rsidRDefault="00B65EDD"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35D4D30"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Stenseth, N. C., Leirs, H., Skonhoft, A., Davis, S. A., Pech, R. P., Harry, P., Singleton, G. R., Lima, M., Machang, R. S., Makundi, R. H., Zhang, Z., Brown, P. R., Shi, D., &amp; Wan, X. (2003). Mice , rats , and people : the bio-economics of agricultural rodent pests In a nutshell : </w:t>
      </w:r>
      <w:r w:rsidRPr="00C170C3">
        <w:rPr>
          <w:rFonts w:ascii="Arial" w:hAnsi="Arial" w:cs="Arial"/>
          <w:i/>
          <w:iCs/>
          <w:noProof/>
        </w:rPr>
        <w:t>Front Ecol Environ</w:t>
      </w:r>
      <w:r w:rsidRPr="00C170C3">
        <w:rPr>
          <w:rFonts w:ascii="Arial" w:hAnsi="Arial" w:cs="Arial"/>
          <w:noProof/>
        </w:rPr>
        <w:t>.</w:t>
      </w:r>
    </w:p>
    <w:p w14:paraId="2D66ECAD"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Tarsi, K. and Tuff, T. (2012). Introduction to population demographics. In </w:t>
      </w:r>
      <w:r w:rsidRPr="00C170C3">
        <w:rPr>
          <w:rFonts w:ascii="Arial" w:hAnsi="Arial" w:cs="Arial"/>
          <w:i/>
          <w:iCs/>
          <w:noProof/>
        </w:rPr>
        <w:t>Nature Education Knowledge</w:t>
      </w:r>
      <w:r w:rsidRPr="00C170C3">
        <w:rPr>
          <w:rFonts w:ascii="Arial" w:hAnsi="Arial" w:cs="Arial"/>
          <w:noProof/>
        </w:rPr>
        <w:t xml:space="preserve"> (Vol. 3, Issue 11, p. 3). http://www.nature.com/scitable/knowledge/library/introduction-to-population-demographics-83032908</w:t>
      </w:r>
    </w:p>
    <w:p w14:paraId="60927233"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Telford, S. R. (1989). </w:t>
      </w:r>
      <w:r w:rsidRPr="00C170C3">
        <w:rPr>
          <w:rFonts w:ascii="Arial" w:hAnsi="Arial" w:cs="Arial"/>
          <w:i/>
          <w:iCs/>
          <w:noProof/>
        </w:rPr>
        <w:t>Population Biology of the Multi-mammate Rat, Praomys (Mastomys) Natalensis at Morogoro, Tanzania, 1981-1985</w:t>
      </w:r>
      <w:r w:rsidRPr="00C170C3">
        <w:rPr>
          <w:rFonts w:ascii="Arial" w:hAnsi="Arial" w:cs="Arial"/>
          <w:noProof/>
        </w:rPr>
        <w:t>. University of Florida.</w:t>
      </w:r>
    </w:p>
    <w:p w14:paraId="6D34080F"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Thompson, R. C. A. (2013). Parasite zoonoses and wildlife: One health, spillover and human activity. </w:t>
      </w:r>
      <w:r w:rsidRPr="00C170C3">
        <w:rPr>
          <w:rFonts w:ascii="Arial" w:hAnsi="Arial" w:cs="Arial"/>
          <w:i/>
          <w:iCs/>
          <w:noProof/>
        </w:rPr>
        <w:t>International Journal for Parasitology</w:t>
      </w:r>
      <w:r w:rsidRPr="00C170C3">
        <w:rPr>
          <w:rFonts w:ascii="Arial" w:hAnsi="Arial" w:cs="Arial"/>
          <w:noProof/>
        </w:rPr>
        <w:t xml:space="preserve">, </w:t>
      </w:r>
      <w:r w:rsidRPr="00C170C3">
        <w:rPr>
          <w:rFonts w:ascii="Arial" w:hAnsi="Arial" w:cs="Arial"/>
          <w:i/>
          <w:iCs/>
          <w:noProof/>
        </w:rPr>
        <w:t>43</w:t>
      </w:r>
      <w:r w:rsidRPr="00C170C3">
        <w:rPr>
          <w:rFonts w:ascii="Arial" w:hAnsi="Arial" w:cs="Arial"/>
          <w:noProof/>
        </w:rPr>
        <w:t>(12–13), 1079–1088. https://doi.org/10.1016/j.ijpara.2013.06.007</w:t>
      </w:r>
    </w:p>
    <w:p w14:paraId="0026191F"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Umetsu, F., &amp; Pardini, R. (2007). Small mammals in a mosaic of forest remnants and anthropogenic habitats - Evaluating matrix quality in an Atlantic forest landscape. </w:t>
      </w:r>
      <w:r w:rsidRPr="00C170C3">
        <w:rPr>
          <w:rFonts w:ascii="Arial" w:hAnsi="Arial" w:cs="Arial"/>
          <w:i/>
          <w:iCs/>
          <w:noProof/>
        </w:rPr>
        <w:t>Landscape Ecology</w:t>
      </w:r>
      <w:r w:rsidRPr="00C170C3">
        <w:rPr>
          <w:rFonts w:ascii="Arial" w:hAnsi="Arial" w:cs="Arial"/>
          <w:noProof/>
        </w:rPr>
        <w:t xml:space="preserve">, </w:t>
      </w:r>
      <w:r w:rsidRPr="00C170C3">
        <w:rPr>
          <w:rFonts w:ascii="Arial" w:hAnsi="Arial" w:cs="Arial"/>
          <w:i/>
          <w:iCs/>
          <w:noProof/>
        </w:rPr>
        <w:t>22</w:t>
      </w:r>
      <w:r w:rsidRPr="00C170C3">
        <w:rPr>
          <w:rFonts w:ascii="Arial" w:hAnsi="Arial" w:cs="Arial"/>
          <w:noProof/>
        </w:rPr>
        <w:t>(4), 517–530. https://doi.org/10.1007/s10980-006-9041-y</w:t>
      </w:r>
    </w:p>
    <w:p w14:paraId="509E5C81"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Utrera, A., Duno, G., Ellis, B. A., Salas, R. A., De Manzione, N., Fulhorst, C. F., Tesh, R. B.and  Mills, J. N. (2000). Small mammals in agricultural areas of the western llanos of Venezuela: Community structure, habitat associations, and relative densities. </w:t>
      </w:r>
      <w:r w:rsidRPr="00C170C3">
        <w:rPr>
          <w:rFonts w:ascii="Arial" w:hAnsi="Arial" w:cs="Arial"/>
          <w:i/>
          <w:iCs/>
          <w:noProof/>
        </w:rPr>
        <w:t>Journal of Mammalogy</w:t>
      </w:r>
      <w:r w:rsidRPr="00C170C3">
        <w:rPr>
          <w:rFonts w:ascii="Arial" w:hAnsi="Arial" w:cs="Arial"/>
          <w:noProof/>
        </w:rPr>
        <w:t xml:space="preserve">, </w:t>
      </w:r>
      <w:r w:rsidRPr="00C170C3">
        <w:rPr>
          <w:rFonts w:ascii="Arial" w:hAnsi="Arial" w:cs="Arial"/>
          <w:i/>
          <w:iCs/>
          <w:noProof/>
        </w:rPr>
        <w:t>81</w:t>
      </w:r>
      <w:r w:rsidRPr="00C170C3">
        <w:rPr>
          <w:rFonts w:ascii="Arial" w:hAnsi="Arial" w:cs="Arial"/>
          <w:noProof/>
        </w:rPr>
        <w:t>(2), 536–548. https://doi.org/10.1644/1545-1542(2000)081&lt;0536:SMIAAO&gt;2.0.CO;2</w:t>
      </w:r>
    </w:p>
    <w:p w14:paraId="664F9B14" w14:textId="77777777" w:rsidR="00AE4148" w:rsidRPr="00C170C3" w:rsidRDefault="00AE4148"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Ylonen,. H.J. Jacob, Davies, M.J. and Singleton, G. R. (2002). Predation risk and habitat selection of Australian house mice Mus domesticus during an incipient plague: desperate behaviour due to food depletion. </w:t>
      </w:r>
      <w:r w:rsidRPr="00C170C3">
        <w:rPr>
          <w:rFonts w:ascii="Arial" w:hAnsi="Arial" w:cs="Arial"/>
          <w:i/>
          <w:iCs/>
          <w:noProof/>
        </w:rPr>
        <w:t>Oikos</w:t>
      </w:r>
      <w:r w:rsidRPr="00C170C3">
        <w:rPr>
          <w:rFonts w:ascii="Arial" w:hAnsi="Arial" w:cs="Arial"/>
          <w:noProof/>
        </w:rPr>
        <w:t xml:space="preserve">, </w:t>
      </w:r>
      <w:r w:rsidRPr="00C170C3">
        <w:rPr>
          <w:rFonts w:ascii="Arial" w:hAnsi="Arial" w:cs="Arial"/>
          <w:i/>
          <w:iCs/>
          <w:noProof/>
        </w:rPr>
        <w:t>99</w:t>
      </w:r>
      <w:r w:rsidRPr="00C170C3">
        <w:rPr>
          <w:rFonts w:ascii="Arial" w:hAnsi="Arial" w:cs="Arial"/>
          <w:noProof/>
        </w:rPr>
        <w:t>, 284–289.</w:t>
      </w:r>
    </w:p>
    <w:p w14:paraId="33FE0C82" w14:textId="58EB5EFE" w:rsidR="00DE58FD" w:rsidRPr="00C170C3" w:rsidRDefault="00AE4148" w:rsidP="005638AE">
      <w:pPr>
        <w:spacing w:after="0" w:line="276" w:lineRule="auto"/>
        <w:contextualSpacing/>
        <w:jc w:val="both"/>
        <w:rPr>
          <w:rFonts w:ascii="Arial" w:hAnsi="Arial" w:cs="Arial"/>
          <w:bCs/>
          <w:lang w:eastAsia="en-GB"/>
        </w:rPr>
      </w:pPr>
      <w:r w:rsidRPr="00C170C3">
        <w:rPr>
          <w:rFonts w:ascii="Arial" w:hAnsi="Arial" w:cs="Arial"/>
          <w:bCs/>
          <w:lang w:eastAsia="en-GB"/>
        </w:rPr>
        <w:fldChar w:fldCharType="end"/>
      </w:r>
    </w:p>
    <w:p w14:paraId="58A80BEA" w14:textId="77777777" w:rsidR="00DE58FD" w:rsidRPr="00C170C3" w:rsidRDefault="00DE58FD" w:rsidP="005638AE">
      <w:pPr>
        <w:spacing w:after="0" w:line="276" w:lineRule="auto"/>
        <w:jc w:val="both"/>
        <w:rPr>
          <w:rFonts w:ascii="Arial" w:hAnsi="Arial" w:cs="Arial"/>
          <w:bCs/>
          <w:lang w:eastAsia="en-GB"/>
        </w:rPr>
      </w:pPr>
      <w:r w:rsidRPr="00C170C3">
        <w:rPr>
          <w:rFonts w:ascii="Arial" w:hAnsi="Arial" w:cs="Arial"/>
          <w:bCs/>
          <w:lang w:eastAsia="en-GB"/>
        </w:rPr>
        <w:br w:type="page"/>
      </w:r>
    </w:p>
    <w:p w14:paraId="0817D6E0" w14:textId="7462E311" w:rsidR="0040150D" w:rsidRPr="00C170C3" w:rsidRDefault="004811B8" w:rsidP="005638AE">
      <w:pPr>
        <w:pStyle w:val="Heading2"/>
        <w:spacing w:before="0"/>
        <w:jc w:val="center"/>
        <w:rPr>
          <w:rFonts w:ascii="Arial" w:eastAsia="Calibri" w:hAnsi="Arial" w:cs="Arial"/>
          <w:color w:val="auto"/>
          <w:sz w:val="22"/>
          <w:szCs w:val="22"/>
        </w:rPr>
      </w:pPr>
      <w:bookmarkStart w:id="668" w:name="_Toc166159643"/>
      <w:bookmarkStart w:id="669" w:name="_Toc166160571"/>
      <w:bookmarkStart w:id="670" w:name="_Toc166161591"/>
      <w:bookmarkStart w:id="671" w:name="_Toc166161687"/>
      <w:bookmarkStart w:id="672" w:name="_Toc166162566"/>
      <w:bookmarkStart w:id="673" w:name="_Toc166162755"/>
      <w:bookmarkStart w:id="674" w:name="_Toc166162908"/>
      <w:bookmarkStart w:id="675" w:name="_Toc166163604"/>
      <w:r w:rsidRPr="00C170C3">
        <w:rPr>
          <w:rFonts w:ascii="Arial" w:eastAsia="Calibri" w:hAnsi="Arial" w:cs="Arial"/>
          <w:color w:val="auto"/>
          <w:sz w:val="22"/>
          <w:szCs w:val="22"/>
        </w:rPr>
        <w:lastRenderedPageBreak/>
        <w:t>CHAPTER FOUR</w:t>
      </w:r>
      <w:bookmarkEnd w:id="464"/>
      <w:bookmarkEnd w:id="668"/>
      <w:bookmarkEnd w:id="669"/>
      <w:bookmarkEnd w:id="670"/>
      <w:bookmarkEnd w:id="671"/>
      <w:bookmarkEnd w:id="672"/>
      <w:bookmarkEnd w:id="673"/>
      <w:bookmarkEnd w:id="674"/>
      <w:bookmarkEnd w:id="675"/>
    </w:p>
    <w:p w14:paraId="0DCC84C3" w14:textId="12F34A7B" w:rsidR="00281CA5" w:rsidRPr="00C170C3" w:rsidRDefault="003C2F68" w:rsidP="005638AE">
      <w:pPr>
        <w:pStyle w:val="Heading2"/>
        <w:spacing w:before="0"/>
        <w:jc w:val="center"/>
        <w:rPr>
          <w:rFonts w:ascii="Arial" w:eastAsia="Calibri" w:hAnsi="Arial" w:cs="Arial"/>
          <w:color w:val="auto"/>
          <w:sz w:val="22"/>
          <w:szCs w:val="22"/>
        </w:rPr>
      </w:pPr>
      <w:bookmarkStart w:id="676" w:name="_Toc166159644"/>
      <w:bookmarkStart w:id="677" w:name="_Toc166160572"/>
      <w:bookmarkStart w:id="678" w:name="_Toc166161592"/>
      <w:bookmarkStart w:id="679" w:name="_Toc166161688"/>
      <w:bookmarkStart w:id="680" w:name="_Toc166162567"/>
      <w:bookmarkStart w:id="681" w:name="_Toc166162756"/>
      <w:bookmarkStart w:id="682" w:name="_Toc166162909"/>
      <w:bookmarkStart w:id="683" w:name="_Toc166163605"/>
      <w:r w:rsidRPr="00C170C3">
        <w:rPr>
          <w:rFonts w:ascii="Arial" w:hAnsi="Arial" w:cs="Arial"/>
          <w:color w:val="auto"/>
          <w:sz w:val="22"/>
          <w:szCs w:val="22"/>
        </w:rPr>
        <w:t>PAPER III</w:t>
      </w:r>
      <w:bookmarkEnd w:id="676"/>
      <w:bookmarkEnd w:id="677"/>
      <w:bookmarkEnd w:id="678"/>
      <w:bookmarkEnd w:id="679"/>
      <w:bookmarkEnd w:id="680"/>
      <w:bookmarkEnd w:id="681"/>
      <w:bookmarkEnd w:id="682"/>
      <w:bookmarkEnd w:id="683"/>
    </w:p>
    <w:p w14:paraId="159B0002" w14:textId="77777777" w:rsidR="0040150D" w:rsidRPr="00C170C3" w:rsidRDefault="0040150D" w:rsidP="005638AE">
      <w:pPr>
        <w:spacing w:after="0" w:line="276" w:lineRule="auto"/>
        <w:contextualSpacing/>
        <w:jc w:val="both"/>
        <w:rPr>
          <w:rFonts w:ascii="Arial" w:eastAsia="Calibri" w:hAnsi="Arial" w:cs="Arial"/>
          <w:b/>
        </w:rPr>
      </w:pPr>
    </w:p>
    <w:p w14:paraId="29238D23" w14:textId="77777777" w:rsidR="00FA2825" w:rsidRPr="00C170C3" w:rsidRDefault="00FA2825" w:rsidP="005638AE">
      <w:pPr>
        <w:spacing w:after="0" w:line="276" w:lineRule="auto"/>
        <w:jc w:val="both"/>
        <w:rPr>
          <w:rFonts w:ascii="Arial" w:hAnsi="Arial" w:cs="Arial"/>
          <w:lang w:val="en-US"/>
        </w:rPr>
      </w:pPr>
    </w:p>
    <w:p w14:paraId="56DF3DDF" w14:textId="6888B738" w:rsidR="001D075E" w:rsidRPr="00C170C3" w:rsidRDefault="00B65EDD" w:rsidP="00D36CE9">
      <w:pPr>
        <w:spacing w:after="0" w:line="276" w:lineRule="auto"/>
        <w:ind w:hanging="630"/>
        <w:contextualSpacing/>
        <w:jc w:val="both"/>
        <w:rPr>
          <w:rFonts w:ascii="Arial" w:eastAsia="Calibri" w:hAnsi="Arial" w:cs="Arial"/>
          <w:b/>
        </w:rPr>
      </w:pPr>
      <w:r w:rsidRPr="00C170C3">
        <w:rPr>
          <w:rFonts w:ascii="Arial" w:eastAsia="Calibri" w:hAnsi="Arial" w:cs="Arial"/>
          <w:b/>
        </w:rPr>
        <w:object w:dxaOrig="8925" w:dyaOrig="12630" w14:anchorId="1BBD1F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467.3pt" o:ole="">
            <v:imagedata r:id="rId33" o:title=""/>
          </v:shape>
          <o:OLEObject Type="Embed" ProgID="Acrobat.Document.DC" ShapeID="_x0000_i1025" DrawAspect="Content" ObjectID="_1777226050" r:id="rId34"/>
        </w:object>
      </w:r>
    </w:p>
    <w:p w14:paraId="443C564C" w14:textId="77777777" w:rsidR="00C70DA1" w:rsidRPr="00C170C3" w:rsidRDefault="00C70DA1" w:rsidP="005638AE">
      <w:pPr>
        <w:spacing w:after="0" w:line="276" w:lineRule="auto"/>
        <w:contextualSpacing/>
        <w:jc w:val="both"/>
        <w:rPr>
          <w:rFonts w:ascii="Arial" w:eastAsia="Calibri" w:hAnsi="Arial" w:cs="Arial"/>
          <w:b/>
        </w:rPr>
      </w:pPr>
    </w:p>
    <w:p w14:paraId="59C78962" w14:textId="77777777" w:rsidR="00C70DA1" w:rsidRPr="00C170C3" w:rsidRDefault="00C70DA1" w:rsidP="005638AE">
      <w:pPr>
        <w:spacing w:after="0" w:line="276" w:lineRule="auto"/>
        <w:contextualSpacing/>
        <w:jc w:val="both"/>
        <w:rPr>
          <w:rFonts w:ascii="Arial" w:eastAsia="Calibri" w:hAnsi="Arial" w:cs="Arial"/>
          <w:b/>
        </w:rPr>
      </w:pPr>
    </w:p>
    <w:p w14:paraId="11D5A60D" w14:textId="77777777" w:rsidR="00BB3B3B" w:rsidRPr="00C170C3" w:rsidRDefault="00BB3B3B" w:rsidP="005638AE">
      <w:pPr>
        <w:spacing w:after="0" w:line="276" w:lineRule="auto"/>
        <w:contextualSpacing/>
        <w:jc w:val="both"/>
        <w:rPr>
          <w:rFonts w:ascii="Arial" w:eastAsia="Calibri" w:hAnsi="Arial" w:cs="Arial"/>
          <w:b/>
        </w:rPr>
      </w:pPr>
    </w:p>
    <w:p w14:paraId="4C500C66" w14:textId="40D753D1"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drawing>
          <wp:inline distT="0" distB="0" distL="0" distR="0" wp14:anchorId="1FB75BC2" wp14:editId="0381B93A">
            <wp:extent cx="4468483" cy="6064370"/>
            <wp:effectExtent l="0" t="0" r="889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877" r="10121" b="4864"/>
                    <a:stretch/>
                  </pic:blipFill>
                  <pic:spPr bwMode="auto">
                    <a:xfrm>
                      <a:off x="0" y="0"/>
                      <a:ext cx="4484445" cy="6086033"/>
                    </a:xfrm>
                    <a:prstGeom prst="rect">
                      <a:avLst/>
                    </a:prstGeom>
                    <a:ln>
                      <a:noFill/>
                    </a:ln>
                    <a:extLst>
                      <a:ext uri="{53640926-AAD7-44D8-BBD7-CCE9431645EC}">
                        <a14:shadowObscured xmlns:a14="http://schemas.microsoft.com/office/drawing/2010/main"/>
                      </a:ext>
                    </a:extLst>
                  </pic:spPr>
                </pic:pic>
              </a:graphicData>
            </a:graphic>
          </wp:inline>
        </w:drawing>
      </w:r>
    </w:p>
    <w:p w14:paraId="35F8906E" w14:textId="77777777" w:rsidR="00BB3B3B" w:rsidRPr="00C170C3" w:rsidRDefault="00BB3B3B" w:rsidP="005638AE">
      <w:pPr>
        <w:spacing w:after="0" w:line="276" w:lineRule="auto"/>
        <w:contextualSpacing/>
        <w:jc w:val="both"/>
        <w:rPr>
          <w:rFonts w:ascii="Arial" w:eastAsia="Calibri" w:hAnsi="Arial" w:cs="Arial"/>
          <w:b/>
        </w:rPr>
      </w:pPr>
    </w:p>
    <w:p w14:paraId="1BC98A9B" w14:textId="77777777" w:rsidR="00BB3B3B" w:rsidRPr="00C170C3" w:rsidRDefault="00BB3B3B" w:rsidP="005638AE">
      <w:pPr>
        <w:spacing w:after="0" w:line="276" w:lineRule="auto"/>
        <w:contextualSpacing/>
        <w:jc w:val="both"/>
        <w:rPr>
          <w:rFonts w:ascii="Arial" w:eastAsia="Calibri" w:hAnsi="Arial" w:cs="Arial"/>
          <w:b/>
        </w:rPr>
      </w:pPr>
    </w:p>
    <w:p w14:paraId="1DD70A18" w14:textId="77777777" w:rsidR="00BB3B3B" w:rsidRPr="00C170C3" w:rsidRDefault="00BB3B3B" w:rsidP="005638AE">
      <w:pPr>
        <w:spacing w:after="0" w:line="276" w:lineRule="auto"/>
        <w:contextualSpacing/>
        <w:jc w:val="both"/>
        <w:rPr>
          <w:rFonts w:ascii="Arial" w:eastAsia="Calibri" w:hAnsi="Arial" w:cs="Arial"/>
          <w:b/>
        </w:rPr>
      </w:pPr>
    </w:p>
    <w:p w14:paraId="5DAAED85" w14:textId="5E4BFC9E"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24271B08" wp14:editId="25D681B6">
            <wp:extent cx="4616255" cy="600891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5794" r="8224" b="6736"/>
                    <a:stretch/>
                  </pic:blipFill>
                  <pic:spPr bwMode="auto">
                    <a:xfrm>
                      <a:off x="0" y="0"/>
                      <a:ext cx="4620218" cy="6014074"/>
                    </a:xfrm>
                    <a:prstGeom prst="rect">
                      <a:avLst/>
                    </a:prstGeom>
                    <a:ln>
                      <a:noFill/>
                    </a:ln>
                    <a:extLst>
                      <a:ext uri="{53640926-AAD7-44D8-BBD7-CCE9431645EC}">
                        <a14:shadowObscured xmlns:a14="http://schemas.microsoft.com/office/drawing/2010/main"/>
                      </a:ext>
                    </a:extLst>
                  </pic:spPr>
                </pic:pic>
              </a:graphicData>
            </a:graphic>
          </wp:inline>
        </w:drawing>
      </w:r>
    </w:p>
    <w:p w14:paraId="01AABEC0" w14:textId="77777777" w:rsidR="00BB3B3B" w:rsidRPr="00C170C3" w:rsidRDefault="00BB3B3B" w:rsidP="005638AE">
      <w:pPr>
        <w:spacing w:after="0" w:line="276" w:lineRule="auto"/>
        <w:contextualSpacing/>
        <w:jc w:val="both"/>
        <w:rPr>
          <w:rFonts w:ascii="Arial" w:eastAsia="Calibri" w:hAnsi="Arial" w:cs="Arial"/>
          <w:b/>
        </w:rPr>
      </w:pPr>
    </w:p>
    <w:p w14:paraId="73BB7B33" w14:textId="7123380D"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6F2A386A" wp14:editId="1CF111BB">
            <wp:extent cx="4688958" cy="6889897"/>
            <wp:effectExtent l="0" t="0" r="0" b="6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9096" r="9043"/>
                    <a:stretch/>
                  </pic:blipFill>
                  <pic:spPr bwMode="auto">
                    <a:xfrm>
                      <a:off x="0" y="0"/>
                      <a:ext cx="4691873" cy="6894181"/>
                    </a:xfrm>
                    <a:prstGeom prst="rect">
                      <a:avLst/>
                    </a:prstGeom>
                    <a:ln>
                      <a:noFill/>
                    </a:ln>
                    <a:extLst>
                      <a:ext uri="{53640926-AAD7-44D8-BBD7-CCE9431645EC}">
                        <a14:shadowObscured xmlns:a14="http://schemas.microsoft.com/office/drawing/2010/main"/>
                      </a:ext>
                    </a:extLst>
                  </pic:spPr>
                </pic:pic>
              </a:graphicData>
            </a:graphic>
          </wp:inline>
        </w:drawing>
      </w:r>
    </w:p>
    <w:p w14:paraId="7A723AED" w14:textId="77777777" w:rsidR="00BB3B3B" w:rsidRPr="00C170C3" w:rsidRDefault="00BB3B3B" w:rsidP="005638AE">
      <w:pPr>
        <w:spacing w:after="0" w:line="276" w:lineRule="auto"/>
        <w:contextualSpacing/>
        <w:jc w:val="both"/>
        <w:rPr>
          <w:rFonts w:ascii="Arial" w:eastAsia="Calibri" w:hAnsi="Arial" w:cs="Arial"/>
          <w:b/>
        </w:rPr>
      </w:pPr>
    </w:p>
    <w:p w14:paraId="0166E701" w14:textId="77777777" w:rsidR="00BB3B3B" w:rsidRPr="00C170C3" w:rsidRDefault="00BB3B3B" w:rsidP="005638AE">
      <w:pPr>
        <w:spacing w:after="0" w:line="276" w:lineRule="auto"/>
        <w:contextualSpacing/>
        <w:jc w:val="both"/>
        <w:rPr>
          <w:rFonts w:ascii="Arial" w:eastAsia="Calibri" w:hAnsi="Arial" w:cs="Arial"/>
          <w:b/>
        </w:rPr>
      </w:pPr>
    </w:p>
    <w:p w14:paraId="4F1E2E8A" w14:textId="729FD822"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793395F2" wp14:editId="7F1745F8">
            <wp:extent cx="4465675" cy="6294474"/>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5940" r="10157" b="7218"/>
                    <a:stretch/>
                  </pic:blipFill>
                  <pic:spPr bwMode="auto">
                    <a:xfrm>
                      <a:off x="0" y="0"/>
                      <a:ext cx="4468810" cy="6298893"/>
                    </a:xfrm>
                    <a:prstGeom prst="rect">
                      <a:avLst/>
                    </a:prstGeom>
                    <a:ln>
                      <a:noFill/>
                    </a:ln>
                    <a:extLst>
                      <a:ext uri="{53640926-AAD7-44D8-BBD7-CCE9431645EC}">
                        <a14:shadowObscured xmlns:a14="http://schemas.microsoft.com/office/drawing/2010/main"/>
                      </a:ext>
                    </a:extLst>
                  </pic:spPr>
                </pic:pic>
              </a:graphicData>
            </a:graphic>
          </wp:inline>
        </w:drawing>
      </w:r>
    </w:p>
    <w:p w14:paraId="2575094E" w14:textId="77777777" w:rsidR="00BB3B3B" w:rsidRPr="00C170C3" w:rsidRDefault="00BB3B3B" w:rsidP="005638AE">
      <w:pPr>
        <w:spacing w:after="0" w:line="276" w:lineRule="auto"/>
        <w:contextualSpacing/>
        <w:jc w:val="both"/>
        <w:rPr>
          <w:rFonts w:ascii="Arial" w:eastAsia="Calibri" w:hAnsi="Arial" w:cs="Arial"/>
          <w:b/>
        </w:rPr>
      </w:pPr>
    </w:p>
    <w:p w14:paraId="31F84EF7" w14:textId="42D598CB"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17536F6D" wp14:editId="22E1C350">
            <wp:extent cx="4495800" cy="6400381"/>
            <wp:effectExtent l="0" t="0" r="0"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6497" r="3103" b="6430"/>
                    <a:stretch/>
                  </pic:blipFill>
                  <pic:spPr bwMode="auto">
                    <a:xfrm>
                      <a:off x="0" y="0"/>
                      <a:ext cx="4498889" cy="6404779"/>
                    </a:xfrm>
                    <a:prstGeom prst="rect">
                      <a:avLst/>
                    </a:prstGeom>
                    <a:ln>
                      <a:noFill/>
                    </a:ln>
                    <a:extLst>
                      <a:ext uri="{53640926-AAD7-44D8-BBD7-CCE9431645EC}">
                        <a14:shadowObscured xmlns:a14="http://schemas.microsoft.com/office/drawing/2010/main"/>
                      </a:ext>
                    </a:extLst>
                  </pic:spPr>
                </pic:pic>
              </a:graphicData>
            </a:graphic>
          </wp:inline>
        </w:drawing>
      </w:r>
    </w:p>
    <w:p w14:paraId="19877013" w14:textId="77777777" w:rsidR="00BB3B3B" w:rsidRPr="00C170C3" w:rsidRDefault="00BB3B3B" w:rsidP="005638AE">
      <w:pPr>
        <w:spacing w:after="0" w:line="276" w:lineRule="auto"/>
        <w:contextualSpacing/>
        <w:jc w:val="both"/>
        <w:rPr>
          <w:rFonts w:ascii="Arial" w:eastAsia="Calibri" w:hAnsi="Arial" w:cs="Arial"/>
          <w:b/>
        </w:rPr>
      </w:pPr>
    </w:p>
    <w:p w14:paraId="7BE341FF" w14:textId="77777777" w:rsidR="00BB3B3B" w:rsidRPr="00C170C3" w:rsidRDefault="00BB3B3B" w:rsidP="005638AE">
      <w:pPr>
        <w:spacing w:after="0" w:line="276" w:lineRule="auto"/>
        <w:contextualSpacing/>
        <w:jc w:val="both"/>
        <w:rPr>
          <w:rFonts w:ascii="Arial" w:eastAsia="Calibri" w:hAnsi="Arial" w:cs="Arial"/>
          <w:b/>
        </w:rPr>
      </w:pPr>
    </w:p>
    <w:p w14:paraId="41BF5DEE" w14:textId="2EFB167F" w:rsidR="00BB3B3B" w:rsidRPr="00C170C3" w:rsidRDefault="004E645C" w:rsidP="005638AE">
      <w:pPr>
        <w:spacing w:after="0" w:line="276" w:lineRule="auto"/>
        <w:contextualSpacing/>
        <w:jc w:val="both"/>
        <w:rPr>
          <w:rFonts w:ascii="Arial" w:eastAsia="Calibri" w:hAnsi="Arial" w:cs="Arial"/>
          <w:b/>
        </w:rPr>
      </w:pPr>
      <w:r>
        <w:rPr>
          <w:rFonts w:ascii="Arial" w:hAnsi="Arial" w:cs="Arial"/>
          <w:noProof/>
          <w:lang w:val="en-US"/>
        </w:rPr>
        <w:lastRenderedPageBreak/>
        <w:t xml:space="preserve"> </w:t>
      </w:r>
      <w:r w:rsidR="00BB3B3B" w:rsidRPr="00C170C3">
        <w:rPr>
          <w:rFonts w:ascii="Arial" w:hAnsi="Arial" w:cs="Arial"/>
          <w:noProof/>
          <w:lang w:val="en-US"/>
        </w:rPr>
        <w:drawing>
          <wp:inline distT="0" distB="0" distL="0" distR="0" wp14:anchorId="157AEFC9" wp14:editId="37D3D2EB">
            <wp:extent cx="4635796" cy="6294474"/>
            <wp:effectExtent l="0" t="0" r="0" b="0"/>
            <wp:docPr id="32768" name="Picture 32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6311" r="8365" b="8026"/>
                    <a:stretch/>
                  </pic:blipFill>
                  <pic:spPr bwMode="auto">
                    <a:xfrm>
                      <a:off x="0" y="0"/>
                      <a:ext cx="4650884" cy="6314961"/>
                    </a:xfrm>
                    <a:prstGeom prst="rect">
                      <a:avLst/>
                    </a:prstGeom>
                    <a:ln>
                      <a:noFill/>
                    </a:ln>
                    <a:extLst>
                      <a:ext uri="{53640926-AAD7-44D8-BBD7-CCE9431645EC}">
                        <a14:shadowObscured xmlns:a14="http://schemas.microsoft.com/office/drawing/2010/main"/>
                      </a:ext>
                    </a:extLst>
                  </pic:spPr>
                </pic:pic>
              </a:graphicData>
            </a:graphic>
          </wp:inline>
        </w:drawing>
      </w:r>
    </w:p>
    <w:p w14:paraId="4456070E" w14:textId="77777777" w:rsidR="00BB3B3B" w:rsidRPr="00C170C3" w:rsidRDefault="00BB3B3B" w:rsidP="005638AE">
      <w:pPr>
        <w:spacing w:after="0" w:line="276" w:lineRule="auto"/>
        <w:contextualSpacing/>
        <w:jc w:val="both"/>
        <w:rPr>
          <w:rFonts w:ascii="Arial" w:eastAsia="Calibri" w:hAnsi="Arial" w:cs="Arial"/>
          <w:b/>
        </w:rPr>
      </w:pPr>
    </w:p>
    <w:p w14:paraId="33598AF7" w14:textId="77777777" w:rsidR="00BB3B3B" w:rsidRPr="00C170C3" w:rsidRDefault="00BB3B3B" w:rsidP="005638AE">
      <w:pPr>
        <w:spacing w:after="0" w:line="276" w:lineRule="auto"/>
        <w:contextualSpacing/>
        <w:jc w:val="both"/>
        <w:rPr>
          <w:rFonts w:ascii="Arial" w:eastAsia="Calibri" w:hAnsi="Arial" w:cs="Arial"/>
          <w:b/>
        </w:rPr>
      </w:pPr>
    </w:p>
    <w:p w14:paraId="660890EA" w14:textId="77777777" w:rsidR="00BB3B3B" w:rsidRPr="00C170C3" w:rsidRDefault="00BB3B3B" w:rsidP="005638AE">
      <w:pPr>
        <w:spacing w:after="0" w:line="276" w:lineRule="auto"/>
        <w:contextualSpacing/>
        <w:jc w:val="both"/>
        <w:rPr>
          <w:rFonts w:ascii="Arial" w:eastAsia="Calibri" w:hAnsi="Arial" w:cs="Arial"/>
          <w:b/>
        </w:rPr>
      </w:pPr>
    </w:p>
    <w:p w14:paraId="71AC57FE" w14:textId="78C34D8C"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7782FB1A" wp14:editId="1A57ED15">
            <wp:extent cx="4625163" cy="6358270"/>
            <wp:effectExtent l="0" t="0" r="4445" b="4445"/>
            <wp:docPr id="32770" name="Picture 32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5755" r="7558" b="6299"/>
                    <a:stretch/>
                  </pic:blipFill>
                  <pic:spPr bwMode="auto">
                    <a:xfrm>
                      <a:off x="0" y="0"/>
                      <a:ext cx="4628038" cy="6362222"/>
                    </a:xfrm>
                    <a:prstGeom prst="rect">
                      <a:avLst/>
                    </a:prstGeom>
                    <a:ln>
                      <a:noFill/>
                    </a:ln>
                    <a:extLst>
                      <a:ext uri="{53640926-AAD7-44D8-BBD7-CCE9431645EC}">
                        <a14:shadowObscured xmlns:a14="http://schemas.microsoft.com/office/drawing/2010/main"/>
                      </a:ext>
                    </a:extLst>
                  </pic:spPr>
                </pic:pic>
              </a:graphicData>
            </a:graphic>
          </wp:inline>
        </w:drawing>
      </w:r>
    </w:p>
    <w:p w14:paraId="0D34E845" w14:textId="79EE98EB"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516D721F" wp14:editId="6B2E3C98">
            <wp:extent cx="4606505" cy="6225130"/>
            <wp:effectExtent l="0" t="0" r="3810" b="4445"/>
            <wp:docPr id="32771" name="Picture 32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6126" r="8857" b="8137"/>
                    <a:stretch/>
                  </pic:blipFill>
                  <pic:spPr bwMode="auto">
                    <a:xfrm>
                      <a:off x="0" y="0"/>
                      <a:ext cx="4613477" cy="6234552"/>
                    </a:xfrm>
                    <a:prstGeom prst="rect">
                      <a:avLst/>
                    </a:prstGeom>
                    <a:ln>
                      <a:noFill/>
                    </a:ln>
                    <a:extLst>
                      <a:ext uri="{53640926-AAD7-44D8-BBD7-CCE9431645EC}">
                        <a14:shadowObscured xmlns:a14="http://schemas.microsoft.com/office/drawing/2010/main"/>
                      </a:ext>
                    </a:extLst>
                  </pic:spPr>
                </pic:pic>
              </a:graphicData>
            </a:graphic>
          </wp:inline>
        </w:drawing>
      </w:r>
    </w:p>
    <w:p w14:paraId="6ABBEE48" w14:textId="77777777" w:rsidR="00BB3B3B" w:rsidRPr="00C170C3" w:rsidRDefault="00BB3B3B" w:rsidP="005638AE">
      <w:pPr>
        <w:spacing w:after="0" w:line="276" w:lineRule="auto"/>
        <w:contextualSpacing/>
        <w:jc w:val="both"/>
        <w:rPr>
          <w:rFonts w:ascii="Arial" w:eastAsia="Calibri" w:hAnsi="Arial" w:cs="Arial"/>
          <w:b/>
        </w:rPr>
      </w:pPr>
    </w:p>
    <w:p w14:paraId="7AEC2569" w14:textId="77777777" w:rsidR="00BB3B3B" w:rsidRPr="00C170C3" w:rsidRDefault="00BB3B3B" w:rsidP="005638AE">
      <w:pPr>
        <w:spacing w:after="0" w:line="276" w:lineRule="auto"/>
        <w:contextualSpacing/>
        <w:jc w:val="both"/>
        <w:rPr>
          <w:rFonts w:ascii="Arial" w:eastAsia="Calibri" w:hAnsi="Arial" w:cs="Arial"/>
          <w:b/>
        </w:rPr>
      </w:pPr>
    </w:p>
    <w:p w14:paraId="506435D0" w14:textId="4647A909" w:rsidR="00BB3B3B" w:rsidRPr="00C170C3" w:rsidRDefault="00BB3B3B"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462C9111" wp14:editId="70FC8CA6">
            <wp:extent cx="4520241" cy="6418053"/>
            <wp:effectExtent l="0" t="0" r="0" b="1905"/>
            <wp:docPr id="32772" name="Picture 32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6497" r="9413" b="5380"/>
                    <a:stretch/>
                  </pic:blipFill>
                  <pic:spPr bwMode="auto">
                    <a:xfrm>
                      <a:off x="0" y="0"/>
                      <a:ext cx="4525879" cy="6426058"/>
                    </a:xfrm>
                    <a:prstGeom prst="rect">
                      <a:avLst/>
                    </a:prstGeom>
                    <a:ln>
                      <a:noFill/>
                    </a:ln>
                    <a:extLst>
                      <a:ext uri="{53640926-AAD7-44D8-BBD7-CCE9431645EC}">
                        <a14:shadowObscured xmlns:a14="http://schemas.microsoft.com/office/drawing/2010/main"/>
                      </a:ext>
                    </a:extLst>
                  </pic:spPr>
                </pic:pic>
              </a:graphicData>
            </a:graphic>
          </wp:inline>
        </w:drawing>
      </w:r>
    </w:p>
    <w:p w14:paraId="2F715264" w14:textId="77777777" w:rsidR="00BB3B3B" w:rsidRPr="00C170C3" w:rsidRDefault="00BB3B3B" w:rsidP="005638AE">
      <w:pPr>
        <w:spacing w:after="0" w:line="276" w:lineRule="auto"/>
        <w:contextualSpacing/>
        <w:jc w:val="both"/>
        <w:rPr>
          <w:rFonts w:ascii="Arial" w:eastAsia="Calibri" w:hAnsi="Arial" w:cs="Arial"/>
          <w:b/>
        </w:rPr>
      </w:pPr>
    </w:p>
    <w:p w14:paraId="63B8C31D" w14:textId="77777777" w:rsidR="00BB3B3B" w:rsidRPr="00C170C3" w:rsidRDefault="00BB3B3B" w:rsidP="005638AE">
      <w:pPr>
        <w:spacing w:after="0" w:line="276" w:lineRule="auto"/>
        <w:contextualSpacing/>
        <w:jc w:val="both"/>
        <w:rPr>
          <w:rFonts w:ascii="Arial" w:eastAsia="Calibri" w:hAnsi="Arial" w:cs="Arial"/>
          <w:b/>
        </w:rPr>
      </w:pPr>
    </w:p>
    <w:p w14:paraId="2D73CA7D" w14:textId="0FD4E904" w:rsidR="00BB3B3B" w:rsidRPr="00C170C3" w:rsidRDefault="000064FC" w:rsidP="005638AE">
      <w:pPr>
        <w:spacing w:after="0" w:line="276" w:lineRule="auto"/>
        <w:contextualSpacing/>
        <w:jc w:val="both"/>
        <w:rPr>
          <w:rFonts w:ascii="Arial" w:eastAsia="Calibri" w:hAnsi="Arial" w:cs="Arial"/>
          <w:b/>
        </w:rPr>
      </w:pPr>
      <w:r w:rsidRPr="00C170C3">
        <w:rPr>
          <w:rFonts w:ascii="Arial" w:hAnsi="Arial" w:cs="Arial"/>
          <w:noProof/>
          <w:lang w:val="en-US"/>
        </w:rPr>
        <w:lastRenderedPageBreak/>
        <w:drawing>
          <wp:inline distT="0" distB="0" distL="0" distR="0" wp14:anchorId="75FC0568" wp14:editId="67C0F046">
            <wp:extent cx="4603898" cy="6198781"/>
            <wp:effectExtent l="0" t="0" r="6350" b="0"/>
            <wp:docPr id="32773" name="Picture 32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6868" r="8300" b="6168"/>
                    <a:stretch/>
                  </pic:blipFill>
                  <pic:spPr bwMode="auto">
                    <a:xfrm>
                      <a:off x="0" y="0"/>
                      <a:ext cx="4606759" cy="6202633"/>
                    </a:xfrm>
                    <a:prstGeom prst="rect">
                      <a:avLst/>
                    </a:prstGeom>
                    <a:ln>
                      <a:noFill/>
                    </a:ln>
                    <a:extLst>
                      <a:ext uri="{53640926-AAD7-44D8-BBD7-CCE9431645EC}">
                        <a14:shadowObscured xmlns:a14="http://schemas.microsoft.com/office/drawing/2010/main"/>
                      </a:ext>
                    </a:extLst>
                  </pic:spPr>
                </pic:pic>
              </a:graphicData>
            </a:graphic>
          </wp:inline>
        </w:drawing>
      </w:r>
    </w:p>
    <w:p w14:paraId="1C1AC733" w14:textId="77777777" w:rsidR="000064FC" w:rsidRPr="00C170C3" w:rsidRDefault="000064FC" w:rsidP="005638AE">
      <w:pPr>
        <w:spacing w:after="0" w:line="276" w:lineRule="auto"/>
        <w:contextualSpacing/>
        <w:jc w:val="both"/>
        <w:rPr>
          <w:rFonts w:ascii="Arial" w:eastAsia="Calibri" w:hAnsi="Arial" w:cs="Arial"/>
          <w:b/>
        </w:rPr>
      </w:pPr>
    </w:p>
    <w:p w14:paraId="4A58AF84" w14:textId="77777777" w:rsidR="000064FC" w:rsidRPr="00C170C3" w:rsidRDefault="000064FC" w:rsidP="005638AE">
      <w:pPr>
        <w:spacing w:after="0" w:line="276" w:lineRule="auto"/>
        <w:contextualSpacing/>
        <w:jc w:val="both"/>
        <w:rPr>
          <w:rFonts w:ascii="Arial" w:eastAsia="Calibri" w:hAnsi="Arial" w:cs="Arial"/>
          <w:b/>
        </w:rPr>
      </w:pPr>
    </w:p>
    <w:p w14:paraId="1C73E6B9" w14:textId="77777777" w:rsidR="006C0C2C" w:rsidRPr="00C170C3" w:rsidRDefault="006C0C2C" w:rsidP="005638AE">
      <w:pPr>
        <w:pStyle w:val="Heading2"/>
        <w:spacing w:before="0"/>
        <w:jc w:val="center"/>
        <w:rPr>
          <w:rFonts w:ascii="Arial" w:eastAsia="Calibri" w:hAnsi="Arial" w:cs="Arial"/>
          <w:color w:val="auto"/>
          <w:sz w:val="22"/>
          <w:szCs w:val="22"/>
        </w:rPr>
      </w:pPr>
      <w:bookmarkStart w:id="684" w:name="_Toc166159645"/>
      <w:bookmarkStart w:id="685" w:name="_Toc166160573"/>
      <w:bookmarkStart w:id="686" w:name="_Toc166161593"/>
      <w:bookmarkStart w:id="687" w:name="_Toc166161689"/>
      <w:bookmarkStart w:id="688" w:name="_Toc166162568"/>
      <w:bookmarkStart w:id="689" w:name="_Toc166162757"/>
      <w:bookmarkStart w:id="690" w:name="_Toc166162910"/>
      <w:bookmarkStart w:id="691" w:name="_Toc166163606"/>
      <w:r w:rsidRPr="00C170C3">
        <w:rPr>
          <w:rFonts w:ascii="Arial" w:eastAsia="Calibri" w:hAnsi="Arial" w:cs="Arial"/>
          <w:color w:val="auto"/>
          <w:sz w:val="22"/>
          <w:szCs w:val="22"/>
        </w:rPr>
        <w:lastRenderedPageBreak/>
        <w:t>CHAPTER FIVE</w:t>
      </w:r>
      <w:bookmarkEnd w:id="684"/>
      <w:bookmarkEnd w:id="685"/>
      <w:bookmarkEnd w:id="686"/>
      <w:bookmarkEnd w:id="687"/>
      <w:bookmarkEnd w:id="688"/>
      <w:bookmarkEnd w:id="689"/>
      <w:bookmarkEnd w:id="690"/>
      <w:bookmarkEnd w:id="691"/>
    </w:p>
    <w:p w14:paraId="256716DC" w14:textId="70470157" w:rsidR="00532519" w:rsidRPr="00C170C3" w:rsidRDefault="003C2F68" w:rsidP="005638AE">
      <w:pPr>
        <w:pStyle w:val="Heading2"/>
        <w:spacing w:before="0"/>
        <w:jc w:val="center"/>
        <w:rPr>
          <w:rFonts w:ascii="Arial" w:hAnsi="Arial" w:cs="Arial"/>
          <w:color w:val="auto"/>
          <w:sz w:val="22"/>
          <w:szCs w:val="22"/>
        </w:rPr>
      </w:pPr>
      <w:bookmarkStart w:id="692" w:name="_Toc166159646"/>
      <w:bookmarkStart w:id="693" w:name="_Toc166160574"/>
      <w:bookmarkStart w:id="694" w:name="_Toc166161594"/>
      <w:bookmarkStart w:id="695" w:name="_Toc166161690"/>
      <w:bookmarkStart w:id="696" w:name="_Toc166162569"/>
      <w:bookmarkStart w:id="697" w:name="_Toc166162758"/>
      <w:bookmarkStart w:id="698" w:name="_Toc166162911"/>
      <w:bookmarkStart w:id="699" w:name="_Toc166163607"/>
      <w:r w:rsidRPr="00C170C3">
        <w:rPr>
          <w:rFonts w:ascii="Arial" w:hAnsi="Arial" w:cs="Arial"/>
          <w:color w:val="auto"/>
          <w:sz w:val="22"/>
          <w:szCs w:val="22"/>
        </w:rPr>
        <w:t>PAPER IV</w:t>
      </w:r>
      <w:bookmarkEnd w:id="692"/>
      <w:bookmarkEnd w:id="693"/>
      <w:bookmarkEnd w:id="694"/>
      <w:bookmarkEnd w:id="695"/>
      <w:bookmarkEnd w:id="696"/>
      <w:bookmarkEnd w:id="697"/>
      <w:bookmarkEnd w:id="698"/>
      <w:bookmarkEnd w:id="699"/>
    </w:p>
    <w:p w14:paraId="3043361B" w14:textId="10683383" w:rsidR="00420B87" w:rsidRPr="00C170C3" w:rsidRDefault="00420B87"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drawing>
          <wp:inline distT="0" distB="0" distL="0" distR="0" wp14:anchorId="088CD2C7" wp14:editId="1D6A7080">
            <wp:extent cx="4401879" cy="5975498"/>
            <wp:effectExtent l="0" t="0" r="0" b="6350"/>
            <wp:docPr id="32774" name="Picture 32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9093" t="4878" r="9617" b="7958"/>
                    <a:stretch/>
                  </pic:blipFill>
                  <pic:spPr bwMode="auto">
                    <a:xfrm>
                      <a:off x="0" y="0"/>
                      <a:ext cx="4403839" cy="5978159"/>
                    </a:xfrm>
                    <a:prstGeom prst="rect">
                      <a:avLst/>
                    </a:prstGeom>
                    <a:ln>
                      <a:noFill/>
                    </a:ln>
                    <a:extLst>
                      <a:ext uri="{53640926-AAD7-44D8-BBD7-CCE9431645EC}">
                        <a14:shadowObscured xmlns:a14="http://schemas.microsoft.com/office/drawing/2010/main"/>
                      </a:ext>
                    </a:extLst>
                  </pic:spPr>
                </pic:pic>
              </a:graphicData>
            </a:graphic>
          </wp:inline>
        </w:drawing>
      </w:r>
    </w:p>
    <w:p w14:paraId="1D7F7125" w14:textId="77777777" w:rsidR="00420B87" w:rsidRPr="00C170C3" w:rsidRDefault="00420B87" w:rsidP="005638AE">
      <w:pPr>
        <w:autoSpaceDE w:val="0"/>
        <w:autoSpaceDN w:val="0"/>
        <w:adjustRightInd w:val="0"/>
        <w:spacing w:after="0" w:line="276" w:lineRule="auto"/>
        <w:ind w:left="720" w:hanging="720"/>
        <w:contextualSpacing/>
        <w:jc w:val="both"/>
        <w:rPr>
          <w:rFonts w:ascii="Arial" w:hAnsi="Arial" w:cs="Arial"/>
          <w:b/>
          <w:bCs/>
        </w:rPr>
      </w:pPr>
    </w:p>
    <w:p w14:paraId="6993D619" w14:textId="4A41668F" w:rsidR="00420B87" w:rsidRPr="00C170C3" w:rsidRDefault="00420B87"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4A08655F" wp14:editId="4D29B504">
            <wp:extent cx="4476383" cy="6159261"/>
            <wp:effectExtent l="0" t="0" r="635" b="0"/>
            <wp:docPr id="32775" name="Picture 32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7610" t="3163" r="9241" b="9986"/>
                    <a:stretch/>
                  </pic:blipFill>
                  <pic:spPr bwMode="auto">
                    <a:xfrm>
                      <a:off x="0" y="0"/>
                      <a:ext cx="4486068" cy="6172587"/>
                    </a:xfrm>
                    <a:prstGeom prst="rect">
                      <a:avLst/>
                    </a:prstGeom>
                    <a:ln>
                      <a:noFill/>
                    </a:ln>
                    <a:extLst>
                      <a:ext uri="{53640926-AAD7-44D8-BBD7-CCE9431645EC}">
                        <a14:shadowObscured xmlns:a14="http://schemas.microsoft.com/office/drawing/2010/main"/>
                      </a:ext>
                    </a:extLst>
                  </pic:spPr>
                </pic:pic>
              </a:graphicData>
            </a:graphic>
          </wp:inline>
        </w:drawing>
      </w:r>
    </w:p>
    <w:p w14:paraId="7903389C" w14:textId="77777777" w:rsidR="00295096" w:rsidRPr="00C170C3" w:rsidRDefault="00295096" w:rsidP="005638AE">
      <w:pPr>
        <w:autoSpaceDE w:val="0"/>
        <w:autoSpaceDN w:val="0"/>
        <w:adjustRightInd w:val="0"/>
        <w:spacing w:after="0" w:line="276" w:lineRule="auto"/>
        <w:ind w:left="720" w:hanging="720"/>
        <w:contextualSpacing/>
        <w:jc w:val="both"/>
        <w:rPr>
          <w:rFonts w:ascii="Arial" w:hAnsi="Arial" w:cs="Arial"/>
          <w:b/>
          <w:bCs/>
        </w:rPr>
      </w:pPr>
    </w:p>
    <w:p w14:paraId="659A5034" w14:textId="68260AD1" w:rsidR="00295096" w:rsidRPr="00C170C3" w:rsidRDefault="00295096"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1679E106" wp14:editId="6D088902">
            <wp:extent cx="4442603" cy="5917640"/>
            <wp:effectExtent l="0" t="0" r="0" b="6985"/>
            <wp:docPr id="32776" name="Picture 32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8349" t="3391" r="8719" b="7134"/>
                    <a:stretch/>
                  </pic:blipFill>
                  <pic:spPr bwMode="auto">
                    <a:xfrm>
                      <a:off x="0" y="0"/>
                      <a:ext cx="4445708" cy="5921775"/>
                    </a:xfrm>
                    <a:prstGeom prst="rect">
                      <a:avLst/>
                    </a:prstGeom>
                    <a:ln>
                      <a:noFill/>
                    </a:ln>
                    <a:extLst>
                      <a:ext uri="{53640926-AAD7-44D8-BBD7-CCE9431645EC}">
                        <a14:shadowObscured xmlns:a14="http://schemas.microsoft.com/office/drawing/2010/main"/>
                      </a:ext>
                    </a:extLst>
                  </pic:spPr>
                </pic:pic>
              </a:graphicData>
            </a:graphic>
          </wp:inline>
        </w:drawing>
      </w:r>
    </w:p>
    <w:p w14:paraId="34703E7E" w14:textId="35F6F64A" w:rsidR="00995655"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5E53461B" wp14:editId="494381DD">
            <wp:extent cx="4563373" cy="6064370"/>
            <wp:effectExtent l="0" t="0" r="8890" b="0"/>
            <wp:docPr id="32777" name="Picture 32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7792" t="3439" r="8720" b="10861"/>
                    <a:stretch/>
                  </pic:blipFill>
                  <pic:spPr bwMode="auto">
                    <a:xfrm>
                      <a:off x="0" y="0"/>
                      <a:ext cx="4568952" cy="6071784"/>
                    </a:xfrm>
                    <a:prstGeom prst="rect">
                      <a:avLst/>
                    </a:prstGeom>
                    <a:ln>
                      <a:noFill/>
                    </a:ln>
                    <a:extLst>
                      <a:ext uri="{53640926-AAD7-44D8-BBD7-CCE9431645EC}">
                        <a14:shadowObscured xmlns:a14="http://schemas.microsoft.com/office/drawing/2010/main"/>
                      </a:ext>
                    </a:extLst>
                  </pic:spPr>
                </pic:pic>
              </a:graphicData>
            </a:graphic>
          </wp:inline>
        </w:drawing>
      </w:r>
    </w:p>
    <w:p w14:paraId="511A2B0F" w14:textId="77777777" w:rsidR="00995655"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p>
    <w:p w14:paraId="73F2BCA2" w14:textId="77777777" w:rsidR="00995655"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p>
    <w:p w14:paraId="1C27C1D7" w14:textId="77777777" w:rsidR="00295096" w:rsidRPr="00C170C3" w:rsidRDefault="00295096" w:rsidP="005638AE">
      <w:pPr>
        <w:autoSpaceDE w:val="0"/>
        <w:autoSpaceDN w:val="0"/>
        <w:adjustRightInd w:val="0"/>
        <w:spacing w:after="0" w:line="276" w:lineRule="auto"/>
        <w:ind w:left="720" w:hanging="720"/>
        <w:contextualSpacing/>
        <w:jc w:val="both"/>
        <w:rPr>
          <w:rFonts w:ascii="Arial" w:hAnsi="Arial" w:cs="Arial"/>
          <w:b/>
          <w:bCs/>
        </w:rPr>
      </w:pPr>
    </w:p>
    <w:p w14:paraId="3C4420DC" w14:textId="77777777" w:rsidR="00295096" w:rsidRPr="00C170C3" w:rsidRDefault="00295096" w:rsidP="005638AE">
      <w:pPr>
        <w:autoSpaceDE w:val="0"/>
        <w:autoSpaceDN w:val="0"/>
        <w:adjustRightInd w:val="0"/>
        <w:spacing w:after="0" w:line="276" w:lineRule="auto"/>
        <w:ind w:left="720" w:hanging="720"/>
        <w:contextualSpacing/>
        <w:jc w:val="both"/>
        <w:rPr>
          <w:rFonts w:ascii="Arial" w:hAnsi="Arial" w:cs="Arial"/>
          <w:b/>
          <w:bCs/>
        </w:rPr>
      </w:pPr>
    </w:p>
    <w:p w14:paraId="1CAD63E7" w14:textId="77777777" w:rsidR="00295096" w:rsidRPr="00C170C3" w:rsidRDefault="00295096" w:rsidP="005638AE">
      <w:pPr>
        <w:autoSpaceDE w:val="0"/>
        <w:autoSpaceDN w:val="0"/>
        <w:adjustRightInd w:val="0"/>
        <w:spacing w:after="0" w:line="276" w:lineRule="auto"/>
        <w:ind w:left="720" w:hanging="720"/>
        <w:contextualSpacing/>
        <w:jc w:val="both"/>
        <w:rPr>
          <w:rFonts w:ascii="Arial" w:hAnsi="Arial" w:cs="Arial"/>
          <w:b/>
          <w:bCs/>
        </w:rPr>
      </w:pPr>
    </w:p>
    <w:p w14:paraId="42DE4F70" w14:textId="3F8D32BD" w:rsidR="00295096"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26E04F9C" wp14:editId="3CC82C59">
            <wp:extent cx="4622724" cy="6202392"/>
            <wp:effectExtent l="0" t="0" r="6985" b="8255"/>
            <wp:docPr id="32778" name="Picture 32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9091" t="3711" r="7978" b="6592"/>
                    <a:stretch/>
                  </pic:blipFill>
                  <pic:spPr bwMode="auto">
                    <a:xfrm>
                      <a:off x="0" y="0"/>
                      <a:ext cx="4625615" cy="6206271"/>
                    </a:xfrm>
                    <a:prstGeom prst="rect">
                      <a:avLst/>
                    </a:prstGeom>
                    <a:ln>
                      <a:noFill/>
                    </a:ln>
                    <a:extLst>
                      <a:ext uri="{53640926-AAD7-44D8-BBD7-CCE9431645EC}">
                        <a14:shadowObscured xmlns:a14="http://schemas.microsoft.com/office/drawing/2010/main"/>
                      </a:ext>
                    </a:extLst>
                  </pic:spPr>
                </pic:pic>
              </a:graphicData>
            </a:graphic>
          </wp:inline>
        </w:drawing>
      </w:r>
    </w:p>
    <w:p w14:paraId="0DDC21C0" w14:textId="77777777" w:rsidR="009567EC" w:rsidRPr="00C170C3" w:rsidRDefault="009567EC" w:rsidP="005638AE">
      <w:pPr>
        <w:autoSpaceDE w:val="0"/>
        <w:autoSpaceDN w:val="0"/>
        <w:adjustRightInd w:val="0"/>
        <w:spacing w:after="0" w:line="276" w:lineRule="auto"/>
        <w:ind w:left="720" w:hanging="720"/>
        <w:contextualSpacing/>
        <w:jc w:val="both"/>
        <w:rPr>
          <w:rFonts w:ascii="Arial" w:hAnsi="Arial" w:cs="Arial"/>
          <w:b/>
          <w:bCs/>
        </w:rPr>
      </w:pPr>
    </w:p>
    <w:p w14:paraId="5107709B" w14:textId="77777777" w:rsidR="009567EC" w:rsidRPr="00C170C3" w:rsidRDefault="009567EC" w:rsidP="005638AE">
      <w:pPr>
        <w:autoSpaceDE w:val="0"/>
        <w:autoSpaceDN w:val="0"/>
        <w:adjustRightInd w:val="0"/>
        <w:spacing w:after="0" w:line="276" w:lineRule="auto"/>
        <w:ind w:left="720" w:hanging="720"/>
        <w:contextualSpacing/>
        <w:jc w:val="both"/>
        <w:rPr>
          <w:rFonts w:ascii="Arial" w:hAnsi="Arial" w:cs="Arial"/>
          <w:b/>
          <w:bCs/>
        </w:rPr>
      </w:pPr>
    </w:p>
    <w:p w14:paraId="2577CA72" w14:textId="77777777" w:rsidR="009567EC" w:rsidRPr="00C170C3" w:rsidRDefault="009567EC" w:rsidP="005638AE">
      <w:pPr>
        <w:autoSpaceDE w:val="0"/>
        <w:autoSpaceDN w:val="0"/>
        <w:adjustRightInd w:val="0"/>
        <w:spacing w:after="0" w:line="276" w:lineRule="auto"/>
        <w:ind w:left="720" w:hanging="720"/>
        <w:contextualSpacing/>
        <w:jc w:val="both"/>
        <w:rPr>
          <w:rFonts w:ascii="Arial" w:hAnsi="Arial" w:cs="Arial"/>
          <w:b/>
          <w:bCs/>
        </w:rPr>
      </w:pPr>
    </w:p>
    <w:p w14:paraId="7F9E2C9C" w14:textId="77777777" w:rsidR="009567EC" w:rsidRPr="00C170C3" w:rsidRDefault="009567EC" w:rsidP="005638AE">
      <w:pPr>
        <w:autoSpaceDE w:val="0"/>
        <w:autoSpaceDN w:val="0"/>
        <w:adjustRightInd w:val="0"/>
        <w:spacing w:after="0" w:line="276" w:lineRule="auto"/>
        <w:ind w:left="720" w:hanging="720"/>
        <w:contextualSpacing/>
        <w:jc w:val="both"/>
        <w:rPr>
          <w:rFonts w:ascii="Arial" w:hAnsi="Arial" w:cs="Arial"/>
          <w:b/>
          <w:bCs/>
        </w:rPr>
      </w:pPr>
    </w:p>
    <w:p w14:paraId="2B1E1174" w14:textId="7CC3CD7E" w:rsidR="009567EC" w:rsidRPr="00C170C3" w:rsidRDefault="009567EC"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7EAF5DF8" wp14:editId="28965EE6">
            <wp:extent cx="4589252" cy="6120440"/>
            <wp:effectExtent l="0" t="0" r="1905" b="0"/>
            <wp:docPr id="32779" name="Picture 32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7937" t="2776" r="8349" b="7708"/>
                    <a:stretch/>
                  </pic:blipFill>
                  <pic:spPr bwMode="auto">
                    <a:xfrm>
                      <a:off x="0" y="0"/>
                      <a:ext cx="4593715" cy="6126392"/>
                    </a:xfrm>
                    <a:prstGeom prst="rect">
                      <a:avLst/>
                    </a:prstGeom>
                    <a:ln>
                      <a:noFill/>
                    </a:ln>
                    <a:extLst>
                      <a:ext uri="{53640926-AAD7-44D8-BBD7-CCE9431645EC}">
                        <a14:shadowObscured xmlns:a14="http://schemas.microsoft.com/office/drawing/2010/main"/>
                      </a:ext>
                    </a:extLst>
                  </pic:spPr>
                </pic:pic>
              </a:graphicData>
            </a:graphic>
          </wp:inline>
        </w:drawing>
      </w:r>
    </w:p>
    <w:p w14:paraId="005315A8" w14:textId="77777777" w:rsidR="00D409F7" w:rsidRPr="00C170C3" w:rsidRDefault="00D409F7" w:rsidP="005638AE">
      <w:pPr>
        <w:autoSpaceDE w:val="0"/>
        <w:autoSpaceDN w:val="0"/>
        <w:adjustRightInd w:val="0"/>
        <w:spacing w:after="0" w:line="276" w:lineRule="auto"/>
        <w:ind w:left="720" w:hanging="720"/>
        <w:contextualSpacing/>
        <w:jc w:val="both"/>
        <w:rPr>
          <w:rFonts w:ascii="Arial" w:hAnsi="Arial" w:cs="Arial"/>
          <w:b/>
          <w:bCs/>
        </w:rPr>
      </w:pPr>
    </w:p>
    <w:p w14:paraId="0E727E83" w14:textId="1E48D5A8" w:rsidR="00D409F7" w:rsidRPr="00C170C3" w:rsidRDefault="00D409F7"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6B394327" wp14:editId="43E95EC3">
            <wp:extent cx="4667003" cy="6068291"/>
            <wp:effectExtent l="0" t="0" r="635" b="8890"/>
            <wp:docPr id="32780" name="Picture 32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9276" t="3205" r="6308" b="23186"/>
                    <a:stretch/>
                  </pic:blipFill>
                  <pic:spPr bwMode="auto">
                    <a:xfrm>
                      <a:off x="0" y="0"/>
                      <a:ext cx="4676490" cy="6080627"/>
                    </a:xfrm>
                    <a:prstGeom prst="rect">
                      <a:avLst/>
                    </a:prstGeom>
                    <a:ln>
                      <a:noFill/>
                    </a:ln>
                    <a:extLst>
                      <a:ext uri="{53640926-AAD7-44D8-BBD7-CCE9431645EC}">
                        <a14:shadowObscured xmlns:a14="http://schemas.microsoft.com/office/drawing/2010/main"/>
                      </a:ext>
                    </a:extLst>
                  </pic:spPr>
                </pic:pic>
              </a:graphicData>
            </a:graphic>
          </wp:inline>
        </w:drawing>
      </w:r>
    </w:p>
    <w:p w14:paraId="60EEEEAB" w14:textId="77777777"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p>
    <w:p w14:paraId="4946FA6E" w14:textId="77777777"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p>
    <w:p w14:paraId="430237FC" w14:textId="77777777"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p>
    <w:p w14:paraId="472A9936" w14:textId="77777777"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p>
    <w:p w14:paraId="48447E37" w14:textId="77777777"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p>
    <w:p w14:paraId="62EFFFC3" w14:textId="731B305C" w:rsidR="00E2107B" w:rsidRPr="00C170C3" w:rsidRDefault="00E2107B"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751B264A" wp14:editId="18ADA7D1">
            <wp:extent cx="4675517" cy="7197846"/>
            <wp:effectExtent l="0" t="0" r="0" b="3175"/>
            <wp:docPr id="32781" name="Picture 32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7607" t="2796" r="7978"/>
                    <a:stretch/>
                  </pic:blipFill>
                  <pic:spPr bwMode="auto">
                    <a:xfrm>
                      <a:off x="0" y="0"/>
                      <a:ext cx="4685048" cy="7212519"/>
                    </a:xfrm>
                    <a:prstGeom prst="rect">
                      <a:avLst/>
                    </a:prstGeom>
                    <a:ln>
                      <a:noFill/>
                    </a:ln>
                    <a:extLst>
                      <a:ext uri="{53640926-AAD7-44D8-BBD7-CCE9431645EC}">
                        <a14:shadowObscured xmlns:a14="http://schemas.microsoft.com/office/drawing/2010/main"/>
                      </a:ext>
                    </a:extLst>
                  </pic:spPr>
                </pic:pic>
              </a:graphicData>
            </a:graphic>
          </wp:inline>
        </w:drawing>
      </w:r>
    </w:p>
    <w:p w14:paraId="3B9351F0" w14:textId="0F756C97" w:rsidR="00F418EC" w:rsidRPr="00C170C3" w:rsidRDefault="00F418EC"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26D38505" wp14:editId="7AA7BDE9">
            <wp:extent cx="4416724" cy="4803653"/>
            <wp:effectExtent l="0" t="0" r="3175" b="0"/>
            <wp:docPr id="32782" name="Picture 32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10091" t="2899" r="10867" b="20238"/>
                    <a:stretch/>
                  </pic:blipFill>
                  <pic:spPr bwMode="auto">
                    <a:xfrm>
                      <a:off x="0" y="0"/>
                      <a:ext cx="4435008" cy="4823539"/>
                    </a:xfrm>
                    <a:prstGeom prst="rect">
                      <a:avLst/>
                    </a:prstGeom>
                    <a:ln>
                      <a:noFill/>
                    </a:ln>
                    <a:extLst>
                      <a:ext uri="{53640926-AAD7-44D8-BBD7-CCE9431645EC}">
                        <a14:shadowObscured xmlns:a14="http://schemas.microsoft.com/office/drawing/2010/main"/>
                      </a:ext>
                    </a:extLst>
                  </pic:spPr>
                </pic:pic>
              </a:graphicData>
            </a:graphic>
          </wp:inline>
        </w:drawing>
      </w:r>
    </w:p>
    <w:p w14:paraId="1DBB3C88" w14:textId="09FFAC4C" w:rsidR="00F418EC" w:rsidRPr="00C170C3" w:rsidRDefault="00D92812"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30819123" wp14:editId="7052A2F2">
            <wp:extent cx="4655128" cy="6263109"/>
            <wp:effectExtent l="0" t="0" r="0" b="4445"/>
            <wp:docPr id="32783" name="Picture 32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9317" r="9462" b="15590"/>
                    <a:stretch/>
                  </pic:blipFill>
                  <pic:spPr bwMode="auto">
                    <a:xfrm>
                      <a:off x="0" y="0"/>
                      <a:ext cx="4655189" cy="6263191"/>
                    </a:xfrm>
                    <a:prstGeom prst="rect">
                      <a:avLst/>
                    </a:prstGeom>
                    <a:ln>
                      <a:noFill/>
                    </a:ln>
                    <a:extLst>
                      <a:ext uri="{53640926-AAD7-44D8-BBD7-CCE9431645EC}">
                        <a14:shadowObscured xmlns:a14="http://schemas.microsoft.com/office/drawing/2010/main"/>
                      </a:ext>
                    </a:extLst>
                  </pic:spPr>
                </pic:pic>
              </a:graphicData>
            </a:graphic>
          </wp:inline>
        </w:drawing>
      </w:r>
    </w:p>
    <w:p w14:paraId="330DE6CD" w14:textId="77777777" w:rsidR="00F418EC" w:rsidRPr="00C170C3" w:rsidRDefault="00F418EC" w:rsidP="005638AE">
      <w:pPr>
        <w:autoSpaceDE w:val="0"/>
        <w:autoSpaceDN w:val="0"/>
        <w:adjustRightInd w:val="0"/>
        <w:spacing w:after="0" w:line="276" w:lineRule="auto"/>
        <w:ind w:left="720" w:hanging="720"/>
        <w:contextualSpacing/>
        <w:jc w:val="both"/>
        <w:rPr>
          <w:rFonts w:ascii="Arial" w:hAnsi="Arial" w:cs="Arial"/>
          <w:b/>
          <w:bCs/>
        </w:rPr>
      </w:pPr>
    </w:p>
    <w:p w14:paraId="19B6B68D" w14:textId="77777777" w:rsidR="00995655"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p>
    <w:p w14:paraId="11860B6E" w14:textId="77777777" w:rsidR="00995655" w:rsidRPr="00C170C3" w:rsidRDefault="00995655" w:rsidP="005638AE">
      <w:pPr>
        <w:autoSpaceDE w:val="0"/>
        <w:autoSpaceDN w:val="0"/>
        <w:adjustRightInd w:val="0"/>
        <w:spacing w:after="0" w:line="276" w:lineRule="auto"/>
        <w:ind w:left="720" w:hanging="720"/>
        <w:contextualSpacing/>
        <w:jc w:val="both"/>
        <w:rPr>
          <w:rFonts w:ascii="Arial" w:hAnsi="Arial" w:cs="Arial"/>
          <w:b/>
          <w:bCs/>
        </w:rPr>
      </w:pPr>
    </w:p>
    <w:p w14:paraId="5E2D46BD" w14:textId="77777777" w:rsidR="00D92812" w:rsidRPr="00C170C3" w:rsidRDefault="00D92812" w:rsidP="005638AE">
      <w:pPr>
        <w:autoSpaceDE w:val="0"/>
        <w:autoSpaceDN w:val="0"/>
        <w:adjustRightInd w:val="0"/>
        <w:spacing w:after="0" w:line="276" w:lineRule="auto"/>
        <w:ind w:left="720" w:hanging="720"/>
        <w:contextualSpacing/>
        <w:jc w:val="both"/>
        <w:rPr>
          <w:rFonts w:ascii="Arial" w:hAnsi="Arial" w:cs="Arial"/>
          <w:b/>
          <w:bCs/>
        </w:rPr>
      </w:pPr>
    </w:p>
    <w:p w14:paraId="09FF9C27" w14:textId="77777777" w:rsidR="00D92812" w:rsidRPr="00C170C3" w:rsidRDefault="00D92812" w:rsidP="005638AE">
      <w:pPr>
        <w:autoSpaceDE w:val="0"/>
        <w:autoSpaceDN w:val="0"/>
        <w:adjustRightInd w:val="0"/>
        <w:spacing w:after="0" w:line="276" w:lineRule="auto"/>
        <w:ind w:left="720" w:hanging="720"/>
        <w:contextualSpacing/>
        <w:jc w:val="both"/>
        <w:rPr>
          <w:rFonts w:ascii="Arial" w:hAnsi="Arial" w:cs="Arial"/>
          <w:b/>
          <w:bCs/>
        </w:rPr>
      </w:pPr>
    </w:p>
    <w:p w14:paraId="2E164655" w14:textId="3FD6C9A2" w:rsidR="00D92812"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2E02156F" wp14:editId="0BE8DF46">
            <wp:extent cx="4465122" cy="5830785"/>
            <wp:effectExtent l="0" t="0" r="0" b="0"/>
            <wp:docPr id="32784" name="Picture 32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9439" r="10281" b="21323"/>
                    <a:stretch/>
                  </pic:blipFill>
                  <pic:spPr bwMode="auto">
                    <a:xfrm>
                      <a:off x="0" y="0"/>
                      <a:ext cx="4470529" cy="5837846"/>
                    </a:xfrm>
                    <a:prstGeom prst="rect">
                      <a:avLst/>
                    </a:prstGeom>
                    <a:ln>
                      <a:noFill/>
                    </a:ln>
                    <a:extLst>
                      <a:ext uri="{53640926-AAD7-44D8-BBD7-CCE9431645EC}">
                        <a14:shadowObscured xmlns:a14="http://schemas.microsoft.com/office/drawing/2010/main"/>
                      </a:ext>
                    </a:extLst>
                  </pic:spPr>
                </pic:pic>
              </a:graphicData>
            </a:graphic>
          </wp:inline>
        </w:drawing>
      </w:r>
    </w:p>
    <w:p w14:paraId="2F34EADF"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1C234222"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0FACD305"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742810EC"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401E3116"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614DDC80" w14:textId="77777777" w:rsidR="00B5429C" w:rsidRPr="00C170C3" w:rsidRDefault="00B5429C" w:rsidP="005638AE">
      <w:pPr>
        <w:autoSpaceDE w:val="0"/>
        <w:autoSpaceDN w:val="0"/>
        <w:adjustRightInd w:val="0"/>
        <w:spacing w:after="0" w:line="276" w:lineRule="auto"/>
        <w:ind w:left="720" w:hanging="720"/>
        <w:contextualSpacing/>
        <w:jc w:val="both"/>
        <w:rPr>
          <w:rFonts w:ascii="Arial" w:hAnsi="Arial" w:cs="Arial"/>
          <w:b/>
          <w:bCs/>
        </w:rPr>
      </w:pPr>
    </w:p>
    <w:p w14:paraId="03110D98" w14:textId="6B42CA1C" w:rsidR="00B5429C" w:rsidRPr="00C170C3" w:rsidRDefault="00BE4015"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7C508D2D" wp14:editId="12502F9A">
            <wp:extent cx="4488873" cy="5200155"/>
            <wp:effectExtent l="0" t="0" r="6985" b="635"/>
            <wp:docPr id="32785" name="Picture 32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8720" r="3525" b="29778"/>
                    <a:stretch/>
                  </pic:blipFill>
                  <pic:spPr bwMode="auto">
                    <a:xfrm>
                      <a:off x="0" y="0"/>
                      <a:ext cx="4497771" cy="5210463"/>
                    </a:xfrm>
                    <a:prstGeom prst="rect">
                      <a:avLst/>
                    </a:prstGeom>
                    <a:ln>
                      <a:noFill/>
                    </a:ln>
                    <a:extLst>
                      <a:ext uri="{53640926-AAD7-44D8-BBD7-CCE9431645EC}">
                        <a14:shadowObscured xmlns:a14="http://schemas.microsoft.com/office/drawing/2010/main"/>
                      </a:ext>
                    </a:extLst>
                  </pic:spPr>
                </pic:pic>
              </a:graphicData>
            </a:graphic>
          </wp:inline>
        </w:drawing>
      </w:r>
    </w:p>
    <w:p w14:paraId="2794ED44" w14:textId="77777777" w:rsidR="00D92812" w:rsidRPr="00C170C3" w:rsidRDefault="00D92812" w:rsidP="005638AE">
      <w:pPr>
        <w:autoSpaceDE w:val="0"/>
        <w:autoSpaceDN w:val="0"/>
        <w:adjustRightInd w:val="0"/>
        <w:spacing w:after="0" w:line="276" w:lineRule="auto"/>
        <w:ind w:left="720" w:hanging="720"/>
        <w:contextualSpacing/>
        <w:jc w:val="both"/>
        <w:rPr>
          <w:rFonts w:ascii="Arial" w:hAnsi="Arial" w:cs="Arial"/>
          <w:b/>
          <w:bCs/>
        </w:rPr>
      </w:pPr>
    </w:p>
    <w:p w14:paraId="3121EBEC" w14:textId="77777777" w:rsidR="00BE4015" w:rsidRPr="00C170C3" w:rsidRDefault="00BE4015" w:rsidP="005638AE">
      <w:pPr>
        <w:autoSpaceDE w:val="0"/>
        <w:autoSpaceDN w:val="0"/>
        <w:adjustRightInd w:val="0"/>
        <w:spacing w:after="0" w:line="276" w:lineRule="auto"/>
        <w:ind w:left="720" w:hanging="720"/>
        <w:contextualSpacing/>
        <w:jc w:val="both"/>
        <w:rPr>
          <w:rFonts w:ascii="Arial" w:hAnsi="Arial" w:cs="Arial"/>
          <w:b/>
          <w:bCs/>
        </w:rPr>
      </w:pPr>
    </w:p>
    <w:p w14:paraId="7D64809E" w14:textId="77777777" w:rsidR="00BE4015" w:rsidRPr="00C170C3" w:rsidRDefault="00BE4015" w:rsidP="005638AE">
      <w:pPr>
        <w:autoSpaceDE w:val="0"/>
        <w:autoSpaceDN w:val="0"/>
        <w:adjustRightInd w:val="0"/>
        <w:spacing w:after="0" w:line="276" w:lineRule="auto"/>
        <w:ind w:left="720" w:hanging="720"/>
        <w:contextualSpacing/>
        <w:jc w:val="both"/>
        <w:rPr>
          <w:rFonts w:ascii="Arial" w:hAnsi="Arial" w:cs="Arial"/>
          <w:b/>
          <w:bCs/>
        </w:rPr>
      </w:pPr>
    </w:p>
    <w:p w14:paraId="13A71CF8" w14:textId="77777777" w:rsidR="00BE4015" w:rsidRPr="00C170C3" w:rsidRDefault="00BE4015" w:rsidP="005638AE">
      <w:pPr>
        <w:autoSpaceDE w:val="0"/>
        <w:autoSpaceDN w:val="0"/>
        <w:adjustRightInd w:val="0"/>
        <w:spacing w:after="0" w:line="276" w:lineRule="auto"/>
        <w:ind w:left="720" w:hanging="720"/>
        <w:contextualSpacing/>
        <w:jc w:val="both"/>
        <w:rPr>
          <w:rFonts w:ascii="Arial" w:hAnsi="Arial" w:cs="Arial"/>
          <w:b/>
          <w:bCs/>
        </w:rPr>
      </w:pPr>
    </w:p>
    <w:p w14:paraId="0D0F1B68" w14:textId="3A5B83E8" w:rsidR="00BE4015" w:rsidRPr="00C170C3" w:rsidRDefault="00BC09FA" w:rsidP="005638AE">
      <w:pPr>
        <w:autoSpaceDE w:val="0"/>
        <w:autoSpaceDN w:val="0"/>
        <w:adjustRightInd w:val="0"/>
        <w:spacing w:after="0" w:line="276" w:lineRule="auto"/>
        <w:ind w:left="720" w:hanging="720"/>
        <w:contextualSpacing/>
        <w:jc w:val="both"/>
        <w:rPr>
          <w:rFonts w:ascii="Arial" w:hAnsi="Arial" w:cs="Arial"/>
          <w:b/>
          <w:bCs/>
        </w:rPr>
      </w:pPr>
      <w:r w:rsidRPr="00C170C3">
        <w:rPr>
          <w:rFonts w:ascii="Arial" w:hAnsi="Arial" w:cs="Arial"/>
          <w:noProof/>
          <w:lang w:val="en-US"/>
        </w:rPr>
        <w:lastRenderedPageBreak/>
        <w:drawing>
          <wp:inline distT="0" distB="0" distL="0" distR="0" wp14:anchorId="63E02A07" wp14:editId="15DCE08D">
            <wp:extent cx="4540103" cy="6390167"/>
            <wp:effectExtent l="0" t="0" r="0" b="0"/>
            <wp:docPr id="32786" name="Picture 32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8349" t="2255" r="9462" b="-2255"/>
                    <a:stretch/>
                  </pic:blipFill>
                  <pic:spPr bwMode="auto">
                    <a:xfrm>
                      <a:off x="0" y="0"/>
                      <a:ext cx="4540548" cy="6390793"/>
                    </a:xfrm>
                    <a:prstGeom prst="rect">
                      <a:avLst/>
                    </a:prstGeom>
                    <a:ln>
                      <a:noFill/>
                    </a:ln>
                    <a:extLst>
                      <a:ext uri="{53640926-AAD7-44D8-BBD7-CCE9431645EC}">
                        <a14:shadowObscured xmlns:a14="http://schemas.microsoft.com/office/drawing/2010/main"/>
                      </a:ext>
                    </a:extLst>
                  </pic:spPr>
                </pic:pic>
              </a:graphicData>
            </a:graphic>
          </wp:inline>
        </w:drawing>
      </w:r>
    </w:p>
    <w:p w14:paraId="7F00871A" w14:textId="77777777" w:rsidR="00BC09FA" w:rsidRPr="00C170C3" w:rsidRDefault="00BC09FA" w:rsidP="005638AE">
      <w:pPr>
        <w:autoSpaceDE w:val="0"/>
        <w:autoSpaceDN w:val="0"/>
        <w:adjustRightInd w:val="0"/>
        <w:spacing w:after="0" w:line="276" w:lineRule="auto"/>
        <w:ind w:left="720" w:hanging="720"/>
        <w:contextualSpacing/>
        <w:jc w:val="both"/>
        <w:rPr>
          <w:rFonts w:ascii="Arial" w:hAnsi="Arial" w:cs="Arial"/>
          <w:b/>
          <w:bCs/>
        </w:rPr>
      </w:pPr>
    </w:p>
    <w:p w14:paraId="67D100C7" w14:textId="77777777" w:rsidR="00BC09FA" w:rsidRPr="00C170C3" w:rsidRDefault="00BC09FA" w:rsidP="005638AE">
      <w:pPr>
        <w:autoSpaceDE w:val="0"/>
        <w:autoSpaceDN w:val="0"/>
        <w:adjustRightInd w:val="0"/>
        <w:spacing w:after="0" w:line="276" w:lineRule="auto"/>
        <w:ind w:left="720" w:hanging="720"/>
        <w:contextualSpacing/>
        <w:jc w:val="both"/>
        <w:rPr>
          <w:rFonts w:ascii="Arial" w:hAnsi="Arial" w:cs="Arial"/>
          <w:b/>
          <w:bCs/>
        </w:rPr>
      </w:pPr>
    </w:p>
    <w:p w14:paraId="5817BD70" w14:textId="77777777" w:rsidR="00BC09FA" w:rsidRPr="00C170C3" w:rsidRDefault="00BC09FA" w:rsidP="005638AE">
      <w:pPr>
        <w:autoSpaceDE w:val="0"/>
        <w:autoSpaceDN w:val="0"/>
        <w:adjustRightInd w:val="0"/>
        <w:spacing w:after="0" w:line="276" w:lineRule="auto"/>
        <w:ind w:left="720" w:hanging="720"/>
        <w:contextualSpacing/>
        <w:jc w:val="both"/>
        <w:rPr>
          <w:rFonts w:ascii="Arial" w:hAnsi="Arial" w:cs="Arial"/>
          <w:b/>
          <w:bCs/>
        </w:rPr>
      </w:pPr>
    </w:p>
    <w:p w14:paraId="21CB6827" w14:textId="77777777" w:rsidR="00BC09FA" w:rsidRPr="00C170C3" w:rsidRDefault="00BC09FA" w:rsidP="005638AE">
      <w:pPr>
        <w:autoSpaceDE w:val="0"/>
        <w:autoSpaceDN w:val="0"/>
        <w:adjustRightInd w:val="0"/>
        <w:spacing w:after="0" w:line="276" w:lineRule="auto"/>
        <w:ind w:left="720" w:hanging="720"/>
        <w:contextualSpacing/>
        <w:jc w:val="both"/>
        <w:rPr>
          <w:rFonts w:ascii="Arial" w:hAnsi="Arial" w:cs="Arial"/>
          <w:b/>
          <w:bCs/>
        </w:rPr>
      </w:pPr>
    </w:p>
    <w:p w14:paraId="7C9C308F" w14:textId="236753D5" w:rsidR="002F6B92" w:rsidRPr="00C170C3" w:rsidRDefault="002F6B92"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4E07CE2C" wp14:editId="0570372B">
            <wp:extent cx="4425351" cy="6202393"/>
            <wp:effectExtent l="0" t="0" r="0" b="8255"/>
            <wp:docPr id="32787" name="Picture 32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7792" r="9833" b="5845"/>
                    <a:stretch/>
                  </pic:blipFill>
                  <pic:spPr bwMode="auto">
                    <a:xfrm>
                      <a:off x="0" y="0"/>
                      <a:ext cx="4423207" cy="6199388"/>
                    </a:xfrm>
                    <a:prstGeom prst="rect">
                      <a:avLst/>
                    </a:prstGeom>
                    <a:ln>
                      <a:noFill/>
                    </a:ln>
                    <a:extLst>
                      <a:ext uri="{53640926-AAD7-44D8-BBD7-CCE9431645EC}">
                        <a14:shadowObscured xmlns:a14="http://schemas.microsoft.com/office/drawing/2010/main"/>
                      </a:ext>
                    </a:extLst>
                  </pic:spPr>
                </pic:pic>
              </a:graphicData>
            </a:graphic>
          </wp:inline>
        </w:drawing>
      </w:r>
    </w:p>
    <w:p w14:paraId="371413B0" w14:textId="77777777" w:rsidR="002F6B92" w:rsidRPr="00C170C3" w:rsidRDefault="002F6B92" w:rsidP="005638AE">
      <w:pPr>
        <w:spacing w:after="0" w:line="276" w:lineRule="auto"/>
        <w:contextualSpacing/>
        <w:jc w:val="both"/>
        <w:rPr>
          <w:rFonts w:ascii="Arial" w:hAnsi="Arial" w:cs="Arial"/>
          <w:noProof/>
          <w:lang w:eastAsia="en-GB"/>
        </w:rPr>
      </w:pPr>
    </w:p>
    <w:p w14:paraId="0EFFE50C" w14:textId="77777777" w:rsidR="002F6B92" w:rsidRPr="00C170C3" w:rsidRDefault="002F6B92" w:rsidP="005638AE">
      <w:pPr>
        <w:spacing w:after="0" w:line="276" w:lineRule="auto"/>
        <w:contextualSpacing/>
        <w:jc w:val="both"/>
        <w:rPr>
          <w:rFonts w:ascii="Arial" w:hAnsi="Arial" w:cs="Arial"/>
          <w:noProof/>
          <w:lang w:eastAsia="en-GB"/>
        </w:rPr>
      </w:pPr>
    </w:p>
    <w:p w14:paraId="0A02C405" w14:textId="77777777" w:rsidR="002F6B92" w:rsidRPr="00C170C3" w:rsidRDefault="002F6B92" w:rsidP="005638AE">
      <w:pPr>
        <w:spacing w:after="0" w:line="276" w:lineRule="auto"/>
        <w:contextualSpacing/>
        <w:jc w:val="both"/>
        <w:rPr>
          <w:rFonts w:ascii="Arial" w:hAnsi="Arial" w:cs="Arial"/>
          <w:noProof/>
          <w:lang w:eastAsia="en-GB"/>
        </w:rPr>
      </w:pPr>
    </w:p>
    <w:p w14:paraId="2726B24F" w14:textId="77777777" w:rsidR="002F6B92" w:rsidRPr="00C170C3" w:rsidRDefault="002F6B92" w:rsidP="005638AE">
      <w:pPr>
        <w:spacing w:after="0" w:line="276" w:lineRule="auto"/>
        <w:contextualSpacing/>
        <w:jc w:val="both"/>
        <w:rPr>
          <w:rFonts w:ascii="Arial" w:hAnsi="Arial" w:cs="Arial"/>
          <w:noProof/>
          <w:lang w:eastAsia="en-GB"/>
        </w:rPr>
      </w:pPr>
    </w:p>
    <w:p w14:paraId="43516816" w14:textId="77777777" w:rsidR="00BB13FF" w:rsidRPr="00C170C3" w:rsidRDefault="00BB13FF" w:rsidP="005638AE">
      <w:pPr>
        <w:spacing w:after="0" w:line="276" w:lineRule="auto"/>
        <w:contextualSpacing/>
        <w:jc w:val="both"/>
        <w:rPr>
          <w:rFonts w:ascii="Arial" w:hAnsi="Arial" w:cs="Arial"/>
          <w:noProof/>
          <w:lang w:eastAsia="en-GB"/>
        </w:rPr>
      </w:pPr>
    </w:p>
    <w:p w14:paraId="2512FA59" w14:textId="77777777" w:rsidR="00BB13FF" w:rsidRPr="00C170C3" w:rsidRDefault="00BB13FF" w:rsidP="005638AE">
      <w:pPr>
        <w:spacing w:after="0" w:line="276" w:lineRule="auto"/>
        <w:contextualSpacing/>
        <w:jc w:val="both"/>
        <w:rPr>
          <w:rFonts w:ascii="Arial" w:hAnsi="Arial" w:cs="Arial"/>
          <w:noProof/>
          <w:lang w:eastAsia="en-GB"/>
        </w:rPr>
      </w:pPr>
    </w:p>
    <w:p w14:paraId="30622CCF" w14:textId="30E09B9D" w:rsidR="00BB13FF" w:rsidRPr="00C170C3" w:rsidRDefault="00BB13FF" w:rsidP="005638AE">
      <w:pPr>
        <w:spacing w:after="0" w:line="276" w:lineRule="auto"/>
        <w:contextualSpacing/>
        <w:jc w:val="both"/>
        <w:rPr>
          <w:rFonts w:ascii="Arial" w:hAnsi="Arial" w:cs="Arial"/>
          <w:noProof/>
          <w:lang w:eastAsia="en-GB"/>
        </w:rPr>
      </w:pPr>
      <w:r w:rsidRPr="00C170C3">
        <w:rPr>
          <w:rFonts w:ascii="Arial" w:hAnsi="Arial" w:cs="Arial"/>
          <w:noProof/>
          <w:lang w:val="en-US"/>
        </w:rPr>
        <w:drawing>
          <wp:inline distT="0" distB="0" distL="0" distR="0" wp14:anchorId="33BEB160" wp14:editId="65EFCF4B">
            <wp:extent cx="4459856" cy="6385933"/>
            <wp:effectExtent l="0" t="0" r="0" b="0"/>
            <wp:docPr id="32788" name="Picture 32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7050" r="9091" b="5272"/>
                    <a:stretch/>
                  </pic:blipFill>
                  <pic:spPr bwMode="auto">
                    <a:xfrm>
                      <a:off x="0" y="0"/>
                      <a:ext cx="4463249" cy="6390792"/>
                    </a:xfrm>
                    <a:prstGeom prst="rect">
                      <a:avLst/>
                    </a:prstGeom>
                    <a:ln>
                      <a:noFill/>
                    </a:ln>
                    <a:extLst>
                      <a:ext uri="{53640926-AAD7-44D8-BBD7-CCE9431645EC}">
                        <a14:shadowObscured xmlns:a14="http://schemas.microsoft.com/office/drawing/2010/main"/>
                      </a:ext>
                    </a:extLst>
                  </pic:spPr>
                </pic:pic>
              </a:graphicData>
            </a:graphic>
          </wp:inline>
        </w:drawing>
      </w:r>
    </w:p>
    <w:p w14:paraId="4A275F21" w14:textId="77777777" w:rsidR="00D93998" w:rsidRPr="00C170C3" w:rsidRDefault="00D93998" w:rsidP="005638AE">
      <w:pPr>
        <w:spacing w:after="0" w:line="276" w:lineRule="auto"/>
        <w:contextualSpacing/>
        <w:jc w:val="both"/>
        <w:rPr>
          <w:rFonts w:ascii="Arial" w:hAnsi="Arial" w:cs="Arial"/>
          <w:noProof/>
          <w:lang w:eastAsia="en-GB"/>
        </w:rPr>
      </w:pPr>
    </w:p>
    <w:p w14:paraId="63794815" w14:textId="77777777" w:rsidR="00D93998" w:rsidRPr="00C170C3" w:rsidRDefault="00D93998" w:rsidP="005638AE">
      <w:pPr>
        <w:spacing w:after="0" w:line="276" w:lineRule="auto"/>
        <w:contextualSpacing/>
        <w:jc w:val="both"/>
        <w:rPr>
          <w:rFonts w:ascii="Arial" w:hAnsi="Arial" w:cs="Arial"/>
          <w:noProof/>
          <w:lang w:eastAsia="en-GB"/>
        </w:rPr>
      </w:pPr>
    </w:p>
    <w:p w14:paraId="3ECF3854" w14:textId="77777777" w:rsidR="00D93998" w:rsidRPr="00C170C3" w:rsidRDefault="00D93998" w:rsidP="005638AE">
      <w:pPr>
        <w:spacing w:after="0" w:line="276" w:lineRule="auto"/>
        <w:contextualSpacing/>
        <w:jc w:val="both"/>
        <w:rPr>
          <w:rFonts w:ascii="Arial" w:hAnsi="Arial" w:cs="Arial"/>
          <w:noProof/>
          <w:lang w:eastAsia="en-GB"/>
        </w:rPr>
      </w:pPr>
    </w:p>
    <w:p w14:paraId="2EB0BB2B" w14:textId="77777777" w:rsidR="00D93998" w:rsidRPr="00C170C3" w:rsidRDefault="00D93998" w:rsidP="005638AE">
      <w:pPr>
        <w:spacing w:after="0" w:line="276" w:lineRule="auto"/>
        <w:contextualSpacing/>
        <w:jc w:val="both"/>
        <w:rPr>
          <w:rFonts w:ascii="Arial" w:hAnsi="Arial" w:cs="Arial"/>
          <w:noProof/>
          <w:lang w:eastAsia="en-GB"/>
        </w:rPr>
      </w:pPr>
    </w:p>
    <w:p w14:paraId="4D09337E" w14:textId="5C8D0A04" w:rsidR="00D93998" w:rsidRPr="00C170C3" w:rsidRDefault="00D93998" w:rsidP="005638AE">
      <w:pPr>
        <w:spacing w:after="0" w:line="276" w:lineRule="auto"/>
        <w:contextualSpacing/>
        <w:jc w:val="both"/>
        <w:rPr>
          <w:rFonts w:ascii="Arial" w:hAnsi="Arial" w:cs="Arial"/>
          <w:noProof/>
          <w:lang w:eastAsia="en-GB"/>
        </w:rPr>
      </w:pPr>
      <w:r w:rsidRPr="00C170C3">
        <w:rPr>
          <w:rFonts w:ascii="Arial" w:hAnsi="Arial" w:cs="Arial"/>
          <w:noProof/>
          <w:lang w:val="en-US"/>
        </w:rPr>
        <w:drawing>
          <wp:inline distT="0" distB="0" distL="0" distR="0" wp14:anchorId="29C61C43" wp14:editId="30E1EA63">
            <wp:extent cx="4451230" cy="6193056"/>
            <wp:effectExtent l="0" t="0" r="6985" b="0"/>
            <wp:docPr id="32789" name="Picture 32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7791" t="3726" r="8905" b="7995"/>
                    <a:stretch/>
                  </pic:blipFill>
                  <pic:spPr bwMode="auto">
                    <a:xfrm>
                      <a:off x="0" y="0"/>
                      <a:ext cx="4455780" cy="6199387"/>
                    </a:xfrm>
                    <a:prstGeom prst="rect">
                      <a:avLst/>
                    </a:prstGeom>
                    <a:ln>
                      <a:noFill/>
                    </a:ln>
                    <a:extLst>
                      <a:ext uri="{53640926-AAD7-44D8-BBD7-CCE9431645EC}">
                        <a14:shadowObscured xmlns:a14="http://schemas.microsoft.com/office/drawing/2010/main"/>
                      </a:ext>
                    </a:extLst>
                  </pic:spPr>
                </pic:pic>
              </a:graphicData>
            </a:graphic>
          </wp:inline>
        </w:drawing>
      </w:r>
    </w:p>
    <w:p w14:paraId="10A0FAEB" w14:textId="77777777" w:rsidR="00062347" w:rsidRPr="00C170C3" w:rsidRDefault="00062347" w:rsidP="005638AE">
      <w:pPr>
        <w:spacing w:after="0" w:line="276" w:lineRule="auto"/>
        <w:contextualSpacing/>
        <w:jc w:val="both"/>
        <w:rPr>
          <w:rFonts w:ascii="Arial" w:hAnsi="Arial" w:cs="Arial"/>
          <w:noProof/>
          <w:lang w:eastAsia="en-GB"/>
        </w:rPr>
      </w:pPr>
    </w:p>
    <w:p w14:paraId="0AC6BF53" w14:textId="77777777" w:rsidR="00062347" w:rsidRPr="00C170C3" w:rsidRDefault="00062347" w:rsidP="005638AE">
      <w:pPr>
        <w:spacing w:after="0" w:line="276" w:lineRule="auto"/>
        <w:contextualSpacing/>
        <w:jc w:val="both"/>
        <w:rPr>
          <w:rFonts w:ascii="Arial" w:hAnsi="Arial" w:cs="Arial"/>
          <w:noProof/>
          <w:lang w:eastAsia="en-GB"/>
        </w:rPr>
      </w:pPr>
    </w:p>
    <w:p w14:paraId="05A67E3D" w14:textId="77777777" w:rsidR="00062347" w:rsidRPr="00C170C3" w:rsidRDefault="00062347" w:rsidP="005638AE">
      <w:pPr>
        <w:spacing w:after="0" w:line="276" w:lineRule="auto"/>
        <w:contextualSpacing/>
        <w:jc w:val="both"/>
        <w:rPr>
          <w:rFonts w:ascii="Arial" w:hAnsi="Arial" w:cs="Arial"/>
          <w:noProof/>
          <w:lang w:eastAsia="en-GB"/>
        </w:rPr>
      </w:pPr>
    </w:p>
    <w:p w14:paraId="5F45AEA5" w14:textId="77777777" w:rsidR="00062347" w:rsidRPr="00C170C3" w:rsidRDefault="00062347" w:rsidP="005638AE">
      <w:pPr>
        <w:spacing w:after="0" w:line="276" w:lineRule="auto"/>
        <w:contextualSpacing/>
        <w:jc w:val="both"/>
        <w:rPr>
          <w:rFonts w:ascii="Arial" w:hAnsi="Arial" w:cs="Arial"/>
          <w:noProof/>
          <w:lang w:eastAsia="en-GB"/>
        </w:rPr>
      </w:pPr>
    </w:p>
    <w:p w14:paraId="0F49CA88" w14:textId="77777777" w:rsidR="00062347" w:rsidRPr="00C170C3" w:rsidRDefault="00062347" w:rsidP="005638AE">
      <w:pPr>
        <w:spacing w:after="0" w:line="276" w:lineRule="auto"/>
        <w:contextualSpacing/>
        <w:jc w:val="both"/>
        <w:rPr>
          <w:rFonts w:ascii="Arial" w:hAnsi="Arial" w:cs="Arial"/>
          <w:noProof/>
          <w:lang w:eastAsia="en-GB"/>
        </w:rPr>
      </w:pPr>
    </w:p>
    <w:p w14:paraId="1CEB8E0A" w14:textId="36DAD9CD" w:rsidR="00062347" w:rsidRPr="00C170C3" w:rsidRDefault="00062347"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04E25209" wp14:editId="347C1FB9">
            <wp:extent cx="4451230" cy="5951006"/>
            <wp:effectExtent l="0" t="0" r="6985" b="0"/>
            <wp:docPr id="32790" name="Picture 32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7237" r="10356" b="5415"/>
                    <a:stretch/>
                  </pic:blipFill>
                  <pic:spPr bwMode="auto">
                    <a:xfrm>
                      <a:off x="0" y="0"/>
                      <a:ext cx="4454079" cy="5954815"/>
                    </a:xfrm>
                    <a:prstGeom prst="rect">
                      <a:avLst/>
                    </a:prstGeom>
                    <a:ln>
                      <a:noFill/>
                    </a:ln>
                    <a:extLst>
                      <a:ext uri="{53640926-AAD7-44D8-BBD7-CCE9431645EC}">
                        <a14:shadowObscured xmlns:a14="http://schemas.microsoft.com/office/drawing/2010/main"/>
                      </a:ext>
                    </a:extLst>
                  </pic:spPr>
                </pic:pic>
              </a:graphicData>
            </a:graphic>
          </wp:inline>
        </w:drawing>
      </w:r>
    </w:p>
    <w:p w14:paraId="5150158E" w14:textId="77777777" w:rsidR="00003733" w:rsidRPr="00C170C3" w:rsidRDefault="00003733" w:rsidP="005638AE">
      <w:pPr>
        <w:spacing w:after="0" w:line="276" w:lineRule="auto"/>
        <w:contextualSpacing/>
        <w:jc w:val="both"/>
        <w:rPr>
          <w:rFonts w:ascii="Arial" w:hAnsi="Arial" w:cs="Arial"/>
          <w:noProof/>
          <w:lang w:eastAsia="en-GB"/>
        </w:rPr>
      </w:pPr>
    </w:p>
    <w:p w14:paraId="0857CCC5" w14:textId="271C8653" w:rsidR="00003733" w:rsidRPr="00C170C3" w:rsidRDefault="00003733"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0C59DA66" wp14:editId="08F11B53">
            <wp:extent cx="4433777" cy="6302795"/>
            <wp:effectExtent l="0" t="0" r="5080" b="3175"/>
            <wp:docPr id="32791" name="Picture 32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6308" r="12616" b="7421"/>
                    <a:stretch/>
                  </pic:blipFill>
                  <pic:spPr bwMode="auto">
                    <a:xfrm>
                      <a:off x="0" y="0"/>
                      <a:ext cx="4434212" cy="6303413"/>
                    </a:xfrm>
                    <a:prstGeom prst="rect">
                      <a:avLst/>
                    </a:prstGeom>
                    <a:ln>
                      <a:noFill/>
                    </a:ln>
                    <a:extLst>
                      <a:ext uri="{53640926-AAD7-44D8-BBD7-CCE9431645EC}">
                        <a14:shadowObscured xmlns:a14="http://schemas.microsoft.com/office/drawing/2010/main"/>
                      </a:ext>
                    </a:extLst>
                  </pic:spPr>
                </pic:pic>
              </a:graphicData>
            </a:graphic>
          </wp:inline>
        </w:drawing>
      </w:r>
    </w:p>
    <w:p w14:paraId="716EB2A6" w14:textId="77777777" w:rsidR="0064470D" w:rsidRPr="00C170C3" w:rsidRDefault="0064470D" w:rsidP="005638AE">
      <w:pPr>
        <w:spacing w:after="0" w:line="276" w:lineRule="auto"/>
        <w:contextualSpacing/>
        <w:jc w:val="both"/>
        <w:rPr>
          <w:rFonts w:ascii="Arial" w:hAnsi="Arial" w:cs="Arial"/>
          <w:noProof/>
          <w:lang w:eastAsia="en-GB"/>
        </w:rPr>
      </w:pPr>
    </w:p>
    <w:p w14:paraId="3EC88D0E" w14:textId="77777777" w:rsidR="0064470D" w:rsidRPr="00C170C3" w:rsidRDefault="0064470D" w:rsidP="005638AE">
      <w:pPr>
        <w:spacing w:after="0" w:line="276" w:lineRule="auto"/>
        <w:contextualSpacing/>
        <w:jc w:val="both"/>
        <w:rPr>
          <w:rFonts w:ascii="Arial" w:hAnsi="Arial" w:cs="Arial"/>
          <w:noProof/>
          <w:lang w:eastAsia="en-GB"/>
        </w:rPr>
      </w:pPr>
    </w:p>
    <w:p w14:paraId="2ED82A94" w14:textId="1B05554C" w:rsidR="0064470D" w:rsidRPr="00C170C3" w:rsidRDefault="0064470D"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36A603ED" wp14:editId="767090D5">
            <wp:extent cx="4612167" cy="6485860"/>
            <wp:effectExtent l="0" t="0" r="0" b="0"/>
            <wp:docPr id="32792" name="Picture 32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7977" t="2150" r="8905" b="7565"/>
                    <a:stretch/>
                  </pic:blipFill>
                  <pic:spPr bwMode="auto">
                    <a:xfrm>
                      <a:off x="0" y="0"/>
                      <a:ext cx="4612619" cy="6486495"/>
                    </a:xfrm>
                    <a:prstGeom prst="rect">
                      <a:avLst/>
                    </a:prstGeom>
                    <a:ln>
                      <a:noFill/>
                    </a:ln>
                    <a:extLst>
                      <a:ext uri="{53640926-AAD7-44D8-BBD7-CCE9431645EC}">
                        <a14:shadowObscured xmlns:a14="http://schemas.microsoft.com/office/drawing/2010/main"/>
                      </a:ext>
                    </a:extLst>
                  </pic:spPr>
                </pic:pic>
              </a:graphicData>
            </a:graphic>
          </wp:inline>
        </w:drawing>
      </w:r>
    </w:p>
    <w:p w14:paraId="35E63719" w14:textId="77777777" w:rsidR="0064470D" w:rsidRPr="00C170C3" w:rsidRDefault="0064470D" w:rsidP="005638AE">
      <w:pPr>
        <w:spacing w:after="0" w:line="276" w:lineRule="auto"/>
        <w:contextualSpacing/>
        <w:jc w:val="both"/>
        <w:rPr>
          <w:rFonts w:ascii="Arial" w:hAnsi="Arial" w:cs="Arial"/>
          <w:noProof/>
          <w:lang w:eastAsia="en-GB"/>
        </w:rPr>
      </w:pPr>
    </w:p>
    <w:p w14:paraId="5BDC90EC" w14:textId="77777777" w:rsidR="0064470D" w:rsidRPr="00C170C3" w:rsidRDefault="0064470D" w:rsidP="005638AE">
      <w:pPr>
        <w:spacing w:after="0" w:line="276" w:lineRule="auto"/>
        <w:contextualSpacing/>
        <w:jc w:val="both"/>
        <w:rPr>
          <w:rFonts w:ascii="Arial" w:hAnsi="Arial" w:cs="Arial"/>
          <w:noProof/>
          <w:lang w:eastAsia="en-GB"/>
        </w:rPr>
      </w:pPr>
    </w:p>
    <w:p w14:paraId="37B09B95" w14:textId="77777777" w:rsidR="0064470D" w:rsidRPr="00C170C3" w:rsidRDefault="0064470D" w:rsidP="005638AE">
      <w:pPr>
        <w:spacing w:after="0" w:line="276" w:lineRule="auto"/>
        <w:contextualSpacing/>
        <w:jc w:val="both"/>
        <w:rPr>
          <w:rFonts w:ascii="Arial" w:hAnsi="Arial" w:cs="Arial"/>
          <w:noProof/>
          <w:lang w:eastAsia="en-GB"/>
        </w:rPr>
      </w:pPr>
    </w:p>
    <w:p w14:paraId="2B574F6D" w14:textId="77777777" w:rsidR="00003733" w:rsidRPr="00C170C3" w:rsidRDefault="00003733" w:rsidP="005638AE">
      <w:pPr>
        <w:spacing w:after="0" w:line="276" w:lineRule="auto"/>
        <w:contextualSpacing/>
        <w:jc w:val="both"/>
        <w:rPr>
          <w:rFonts w:ascii="Arial" w:hAnsi="Arial" w:cs="Arial"/>
          <w:noProof/>
          <w:lang w:eastAsia="en-GB"/>
        </w:rPr>
      </w:pPr>
    </w:p>
    <w:p w14:paraId="13B4C5D1" w14:textId="124AEBE1" w:rsidR="00062347" w:rsidRPr="00C170C3" w:rsidRDefault="00CE3A51"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5F47CE2F" wp14:editId="586FBDE1">
            <wp:extent cx="4451230" cy="5860648"/>
            <wp:effectExtent l="0" t="0" r="6985" b="6985"/>
            <wp:docPr id="32793" name="Picture 32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6308" t="2737" r="10347" b="8711"/>
                    <a:stretch/>
                  </pic:blipFill>
                  <pic:spPr bwMode="auto">
                    <a:xfrm>
                      <a:off x="0" y="0"/>
                      <a:ext cx="4457651" cy="5869102"/>
                    </a:xfrm>
                    <a:prstGeom prst="rect">
                      <a:avLst/>
                    </a:prstGeom>
                    <a:ln>
                      <a:noFill/>
                    </a:ln>
                    <a:extLst>
                      <a:ext uri="{53640926-AAD7-44D8-BBD7-CCE9431645EC}">
                        <a14:shadowObscured xmlns:a14="http://schemas.microsoft.com/office/drawing/2010/main"/>
                      </a:ext>
                    </a:extLst>
                  </pic:spPr>
                </pic:pic>
              </a:graphicData>
            </a:graphic>
          </wp:inline>
        </w:drawing>
      </w:r>
    </w:p>
    <w:p w14:paraId="3A80D4F7" w14:textId="77777777" w:rsidR="00636FEA" w:rsidRPr="00C170C3" w:rsidRDefault="00636FEA" w:rsidP="005638AE">
      <w:pPr>
        <w:spacing w:after="0" w:line="276" w:lineRule="auto"/>
        <w:contextualSpacing/>
        <w:jc w:val="both"/>
        <w:rPr>
          <w:rFonts w:ascii="Arial" w:hAnsi="Arial" w:cs="Arial"/>
          <w:noProof/>
          <w:lang w:eastAsia="en-GB"/>
        </w:rPr>
      </w:pPr>
    </w:p>
    <w:p w14:paraId="7B76D4FA" w14:textId="77777777" w:rsidR="00636FEA" w:rsidRPr="00C170C3" w:rsidRDefault="00636FEA" w:rsidP="005638AE">
      <w:pPr>
        <w:spacing w:after="0" w:line="276" w:lineRule="auto"/>
        <w:contextualSpacing/>
        <w:jc w:val="both"/>
        <w:rPr>
          <w:rFonts w:ascii="Arial" w:hAnsi="Arial" w:cs="Arial"/>
          <w:noProof/>
          <w:lang w:eastAsia="en-GB"/>
        </w:rPr>
      </w:pPr>
    </w:p>
    <w:p w14:paraId="18D58571" w14:textId="77777777" w:rsidR="00636FEA" w:rsidRPr="00C170C3" w:rsidRDefault="00636FEA" w:rsidP="005638AE">
      <w:pPr>
        <w:spacing w:after="0" w:line="276" w:lineRule="auto"/>
        <w:contextualSpacing/>
        <w:jc w:val="both"/>
        <w:rPr>
          <w:rFonts w:ascii="Arial" w:hAnsi="Arial" w:cs="Arial"/>
          <w:noProof/>
          <w:lang w:eastAsia="en-GB"/>
        </w:rPr>
      </w:pPr>
    </w:p>
    <w:p w14:paraId="526CF506" w14:textId="77777777" w:rsidR="00636FEA" w:rsidRPr="00C170C3" w:rsidRDefault="00636FEA" w:rsidP="005638AE">
      <w:pPr>
        <w:spacing w:after="0" w:line="276" w:lineRule="auto"/>
        <w:contextualSpacing/>
        <w:jc w:val="both"/>
        <w:rPr>
          <w:rFonts w:ascii="Arial" w:hAnsi="Arial" w:cs="Arial"/>
          <w:noProof/>
          <w:lang w:eastAsia="en-GB"/>
        </w:rPr>
      </w:pPr>
    </w:p>
    <w:p w14:paraId="3900D121" w14:textId="77777777" w:rsidR="00636FEA" w:rsidRPr="00C170C3" w:rsidRDefault="00636FEA" w:rsidP="005638AE">
      <w:pPr>
        <w:spacing w:after="0" w:line="276" w:lineRule="auto"/>
        <w:contextualSpacing/>
        <w:jc w:val="both"/>
        <w:rPr>
          <w:rFonts w:ascii="Arial" w:hAnsi="Arial" w:cs="Arial"/>
          <w:noProof/>
          <w:lang w:eastAsia="en-GB"/>
        </w:rPr>
      </w:pPr>
    </w:p>
    <w:p w14:paraId="010BC9AE" w14:textId="77777777" w:rsidR="00CE3A51" w:rsidRPr="00C170C3" w:rsidRDefault="00CE3A51" w:rsidP="005638AE">
      <w:pPr>
        <w:spacing w:after="0" w:line="276" w:lineRule="auto"/>
        <w:contextualSpacing/>
        <w:jc w:val="both"/>
        <w:rPr>
          <w:rFonts w:ascii="Arial" w:hAnsi="Arial" w:cs="Arial"/>
          <w:noProof/>
          <w:lang w:eastAsia="en-GB"/>
        </w:rPr>
      </w:pPr>
    </w:p>
    <w:p w14:paraId="6F63B2AE" w14:textId="5DAD4738" w:rsidR="00636FEA" w:rsidRPr="00C170C3" w:rsidRDefault="00636FEA" w:rsidP="005638AE">
      <w:pPr>
        <w:spacing w:after="0" w:line="276" w:lineRule="auto"/>
        <w:contextualSpacing/>
        <w:jc w:val="both"/>
        <w:rPr>
          <w:rFonts w:ascii="Arial" w:hAnsi="Arial" w:cs="Arial"/>
          <w:noProof/>
          <w:lang w:eastAsia="en-GB"/>
        </w:rPr>
      </w:pPr>
      <w:r w:rsidRPr="00C170C3">
        <w:rPr>
          <w:rFonts w:ascii="Arial" w:hAnsi="Arial" w:cs="Arial"/>
          <w:noProof/>
          <w:lang w:val="en-US"/>
        </w:rPr>
        <w:lastRenderedPageBreak/>
        <w:drawing>
          <wp:inline distT="0" distB="0" distL="0" distR="0" wp14:anchorId="5B9208F5" wp14:editId="053E7853">
            <wp:extent cx="4675517" cy="5648615"/>
            <wp:effectExtent l="0" t="0" r="0" b="9525"/>
            <wp:docPr id="32794" name="Picture 32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9091" t="2210" r="9276" b="21609"/>
                    <a:stretch/>
                  </pic:blipFill>
                  <pic:spPr bwMode="auto">
                    <a:xfrm>
                      <a:off x="0" y="0"/>
                      <a:ext cx="4678783" cy="5652561"/>
                    </a:xfrm>
                    <a:prstGeom prst="rect">
                      <a:avLst/>
                    </a:prstGeom>
                    <a:ln>
                      <a:noFill/>
                    </a:ln>
                    <a:extLst>
                      <a:ext uri="{53640926-AAD7-44D8-BBD7-CCE9431645EC}">
                        <a14:shadowObscured xmlns:a14="http://schemas.microsoft.com/office/drawing/2010/main"/>
                      </a:ext>
                    </a:extLst>
                  </pic:spPr>
                </pic:pic>
              </a:graphicData>
            </a:graphic>
          </wp:inline>
        </w:drawing>
      </w:r>
    </w:p>
    <w:p w14:paraId="3C44D414" w14:textId="77777777" w:rsidR="00CE3A51" w:rsidRPr="00C170C3" w:rsidRDefault="00CE3A51" w:rsidP="005638AE">
      <w:pPr>
        <w:spacing w:after="0" w:line="276" w:lineRule="auto"/>
        <w:contextualSpacing/>
        <w:jc w:val="both"/>
        <w:rPr>
          <w:rFonts w:ascii="Arial" w:hAnsi="Arial" w:cs="Arial"/>
          <w:noProof/>
          <w:lang w:eastAsia="en-GB"/>
        </w:rPr>
      </w:pPr>
    </w:p>
    <w:p w14:paraId="75093E90" w14:textId="77777777" w:rsidR="00D93998" w:rsidRPr="00C170C3" w:rsidRDefault="00D93998" w:rsidP="005638AE">
      <w:pPr>
        <w:spacing w:after="0" w:line="276" w:lineRule="auto"/>
        <w:contextualSpacing/>
        <w:jc w:val="both"/>
        <w:rPr>
          <w:rFonts w:ascii="Arial" w:hAnsi="Arial" w:cs="Arial"/>
          <w:noProof/>
          <w:lang w:eastAsia="en-GB"/>
        </w:rPr>
      </w:pPr>
    </w:p>
    <w:p w14:paraId="7EB219B0" w14:textId="77777777" w:rsidR="00D93998" w:rsidRPr="00C170C3" w:rsidRDefault="00D93998" w:rsidP="005638AE">
      <w:pPr>
        <w:spacing w:after="0" w:line="276" w:lineRule="auto"/>
        <w:contextualSpacing/>
        <w:jc w:val="both"/>
        <w:rPr>
          <w:rFonts w:ascii="Arial" w:hAnsi="Arial" w:cs="Arial"/>
          <w:noProof/>
          <w:lang w:eastAsia="en-GB"/>
        </w:rPr>
      </w:pPr>
    </w:p>
    <w:p w14:paraId="6434A118" w14:textId="77777777" w:rsidR="003830DA" w:rsidRPr="00C170C3" w:rsidRDefault="003830DA" w:rsidP="005638AE">
      <w:pPr>
        <w:spacing w:after="0" w:line="276" w:lineRule="auto"/>
        <w:contextualSpacing/>
        <w:jc w:val="both"/>
        <w:rPr>
          <w:rFonts w:ascii="Arial" w:hAnsi="Arial" w:cs="Arial"/>
          <w:noProof/>
          <w:lang w:eastAsia="en-GB"/>
        </w:rPr>
      </w:pPr>
    </w:p>
    <w:p w14:paraId="5214F4E0" w14:textId="77777777" w:rsidR="003830DA" w:rsidRPr="00C170C3" w:rsidRDefault="003830DA" w:rsidP="005638AE">
      <w:pPr>
        <w:spacing w:after="0" w:line="276" w:lineRule="auto"/>
        <w:contextualSpacing/>
        <w:jc w:val="both"/>
        <w:rPr>
          <w:rFonts w:ascii="Arial" w:hAnsi="Arial" w:cs="Arial"/>
          <w:noProof/>
          <w:lang w:eastAsia="en-GB"/>
        </w:rPr>
      </w:pPr>
    </w:p>
    <w:p w14:paraId="09032971" w14:textId="77777777" w:rsidR="003830DA" w:rsidRPr="00C170C3" w:rsidRDefault="003830DA" w:rsidP="005638AE">
      <w:pPr>
        <w:spacing w:after="0" w:line="276" w:lineRule="auto"/>
        <w:contextualSpacing/>
        <w:jc w:val="both"/>
        <w:rPr>
          <w:rFonts w:ascii="Arial" w:hAnsi="Arial" w:cs="Arial"/>
          <w:noProof/>
          <w:lang w:eastAsia="en-GB"/>
        </w:rPr>
      </w:pPr>
    </w:p>
    <w:p w14:paraId="11906D0D" w14:textId="77777777" w:rsidR="00D93998" w:rsidRPr="00C170C3" w:rsidRDefault="00D93998" w:rsidP="005638AE">
      <w:pPr>
        <w:spacing w:after="0" w:line="276" w:lineRule="auto"/>
        <w:contextualSpacing/>
        <w:jc w:val="both"/>
        <w:rPr>
          <w:rFonts w:ascii="Arial" w:hAnsi="Arial" w:cs="Arial"/>
          <w:noProof/>
          <w:lang w:eastAsia="en-GB"/>
        </w:rPr>
      </w:pPr>
    </w:p>
    <w:p w14:paraId="7F31BC32" w14:textId="7BA010D8" w:rsidR="00CF7C3D" w:rsidRPr="00C170C3" w:rsidRDefault="003830DA" w:rsidP="003830DA">
      <w:pPr>
        <w:pStyle w:val="Heading2"/>
        <w:tabs>
          <w:tab w:val="center" w:pos="3515"/>
          <w:tab w:val="left" w:pos="4688"/>
        </w:tabs>
        <w:spacing w:before="0"/>
        <w:rPr>
          <w:rFonts w:ascii="Arial" w:hAnsi="Arial" w:cs="Arial"/>
          <w:color w:val="auto"/>
          <w:sz w:val="22"/>
          <w:szCs w:val="22"/>
        </w:rPr>
      </w:pPr>
      <w:r w:rsidRPr="00C170C3">
        <w:rPr>
          <w:rFonts w:ascii="Arial" w:hAnsi="Arial" w:cs="Arial"/>
          <w:color w:val="auto"/>
          <w:sz w:val="22"/>
          <w:szCs w:val="22"/>
        </w:rPr>
        <w:lastRenderedPageBreak/>
        <w:tab/>
      </w:r>
      <w:bookmarkStart w:id="700" w:name="_Toc166159647"/>
      <w:bookmarkStart w:id="701" w:name="_Toc166160575"/>
      <w:bookmarkStart w:id="702" w:name="_Toc166161595"/>
      <w:bookmarkStart w:id="703" w:name="_Toc166161691"/>
      <w:bookmarkStart w:id="704" w:name="_Toc166162570"/>
      <w:bookmarkStart w:id="705" w:name="_Toc166162759"/>
      <w:bookmarkStart w:id="706" w:name="_Toc166162912"/>
      <w:bookmarkStart w:id="707" w:name="_Toc166163608"/>
      <w:r w:rsidR="00816E36" w:rsidRPr="00C170C3">
        <w:rPr>
          <w:rFonts w:ascii="Arial" w:hAnsi="Arial" w:cs="Arial"/>
          <w:color w:val="auto"/>
          <w:sz w:val="22"/>
          <w:szCs w:val="22"/>
        </w:rPr>
        <w:t>CHAPTER SIX</w:t>
      </w:r>
      <w:bookmarkEnd w:id="700"/>
      <w:bookmarkEnd w:id="701"/>
      <w:bookmarkEnd w:id="702"/>
      <w:bookmarkEnd w:id="703"/>
      <w:bookmarkEnd w:id="704"/>
      <w:bookmarkEnd w:id="705"/>
      <w:bookmarkEnd w:id="706"/>
      <w:bookmarkEnd w:id="707"/>
      <w:r w:rsidRPr="00C170C3">
        <w:rPr>
          <w:rFonts w:ascii="Arial" w:hAnsi="Arial" w:cs="Arial"/>
          <w:color w:val="auto"/>
          <w:sz w:val="22"/>
          <w:szCs w:val="22"/>
        </w:rPr>
        <w:tab/>
      </w:r>
    </w:p>
    <w:p w14:paraId="46B3363D" w14:textId="77777777" w:rsidR="003830DA" w:rsidRPr="00C170C3" w:rsidRDefault="003830DA" w:rsidP="003830DA">
      <w:pPr>
        <w:rPr>
          <w:rFonts w:ascii="Arial" w:hAnsi="Arial" w:cs="Arial"/>
          <w:lang w:val="en-US"/>
        </w:rPr>
      </w:pPr>
    </w:p>
    <w:p w14:paraId="151DDB39" w14:textId="5740EFF0" w:rsidR="00A863BD" w:rsidRPr="00C170C3" w:rsidRDefault="006C0C2C" w:rsidP="005638AE">
      <w:pPr>
        <w:pStyle w:val="Heading2"/>
        <w:spacing w:before="0"/>
        <w:rPr>
          <w:rFonts w:ascii="Arial" w:eastAsia="Calibri" w:hAnsi="Arial" w:cs="Arial"/>
          <w:color w:val="auto"/>
          <w:sz w:val="22"/>
          <w:szCs w:val="22"/>
        </w:rPr>
      </w:pPr>
      <w:bookmarkStart w:id="708" w:name="_Toc166159648"/>
      <w:bookmarkStart w:id="709" w:name="_Toc166160576"/>
      <w:bookmarkStart w:id="710" w:name="_Toc166161596"/>
      <w:bookmarkStart w:id="711" w:name="_Toc166161692"/>
      <w:bookmarkStart w:id="712" w:name="_Toc166162571"/>
      <w:bookmarkStart w:id="713" w:name="_Toc166162760"/>
      <w:bookmarkStart w:id="714" w:name="_Toc166162913"/>
      <w:bookmarkStart w:id="715" w:name="_Toc166163609"/>
      <w:bookmarkStart w:id="716" w:name="_Hlk164024248"/>
      <w:r w:rsidRPr="00C170C3">
        <w:rPr>
          <w:rFonts w:ascii="Arial" w:eastAsia="Calibri" w:hAnsi="Arial" w:cs="Arial"/>
          <w:color w:val="auto"/>
          <w:sz w:val="22"/>
          <w:szCs w:val="22"/>
        </w:rPr>
        <w:t xml:space="preserve">6.0 </w:t>
      </w:r>
      <w:r w:rsidR="00F9716A" w:rsidRPr="00C170C3">
        <w:rPr>
          <w:rFonts w:ascii="Arial" w:eastAsia="Calibri" w:hAnsi="Arial" w:cs="Arial"/>
          <w:color w:val="auto"/>
          <w:sz w:val="22"/>
          <w:szCs w:val="22"/>
        </w:rPr>
        <w:t xml:space="preserve">  </w:t>
      </w:r>
      <w:r w:rsidRPr="00C170C3">
        <w:rPr>
          <w:rFonts w:ascii="Arial" w:eastAsia="Calibri" w:hAnsi="Arial" w:cs="Arial"/>
          <w:color w:val="auto"/>
          <w:sz w:val="22"/>
          <w:szCs w:val="22"/>
        </w:rPr>
        <w:t>GENERAL DISCUSSION, CONCLUSIONS AND RECOMMENDATIONS</w:t>
      </w:r>
      <w:bookmarkEnd w:id="708"/>
      <w:bookmarkEnd w:id="709"/>
      <w:bookmarkEnd w:id="710"/>
      <w:bookmarkEnd w:id="711"/>
      <w:bookmarkEnd w:id="712"/>
      <w:bookmarkEnd w:id="713"/>
      <w:bookmarkEnd w:id="714"/>
      <w:bookmarkEnd w:id="715"/>
    </w:p>
    <w:p w14:paraId="7820F940" w14:textId="00F3330D" w:rsidR="00B82044" w:rsidRPr="00C170C3" w:rsidRDefault="00D915DD" w:rsidP="005638AE">
      <w:pPr>
        <w:pStyle w:val="Heading2"/>
        <w:spacing w:before="0"/>
        <w:rPr>
          <w:rFonts w:ascii="Arial" w:hAnsi="Arial" w:cs="Arial"/>
          <w:color w:val="auto"/>
          <w:sz w:val="22"/>
          <w:szCs w:val="22"/>
        </w:rPr>
      </w:pPr>
      <w:bookmarkStart w:id="717" w:name="_Toc166159649"/>
      <w:bookmarkStart w:id="718" w:name="_Toc166160577"/>
      <w:bookmarkStart w:id="719" w:name="_Toc166161597"/>
      <w:bookmarkStart w:id="720" w:name="_Toc166161693"/>
      <w:bookmarkStart w:id="721" w:name="_Toc166162572"/>
      <w:bookmarkStart w:id="722" w:name="_Toc166162761"/>
      <w:bookmarkStart w:id="723" w:name="_Toc166162914"/>
      <w:bookmarkStart w:id="724" w:name="_Toc166163610"/>
      <w:r w:rsidRPr="00C170C3">
        <w:rPr>
          <w:rFonts w:ascii="Arial" w:hAnsi="Arial" w:cs="Arial"/>
          <w:color w:val="auto"/>
          <w:sz w:val="22"/>
          <w:szCs w:val="22"/>
        </w:rPr>
        <w:t xml:space="preserve">6.1 </w:t>
      </w:r>
      <w:r w:rsidR="00F9716A" w:rsidRPr="00C170C3">
        <w:rPr>
          <w:rFonts w:ascii="Arial" w:hAnsi="Arial" w:cs="Arial"/>
          <w:color w:val="auto"/>
          <w:sz w:val="22"/>
          <w:szCs w:val="22"/>
        </w:rPr>
        <w:t xml:space="preserve">  </w:t>
      </w:r>
      <w:r w:rsidR="00B82044" w:rsidRPr="00C170C3">
        <w:rPr>
          <w:rFonts w:ascii="Arial" w:hAnsi="Arial" w:cs="Arial"/>
          <w:color w:val="auto"/>
          <w:sz w:val="22"/>
          <w:szCs w:val="22"/>
        </w:rPr>
        <w:t>General Discussion</w:t>
      </w:r>
      <w:bookmarkEnd w:id="717"/>
      <w:bookmarkEnd w:id="718"/>
      <w:bookmarkEnd w:id="719"/>
      <w:bookmarkEnd w:id="720"/>
      <w:bookmarkEnd w:id="721"/>
      <w:bookmarkEnd w:id="722"/>
      <w:bookmarkEnd w:id="723"/>
      <w:bookmarkEnd w:id="724"/>
    </w:p>
    <w:p w14:paraId="2FB924E3" w14:textId="4BF3B20A" w:rsidR="0089488A" w:rsidRPr="00C170C3" w:rsidRDefault="00B82044" w:rsidP="005638AE">
      <w:pPr>
        <w:spacing w:after="0" w:line="276" w:lineRule="auto"/>
        <w:contextualSpacing/>
        <w:jc w:val="both"/>
        <w:rPr>
          <w:rFonts w:ascii="Arial" w:hAnsi="Arial" w:cs="Arial"/>
        </w:rPr>
      </w:pPr>
      <w:r w:rsidRPr="00C170C3">
        <w:rPr>
          <w:rFonts w:ascii="Arial" w:hAnsi="Arial" w:cs="Arial"/>
        </w:rPr>
        <w:t>During the twelve-month period of study, eight species of rodents and one insectivore species were recorded from the wooded grassland, maize crop fields and fallow land habitat types. Hence, our study area, comparatively, seems to be a good representative of the great Serengeti ecosystem</w:t>
      </w:r>
      <w:r w:rsidR="0005396C" w:rsidRPr="00C170C3">
        <w:rPr>
          <w:rFonts w:ascii="Arial" w:hAnsi="Arial" w:cs="Arial"/>
        </w:rPr>
        <w:t xml:space="preserve">,which forms a part, </w:t>
      </w:r>
      <w:r w:rsidRPr="00C170C3">
        <w:rPr>
          <w:rFonts w:ascii="Arial" w:hAnsi="Arial" w:cs="Arial"/>
        </w:rPr>
        <w:t xml:space="preserve"> in terms of species richness as it only covers less than 0.5% of the  whole ecosystem size </w:t>
      </w:r>
      <w:r w:rsidRPr="00C170C3">
        <w:rPr>
          <w:rFonts w:ascii="Arial" w:hAnsi="Arial" w:cs="Arial"/>
        </w:rPr>
        <w:fldChar w:fldCharType="begin" w:fldLock="1"/>
      </w:r>
      <w:r w:rsidRPr="00C170C3">
        <w:rPr>
          <w:rFonts w:ascii="Arial" w:hAnsi="Arial" w:cs="Arial"/>
        </w:rPr>
        <w:instrText>ADDIN CSL_CITATION {"citationItems":[{"id":"ITEM-1","itemData":{"DOI":"10.1641/0006-3568(2000)050[0205:ccateo]2.3.co;2","ISSN":"0006-3568","abstract":"East \\nAfrican savannas have fascinated generations \\nof explorers, scientists, and the public. Nowhere else is \\nthere such a concentration and diversity of large, \\ncharismatic animals, and nowhere else is ecology portrayed \\nso dramatically. Spectacular migrations of a million \\nwildebeest tracking the rains dominate the Serengeti-Mara \\necosystem of Tanzania and Kenya (McNaughton 1976, \\nSinclair and Norton-Griffiths 1979, Sinclair and Arcese \\n1995). Lions and hyenas pursue gazelle, zebra, and buffalo \\nin a conspicuous contest between predator and prey (Kruuk \\n1972, Schaller 1972, Sinclair 1977). And giraffe and \\nelephants shape the landscape by browsing and trampling \\nsavanna trees (Cumming 1992, Dublin 1995). \\nThe abundance of so many large mammals in East \\nAfrica has led to the assumption that interactions among \\nthese prominent animals dominate the ecological dynam- \\nics of savanna communities. Recent research, however, has \\nshown that there is also a cryptic web of interactions hid- \\nden in the tall savanna grasses. This web is centered \\naround a group of herbivorous mammals that share both \\nhabitat and forage with their much larger hooved coun- \\nterparts. These are the small mammals, and until recently \\nalmost nothing was known about their importance in \\nsavannas of East Africa.","author":[{"dropping-particle":"","family":"KEESING","given":"FEUCIA","non-dropping-particle":"","parse-names":false,"suffix":""}],"container-title":"BioScience","id":"ITEM-1","issue":"3","issued":{"date-parts":[["2000"]]},"page":"205","title":"Cryptic Consumers and the Ecology of an African Savanna","type":"article-journal","volume":"50"},"uris":["http://www.mendeley.com/documents/?uuid=33f2e372-ce25-45a8-8958-401c08dc28fd"]},{"id":"ITEM-2","itemData":{"abstract":"Diurnal and seasonal variation in biomass of arthropods in Tsavo East National Park, Kenya It is well-known that, in the tropics, insects and other arthropods are much more abundant in the wet season than in the dry season, but there are few quantitative data on the relative numbers at the different seasons, especially in Africa. Many of the data which do exist have been collected by those interested in the seasonal cycles of insect predators, particularly ornithologists such as Dingle &amp; Khamala (1972), Sinclair (1978) and Morel (1968). Very little seems to be known about the diurnal variation in numbers of insects available to predators. The present investigation was carried out as part of a study of the bird community of Tsavo East National Park in southeast Kenya. The main object was to assess the availability of insects as food for birds. The study was carried out around Voi Town on the southwest side of the Park. The dominant feature of the climate is the rainfall and both the total amount and the seasonal variation have important effects. Voi receives about 500 mm rain per annum. There are two wet seasons (November to December and April) and two dry seasons in a year but in the year of this study, 1976, the April rains were very poor. The habitats range from a woodland thicket, now restricted to areas outside the Park, to open grassland with a small area of riverine forest. Arthropods were sampled in two ways: pitfall trapping and sweep-netting, with a net 0.5 m in diameter. Grasshoppers were also assessed visually on a standard walk. For the diurnal data two sweep-net samples, each of fifty sweeps through the herb layer vegetation, were taken at one site at each hour on 4 days and at several hours on 4 other days, all during August. The standard walk for grasshoppers was 300 m by the same site and at the same times of day. For the monthly data ten pitfall traps were put out for 48 h at six sites and three sweep-net samples, as above, were taken at five of these sites. The sites sampled covered the range of habitats present. The collected arthropods were dried and weighed. In all cases individuals more than 0.10 g in weight were weighed separately. Results and discussion Diurnal changes The average dry weights of sweep-net samples throughout the day are shown in Fig.","id":"ITEM-2","issued":{"date-parts":[["0"]]},"title":"Notes and Records","type":"report"},"uris":["http://www.mendeley.com/documents/?uuid=e2e1d0eb-26f5-39ad-9cd0-561c366b2d81"]},{"id":"ITEM-3","itemData":{"author":[{"dropping-particle":"","family":"TAWA","given":"","non-dropping-particle":"","parse-names":false,"suffix":""}],"id":"ITEM-3","issued":{"date-parts":[["2018"]]},"title":"Tanzania Wildlife Management Authority-TAWA- Kijereshi Game Reserve","type":"article-journal"},"uris":["http://www.mendeley.com/documents/?uuid=b8cf6db2-893e-464f-9925-270814a137bd"]}],"mendeley":{"formattedCitation":"(KEESING, 2000; &lt;i&gt;Notes and Records&lt;/i&gt;, n.d.; TAWA, 2018)","manualFormatting":"(Keesing, 2000; TAWA, 2018)","plainTextFormattedCitation":"(KEESING, 2000; Notes and Records, n.d.; TAWA, 2018)","previouslyFormattedCitation":"(KEESING, 2000; &lt;i&gt;Notes and Records&lt;/i&gt;, n.d.; TAWA, 2018)"},"properties":{"noteIndex":0},"schema":"https://github.com/citation-style-language/schema/raw/master/csl-citation.json"}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(Keesing, 2000; TAWA, 2018)</w:t>
      </w:r>
      <w:r w:rsidRPr="00C170C3">
        <w:rPr>
          <w:rFonts w:ascii="Arial" w:hAnsi="Arial" w:cs="Arial"/>
        </w:rPr>
        <w:fldChar w:fldCharType="end"/>
      </w:r>
      <w:r w:rsidRPr="00C170C3">
        <w:rPr>
          <w:rFonts w:ascii="Arial" w:hAnsi="Arial" w:cs="Arial"/>
        </w:rPr>
        <w:t xml:space="preserve"> and still we came up with such a number of the small mammal species. This is in line with </w:t>
      </w:r>
      <w:r w:rsidR="00031740" w:rsidRPr="00C170C3">
        <w:rPr>
          <w:rFonts w:ascii="Arial" w:hAnsi="Arial" w:cs="Arial"/>
        </w:rPr>
        <w:t>the non-assymptot</w:t>
      </w:r>
      <w:r w:rsidR="00EC37D9" w:rsidRPr="00C170C3">
        <w:rPr>
          <w:rFonts w:ascii="Arial" w:hAnsi="Arial" w:cs="Arial"/>
        </w:rPr>
        <w:t>ic</w:t>
      </w:r>
      <w:r w:rsidR="00031740" w:rsidRPr="00C170C3">
        <w:rPr>
          <w:rFonts w:ascii="Arial" w:hAnsi="Arial" w:cs="Arial"/>
        </w:rPr>
        <w:t xml:space="preserve"> </w:t>
      </w:r>
      <w:r w:rsidRPr="00C170C3">
        <w:rPr>
          <w:rFonts w:ascii="Arial" w:hAnsi="Arial" w:cs="Arial"/>
        </w:rPr>
        <w:t>accumulation curves in all habitats in the present study</w:t>
      </w:r>
      <w:r w:rsidR="00031740" w:rsidRPr="00C170C3">
        <w:rPr>
          <w:rFonts w:ascii="Arial" w:hAnsi="Arial" w:cs="Arial"/>
        </w:rPr>
        <w:t>,</w:t>
      </w:r>
      <w:r w:rsidRPr="00C170C3">
        <w:rPr>
          <w:rFonts w:ascii="Arial" w:hAnsi="Arial" w:cs="Arial"/>
        </w:rPr>
        <w:t xml:space="preserve"> suggesting that</w:t>
      </w:r>
      <w:r w:rsidR="00031740" w:rsidRPr="00C170C3">
        <w:rPr>
          <w:rFonts w:ascii="Arial" w:hAnsi="Arial" w:cs="Arial"/>
        </w:rPr>
        <w:t>,</w:t>
      </w:r>
      <w:r w:rsidRPr="00C170C3">
        <w:rPr>
          <w:rFonts w:ascii="Arial" w:hAnsi="Arial" w:cs="Arial"/>
        </w:rPr>
        <w:t xml:space="preserve"> more effort could have led to capture of more species. Mo</w:t>
      </w:r>
      <w:r w:rsidR="004C40E4" w:rsidRPr="00C170C3">
        <w:rPr>
          <w:rFonts w:ascii="Arial" w:hAnsi="Arial" w:cs="Arial"/>
        </w:rPr>
        <w:t>stly,</w:t>
      </w:r>
      <w:r w:rsidRPr="00C170C3">
        <w:rPr>
          <w:rFonts w:ascii="Arial" w:hAnsi="Arial" w:cs="Arial"/>
        </w:rPr>
        <w:t xml:space="preserve"> rodent species could have been obtained in the wooded grassland, followed by fallow land and lastly in the maize crop fields. </w:t>
      </w:r>
    </w:p>
    <w:p w14:paraId="7443A929" w14:textId="77777777" w:rsidR="0089488A" w:rsidRPr="00C170C3" w:rsidRDefault="0089488A" w:rsidP="005638AE">
      <w:pPr>
        <w:spacing w:after="0" w:line="276" w:lineRule="auto"/>
        <w:contextualSpacing/>
        <w:jc w:val="both"/>
        <w:rPr>
          <w:rFonts w:ascii="Arial" w:hAnsi="Arial" w:cs="Arial"/>
        </w:rPr>
      </w:pPr>
    </w:p>
    <w:p w14:paraId="65480D46" w14:textId="77777777" w:rsidR="00B65EDD" w:rsidRDefault="00B82044" w:rsidP="005638AE">
      <w:pPr>
        <w:spacing w:after="0" w:line="276" w:lineRule="auto"/>
        <w:contextualSpacing/>
        <w:jc w:val="both"/>
        <w:rPr>
          <w:rFonts w:ascii="Arial" w:hAnsi="Arial" w:cs="Arial"/>
        </w:rPr>
        <w:sectPr w:rsidR="00B65EDD" w:rsidSect="00A46E1F">
          <w:pgSz w:w="11906" w:h="16838" w:code="9"/>
          <w:pgMar w:top="2665" w:right="2546" w:bottom="2665" w:left="2381" w:header="708" w:footer="708" w:gutter="0"/>
          <w:pgNumType w:start="72"/>
          <w:cols w:space="708"/>
          <w:docGrid w:linePitch="360"/>
        </w:sectPr>
      </w:pPr>
      <w:r w:rsidRPr="00C170C3">
        <w:rPr>
          <w:rFonts w:ascii="Arial" w:hAnsi="Arial" w:cs="Arial"/>
        </w:rPr>
        <w:t xml:space="preserve">The combined data records over the period of 48-years (from 1962 to 2010) </w:t>
      </w:r>
      <w:r w:rsidR="0089488A" w:rsidRPr="00C170C3">
        <w:rPr>
          <w:rFonts w:ascii="Arial" w:hAnsi="Arial" w:cs="Arial"/>
        </w:rPr>
        <w:t xml:space="preserve">for </w:t>
      </w:r>
      <w:r w:rsidRPr="00C170C3">
        <w:rPr>
          <w:rFonts w:ascii="Arial" w:hAnsi="Arial" w:cs="Arial"/>
        </w:rPr>
        <w:t xml:space="preserve"> the great Serengeti ecosystem</w:t>
      </w:r>
      <w:r w:rsidR="003441D4" w:rsidRPr="00C170C3">
        <w:rPr>
          <w:rFonts w:ascii="Arial" w:hAnsi="Arial" w:cs="Arial"/>
        </w:rPr>
        <w:t xml:space="preserve"> (GSE)</w:t>
      </w:r>
      <w:r w:rsidRPr="00C170C3">
        <w:rPr>
          <w:rFonts w:ascii="Arial" w:hAnsi="Arial" w:cs="Arial"/>
        </w:rPr>
        <w:t xml:space="preserve">, which our study area forms  </w:t>
      </w:r>
      <w:r w:rsidR="004C40E4" w:rsidRPr="00C170C3">
        <w:rPr>
          <w:rFonts w:ascii="Arial" w:hAnsi="Arial" w:cs="Arial"/>
        </w:rPr>
        <w:t xml:space="preserve">a  </w:t>
      </w:r>
      <w:r w:rsidRPr="00C170C3">
        <w:rPr>
          <w:rFonts w:ascii="Arial" w:hAnsi="Arial" w:cs="Arial"/>
        </w:rPr>
        <w:t xml:space="preserve">part, revealed about 40 species of small mammals </w:t>
      </w:r>
      <w:r w:rsidRPr="00C170C3">
        <w:rPr>
          <w:rFonts w:ascii="Arial" w:hAnsi="Arial" w:cs="Arial"/>
        </w:rPr>
        <w:fldChar w:fldCharType="begin" w:fldLock="1"/>
      </w:r>
      <w:r w:rsidRPr="00C170C3">
        <w:rPr>
          <w:rFonts w:ascii="Arial" w:hAnsi="Arial" w:cs="Arial"/>
        </w:rPr>
        <w:instrText>ADDIN CSL_CITATION {"citationItems":[{"id":"ITEM-1","itemData":{"author":[{"dropping-particle":"","family":"Kingdon, J., Happold, D., Hoffmann, M., Butynski, T., Happold, M. &amp; Kalina","given":"J. (eds).","non-dropping-particle":"","parse-names":false,"suffix":""}],"id":"ITEM-1","issued":{"date-parts":[["2013"]]},"publisher":"Bloomsbury Publishing, London","publisher-place":"London.","title":"Mammals of Africa. Volume III: Rodents, Hares and Rabbits","type":"book"},"uris":["http://www.mendeley.com/documents/?uuid=4c0d7860-486e-4e28-a309-3374895c2423"]}],"mendeley":{"formattedCitation":"(Kingdon, J., Happold, D., Hoffmann, M., Butynski, T., Happold, M. &amp; Kalina, 2013)","manualFormatting":"(Kingdon et al., 2013)","plainTextFormattedCitation":"(Kingdon, J., Happold, D., Hoffmann, M., Butynski, T., Happold, M. &amp; Kalina, 2013)","previouslyFormattedCitation":"(Kingdon, J., Happold, D., Hoffmann, M., Butynski, T., Happold, M. &amp; Kalina,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(Kingdon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w:t>
      </w:r>
      <w:r w:rsidR="003441D4" w:rsidRPr="00C170C3">
        <w:rPr>
          <w:rFonts w:ascii="Arial" w:hAnsi="Arial" w:cs="Arial"/>
        </w:rPr>
        <w:t xml:space="preserve">According to </w:t>
      </w:r>
      <w:r w:rsidR="003441D4" w:rsidRPr="00C170C3">
        <w:rPr>
          <w:rFonts w:ascii="Arial" w:hAnsi="Arial" w:cs="Arial"/>
        </w:rPr>
        <w:fldChar w:fldCharType="begin" w:fldLock="1"/>
      </w:r>
      <w:r w:rsidR="003441D4" w:rsidRPr="00C170C3">
        <w:rPr>
          <w:rFonts w:ascii="Arial" w:hAnsi="Arial" w:cs="Arial"/>
        </w:rPr>
        <w:instrText>ADDIN CSL_CITATION {"citationItems":[{"id":"ITEM-1","itemData":{"DOI":"10.1071/WR14223","ISSN":"10353712","abstract":"Context Protection of natural ecosystems undoubtedly safeguards ecological communities, with positive benefits for ecosystem processes and function. However, ecosystems are under threat from anthropogenic stressors that reduce the resilience both of component species and the system as a whole. Aims To determine how anthropogenic stressors (land use and climate change) could impact the diversity and resilience of a small mammal community in the greater Serengeti ecosystem, an East African savanna comprising Serengeti National Park (SNP) and adjacent agro-ecosystems, at local (SNP) and Africa-wide geographic scales. Methods We recorded small mammal species in 10 habitats in the greater Serengeti ecosystem, including the agro-ecosystem, over 48 years (1962-2010). We calculated richness and diversity for each habitat type, and used an index of similarity to quantify differences in the community among habitats. Species accumulation curves were also generated for each habitat type. Key results We recorded 40 species of small mammals in the greater Serengeti ecosystem. At the local scale, restricted habitat types in SNP (each &lt;1% of the total area) made a disproportionately large contribution to diversity. Agro-ecosystems had lower richness and were less likely to contain specialist species. At regional and Africa-wide scales, local endemics were less likely to be recorded in the agro-ecosystem (57% species loss) compared with those with regional (33% loss) or Africa-wide (31%) geographic distributions. Conclusions At the local scale, the variety of habitats in SNP contributed to overall diversity. However, the ability to maintain this diversity in the adjacent agro-ecosystem was compromised for localised endemics compared with species with Africa-wide ranges. Land use intensification adjacent to SNP and projected changes in rainfall patterns for East Africa under global climate scenarios may compromise the future resilience of the small mammal community in this tropical savanna ecosystem. Implications The loss of rare or specialised species from protected areas and human-modified ecosystems could be mitigated by: (1) increasing habitat complexity and maintaining specialist habitats in the agro-ecosystem; and (2) creating buffers at the boundary of protected natural ecosystems that accommodate regime shifts in response to climatic change. These measures would increase the resilience of this coupled human-natural savanna ecosystem.","author":[{"dropping-particle":"","family":"Byrom","given":"Andrea E.","non-dropping-particle":"","parse-names":false,"suffix":""},{"dropping-particle":"","family":"Nkwabi","given":"Ally J.K.","non-dropping-particle":"","parse-names":false,"suffix":""},{"dropping-particle":"","family":"Metzger","given":"Kristine","non-dropping-particle":"","parse-names":false,"suffix":""},{"dropping-particle":"","family":"Mduma","given":"Simon A.R.","non-dropping-particle":"","parse-names":false,"suffix":""},{"dropping-particle":"","family":"Forrester","given":"Guy J.","non-dropping-particle":"","parse-names":false,"suffix":""},{"dropping-particle":"","family":"Ruscoe","given":"Wendy A.","non-dropping-particle":"","parse-names":false,"suffix":""},{"dropping-particle":"","family":"Reed","given":"Denné N.","non-dropping-particle":"","parse-names":false,"suffix":""},{"dropping-particle":"","family":"Bukombe","given":"John","non-dropping-particle":"","parse-names":false,"suffix":""},{"dropping-particle":"","family":"McHetto","given":"John","non-dropping-particle":"","parse-names":false,"suffix":""},{"dropping-particle":"","family":"Sinclair","given":"A. R.E.","non-dropping-particle":"","parse-names":false,"suffix":""}],"container-title":"Wildlife Research","id":"ITEM-1","issue":"2","issued":{"date-parts":[["2015"]]},"page":"119-131","publisher":"CSIRO","title":"Anthropogenic stressors influence small mammal communities in tropical East African savanna at multiple spatial scales","type":"article-journal","volume":"42"},"uris":["http://www.mendeley.com/documents/?uuid=f6e58ed8-cee3-363d-93b3-8055bc39b74e"]}],"mendeley":{"formattedCitation":"(Byrom et al., 2015)","plainTextFormattedCitation":"(Byrom et al., 2015)","previouslyFormattedCitation":"(Byrom et al., 2015)"},"properties":{"noteIndex":0},"schema":"https://github.com/citation-style-language/schema/raw/master/csl-citation.json"}</w:instrText>
      </w:r>
      <w:r w:rsidR="003441D4" w:rsidRPr="00C170C3">
        <w:rPr>
          <w:rFonts w:ascii="Arial" w:hAnsi="Arial" w:cs="Arial"/>
        </w:rPr>
        <w:fldChar w:fldCharType="separate"/>
      </w:r>
      <w:r w:rsidR="003441D4" w:rsidRPr="00C170C3">
        <w:rPr>
          <w:rFonts w:ascii="Arial" w:hAnsi="Arial" w:cs="Arial"/>
          <w:noProof/>
        </w:rPr>
        <w:t xml:space="preserve">Byrom </w:t>
      </w:r>
      <w:r w:rsidR="003441D4" w:rsidRPr="00C170C3">
        <w:rPr>
          <w:rFonts w:ascii="Arial" w:hAnsi="Arial" w:cs="Arial"/>
          <w:i/>
          <w:noProof/>
        </w:rPr>
        <w:t>et al.</w:t>
      </w:r>
      <w:r w:rsidR="003441D4" w:rsidRPr="00C170C3">
        <w:rPr>
          <w:rFonts w:ascii="Arial" w:hAnsi="Arial" w:cs="Arial"/>
          <w:noProof/>
        </w:rPr>
        <w:t>(2015)</w:t>
      </w:r>
      <w:r w:rsidR="003441D4" w:rsidRPr="00C170C3">
        <w:rPr>
          <w:rFonts w:ascii="Arial" w:hAnsi="Arial" w:cs="Arial"/>
        </w:rPr>
        <w:fldChar w:fldCharType="end"/>
      </w:r>
      <w:r w:rsidR="003441D4" w:rsidRPr="00C170C3">
        <w:rPr>
          <w:rFonts w:ascii="Arial" w:hAnsi="Arial" w:cs="Arial"/>
        </w:rPr>
        <w:t xml:space="preserve">, the reported findings for the ecosystem were a result of studies conducted in ten different habitats, using different combined trapping techniques, </w:t>
      </w:r>
      <w:r w:rsidR="00447840" w:rsidRPr="00C170C3">
        <w:rPr>
          <w:rFonts w:ascii="Arial" w:hAnsi="Arial" w:cs="Arial"/>
        </w:rPr>
        <w:t xml:space="preserve">and </w:t>
      </w:r>
      <w:r w:rsidR="003441D4" w:rsidRPr="00C170C3">
        <w:rPr>
          <w:rFonts w:ascii="Arial" w:hAnsi="Arial" w:cs="Arial"/>
        </w:rPr>
        <w:t xml:space="preserve">trapping for three to ten nights a month. </w:t>
      </w:r>
      <w:r w:rsidR="00481132" w:rsidRPr="00C170C3">
        <w:rPr>
          <w:rFonts w:ascii="Arial" w:hAnsi="Arial" w:cs="Arial"/>
        </w:rPr>
        <w:t xml:space="preserve">Similarly, a study in Wisconsin, USA by </w:t>
      </w:r>
      <w:r w:rsidR="003441D4" w:rsidRPr="00C170C3">
        <w:rPr>
          <w:rFonts w:ascii="Arial" w:hAnsi="Arial" w:cs="Arial"/>
        </w:rPr>
        <w:t>Stephens and Anderson (2014)</w:t>
      </w:r>
      <w:r w:rsidR="00481132" w:rsidRPr="00C170C3">
        <w:rPr>
          <w:rFonts w:ascii="Arial" w:hAnsi="Arial" w:cs="Arial"/>
        </w:rPr>
        <w:t xml:space="preserve"> on </w:t>
      </w:r>
      <w:r w:rsidR="003441D4" w:rsidRPr="00C170C3">
        <w:rPr>
          <w:rFonts w:ascii="Arial" w:hAnsi="Arial" w:cs="Arial"/>
        </w:rPr>
        <w:t xml:space="preserve">habitat associations and assemblages of small mammalian species in natural plant communities found that Sherman live traps and pitfall traps combined captured significantly more species than either trap type used independently. </w:t>
      </w:r>
      <w:r w:rsidRPr="00C170C3">
        <w:rPr>
          <w:rFonts w:ascii="Arial" w:hAnsi="Arial" w:cs="Arial"/>
        </w:rPr>
        <w:t xml:space="preserve">Therefore, the small number of rodent species </w:t>
      </w:r>
      <w:r w:rsidR="0089488A" w:rsidRPr="00C170C3">
        <w:rPr>
          <w:rFonts w:ascii="Arial" w:hAnsi="Arial" w:cs="Arial"/>
        </w:rPr>
        <w:t xml:space="preserve">reported by the present sudy </w:t>
      </w:r>
      <w:r w:rsidRPr="00C170C3">
        <w:rPr>
          <w:rFonts w:ascii="Arial" w:hAnsi="Arial" w:cs="Arial"/>
        </w:rPr>
        <w:t xml:space="preserve">was probably </w:t>
      </w:r>
      <w:r w:rsidR="0089488A" w:rsidRPr="00C170C3">
        <w:rPr>
          <w:rFonts w:ascii="Arial" w:hAnsi="Arial" w:cs="Arial"/>
        </w:rPr>
        <w:t xml:space="preserve">due to use of </w:t>
      </w:r>
      <w:r w:rsidRPr="00C170C3">
        <w:rPr>
          <w:rFonts w:ascii="Arial" w:hAnsi="Arial" w:cs="Arial"/>
        </w:rPr>
        <w:t xml:space="preserve">a single trapping technique (i.e. </w:t>
      </w:r>
    </w:p>
    <w:p w14:paraId="42F752EE" w14:textId="18322F5E" w:rsidR="00D35FDF" w:rsidRPr="00C170C3" w:rsidRDefault="00B82044" w:rsidP="005638AE">
      <w:pPr>
        <w:spacing w:after="0" w:line="276" w:lineRule="auto"/>
        <w:contextualSpacing/>
        <w:jc w:val="both"/>
        <w:rPr>
          <w:rFonts w:ascii="Arial" w:hAnsi="Arial" w:cs="Arial"/>
        </w:rPr>
      </w:pPr>
      <w:r w:rsidRPr="00C170C3">
        <w:rPr>
          <w:rFonts w:ascii="Arial" w:hAnsi="Arial" w:cs="Arial"/>
        </w:rPr>
        <w:lastRenderedPageBreak/>
        <w:t xml:space="preserve">Capture-Mark-Release), whereby only one trap was used per trap station in </w:t>
      </w:r>
      <w:r w:rsidR="003441D4" w:rsidRPr="00C170C3">
        <w:rPr>
          <w:rFonts w:ascii="Arial" w:hAnsi="Arial" w:cs="Arial"/>
        </w:rPr>
        <w:t xml:space="preserve">each of the </w:t>
      </w:r>
      <w:r w:rsidRPr="00C170C3">
        <w:rPr>
          <w:rFonts w:ascii="Arial" w:hAnsi="Arial" w:cs="Arial"/>
        </w:rPr>
        <w:t>three habitats types for only three trapping nights</w:t>
      </w:r>
      <w:r w:rsidR="003441D4" w:rsidRPr="00C170C3">
        <w:rPr>
          <w:rFonts w:ascii="Arial" w:hAnsi="Arial" w:cs="Arial"/>
        </w:rPr>
        <w:t xml:space="preserve"> a month</w:t>
      </w:r>
      <w:r w:rsidRPr="00C170C3">
        <w:rPr>
          <w:rFonts w:ascii="Arial" w:hAnsi="Arial" w:cs="Arial"/>
        </w:rPr>
        <w:t xml:space="preserve">. </w:t>
      </w:r>
      <w:r w:rsidR="00282DC5" w:rsidRPr="00C170C3">
        <w:rPr>
          <w:rFonts w:ascii="Arial" w:hAnsi="Arial" w:cs="Arial"/>
        </w:rPr>
        <w:t>Our results matches well with results of another study elsewhere in Tanzania</w:t>
      </w:r>
      <w:r w:rsidR="003441D4" w:rsidRPr="00C170C3">
        <w:rPr>
          <w:rFonts w:ascii="Arial" w:hAnsi="Arial" w:cs="Arial"/>
        </w:rPr>
        <w:t xml:space="preserve">, </w:t>
      </w:r>
      <w:r w:rsidRPr="00C170C3">
        <w:rPr>
          <w:rFonts w:ascii="Arial" w:hAnsi="Arial" w:cs="Arial"/>
        </w:rPr>
        <w:t>where a single type of live capture traps</w:t>
      </w:r>
      <w:r w:rsidR="00282DC5" w:rsidRPr="00C170C3">
        <w:rPr>
          <w:rFonts w:ascii="Arial" w:hAnsi="Arial" w:cs="Arial"/>
        </w:rPr>
        <w:t xml:space="preserve"> was employed, hence only four to nine species of small mammals obtained </w:t>
      </w:r>
      <w:r w:rsidR="00282DC5" w:rsidRPr="00C170C3">
        <w:rPr>
          <w:rFonts w:ascii="Arial" w:hAnsi="Arial" w:cs="Arial"/>
        </w:rPr>
        <w:fldChar w:fldCharType="begin" w:fldLock="1"/>
      </w:r>
      <w:r w:rsidR="00282DC5" w:rsidRPr="00C170C3">
        <w:rPr>
          <w:rFonts w:ascii="Arial" w:hAnsi="Arial" w:cs="Arial"/>
        </w:rPr>
        <w:instrText>ADDIN CSL_CITATION {"citationItems":[{"id":"ITEM-1","itemData":{"DOI":"10.1111/j.1365-2028.2009.01109.x","ISSN":"01416707","abstract":"A Capture-Mark-Recapture study was undertaken in Central Tanzania to compare variations in community structure and population dynamics of rodents in two types of habitats. The study was conducted in fallow field mosaic habitat dominated by perennial and annual grasses (grid BEA) and a more heterogeneous habitat (grid BEB) which was previously woodland cleared of most trees with vegetation dominated by shrubs, bushes, scattered trees and perennial grass. The relative abundance of rodents in BEA was: Mastomys natalensis (73.5%) &gt; Aethomys chrysophilus (8.9%) &gt; Gerbilliscus vicina (7.3%) &gt; Arvicanthis neumanni (6.1%) &gt; Acomys spinosissimus (4.1%) and for grid BEB: M. natalensis (67.6%) &gt; G. vicina (11.2%) &gt; A. neumanni (10.3%) &gt; A. chrysophilus (7.6%) &gt; A. spinosissimus (2.9%). Graphiurus sp., Mus minutoides, Saccostomus mearnsi, Lemniscomys striatus and L. griselda were rare and only occasionally trapped in BEB. Spatial variations in population density were non-significant except for A. chrysophilus. Significant temporal variations within grids were observed, with synchrony of population peaks for some species. The rare species boosted species richness of grid BEB rather artificially, without significantly contributing to higher species diversity. Temporal variations in Simpson's Diversity indices between grids were non-significant except for three out of twenty-one trapping sessions. © 2009 The Authors. Journal compilation © 2009 Blackwell Publishing Ltd.","author":[{"dropping-particle":"","family":"Makundi","given":"Rhodes H.","non-dropping-particle":"","parse-names":false,"suffix":""},{"dropping-particle":"","family":"Massawe","given":"Apia W.","non-dropping-particle":"","parse-names":false,"suffix":""},{"dropping-particle":"","family":"Mulungu","given":"Loth S.","non-dropping-particle":"","parse-names":false,"suffix":""},{"dropping-particle":"","family":"Katakweba","given":"Abdul","non-dropping-particle":"","parse-names":false,"suffix":""}],"container-title":"African Journal of Ecology","id":"ITEM-1","issue":"2","issued":{"date-parts":[["2010","6"]]},"page":"313-320","title":"Species diversity and population dynamics of rodents in a farm-fallow field mosaic system in Central Tanzania","type":"article-journal","volume":"48"},"uris":["http://www.mendeley.com/documents/?uuid=7fad1f3b-5bcd-3142-9573-5e0f8ebd18d7"]}],"mendeley":{"formattedCitation":"(Makundi et al., 2010)","plainTextFormattedCitation":"(Makundi et al., 2010)","previouslyFormattedCitation":"(Makundi et al., 2010)"},"properties":{"noteIndex":0},"schema":"https://github.com/citation-style-language/schema/raw/master/csl-citation.json"}</w:instrText>
      </w:r>
      <w:r w:rsidR="00282DC5" w:rsidRPr="00C170C3">
        <w:rPr>
          <w:rFonts w:ascii="Arial" w:hAnsi="Arial" w:cs="Arial"/>
        </w:rPr>
        <w:fldChar w:fldCharType="separate"/>
      </w:r>
      <w:r w:rsidR="00282DC5" w:rsidRPr="00C170C3">
        <w:rPr>
          <w:rFonts w:ascii="Arial" w:hAnsi="Arial" w:cs="Arial"/>
          <w:noProof/>
        </w:rPr>
        <w:t xml:space="preserve">(Makundi </w:t>
      </w:r>
      <w:r w:rsidR="00282DC5" w:rsidRPr="00C170C3">
        <w:rPr>
          <w:rFonts w:ascii="Arial" w:hAnsi="Arial" w:cs="Arial"/>
          <w:i/>
          <w:noProof/>
        </w:rPr>
        <w:t>et al</w:t>
      </w:r>
      <w:r w:rsidR="00282DC5" w:rsidRPr="00C170C3">
        <w:rPr>
          <w:rFonts w:ascii="Arial" w:hAnsi="Arial" w:cs="Arial"/>
          <w:noProof/>
        </w:rPr>
        <w:t>., 2010)</w:t>
      </w:r>
      <w:r w:rsidR="00282DC5" w:rsidRPr="00C170C3">
        <w:rPr>
          <w:rFonts w:ascii="Arial" w:hAnsi="Arial" w:cs="Arial"/>
        </w:rPr>
        <w:fldChar w:fldCharType="end"/>
      </w:r>
      <w:r w:rsidR="00282DC5" w:rsidRPr="00C170C3">
        <w:rPr>
          <w:rFonts w:ascii="Arial" w:hAnsi="Arial" w:cs="Arial"/>
        </w:rPr>
        <w:t>.</w:t>
      </w:r>
      <w:r w:rsidRPr="00C170C3">
        <w:rPr>
          <w:rFonts w:ascii="Arial" w:hAnsi="Arial" w:cs="Arial"/>
        </w:rPr>
        <w:t xml:space="preserve">. </w:t>
      </w:r>
    </w:p>
    <w:p w14:paraId="06E78A38" w14:textId="77777777" w:rsidR="00D35FDF" w:rsidRPr="00C170C3" w:rsidRDefault="00D35FDF" w:rsidP="005638AE">
      <w:pPr>
        <w:spacing w:after="0" w:line="276" w:lineRule="auto"/>
        <w:contextualSpacing/>
        <w:jc w:val="both"/>
        <w:rPr>
          <w:rFonts w:ascii="Arial" w:hAnsi="Arial" w:cs="Arial"/>
        </w:rPr>
      </w:pPr>
    </w:p>
    <w:p w14:paraId="3BF7412A" w14:textId="29129487" w:rsidR="00B82044" w:rsidRPr="00C170C3" w:rsidRDefault="008334D9" w:rsidP="005638AE">
      <w:pPr>
        <w:spacing w:after="0" w:line="276" w:lineRule="auto"/>
        <w:contextualSpacing/>
        <w:jc w:val="both"/>
        <w:rPr>
          <w:rFonts w:ascii="Arial" w:hAnsi="Arial" w:cs="Arial"/>
        </w:rPr>
      </w:pPr>
      <w:r w:rsidRPr="00C170C3">
        <w:rPr>
          <w:rFonts w:ascii="Arial" w:hAnsi="Arial" w:cs="Arial"/>
        </w:rPr>
        <w:t>Basically</w:t>
      </w:r>
      <w:r w:rsidR="00690CB5" w:rsidRPr="00C170C3">
        <w:rPr>
          <w:rFonts w:ascii="Arial" w:hAnsi="Arial" w:cs="Arial"/>
        </w:rPr>
        <w:t>, our</w:t>
      </w:r>
      <w:r w:rsidR="00B82044" w:rsidRPr="00C170C3">
        <w:rPr>
          <w:rFonts w:ascii="Arial" w:hAnsi="Arial" w:cs="Arial"/>
        </w:rPr>
        <w:t xml:space="preserve"> study area is a system that contains many rare species</w:t>
      </w:r>
      <w:r w:rsidRPr="00C170C3">
        <w:rPr>
          <w:rFonts w:ascii="Arial" w:hAnsi="Arial" w:cs="Arial"/>
          <w:noProof/>
        </w:rPr>
        <w:t xml:space="preserve"> (Kingdon </w:t>
      </w:r>
      <w:r w:rsidRPr="00C170C3">
        <w:rPr>
          <w:rFonts w:ascii="Arial" w:hAnsi="Arial" w:cs="Arial"/>
          <w:i/>
          <w:noProof/>
        </w:rPr>
        <w:t>et al</w:t>
      </w:r>
      <w:r w:rsidRPr="00C170C3">
        <w:rPr>
          <w:rFonts w:ascii="Arial" w:hAnsi="Arial" w:cs="Arial"/>
          <w:noProof/>
        </w:rPr>
        <w:t>., 2013)</w:t>
      </w:r>
      <w:r w:rsidR="00B82044" w:rsidRPr="00C170C3">
        <w:rPr>
          <w:rFonts w:ascii="Arial" w:hAnsi="Arial" w:cs="Arial"/>
        </w:rPr>
        <w:t xml:space="preserve">, </w:t>
      </w:r>
      <w:r w:rsidRPr="00C170C3">
        <w:rPr>
          <w:rFonts w:ascii="Arial" w:hAnsi="Arial" w:cs="Arial"/>
        </w:rPr>
        <w:t xml:space="preserve">so </w:t>
      </w:r>
      <w:r w:rsidR="00B82044" w:rsidRPr="00C170C3">
        <w:rPr>
          <w:rFonts w:ascii="Arial" w:hAnsi="Arial" w:cs="Arial"/>
        </w:rPr>
        <w:t xml:space="preserve">this could also contribute to less number of species recorded </w:t>
      </w:r>
      <w:r w:rsidRPr="00C170C3">
        <w:rPr>
          <w:rFonts w:ascii="Arial" w:hAnsi="Arial" w:cs="Arial"/>
        </w:rPr>
        <w:t>during the current study</w:t>
      </w:r>
      <w:r w:rsidR="00321FB3" w:rsidRPr="00C170C3">
        <w:rPr>
          <w:rFonts w:ascii="Arial" w:hAnsi="Arial" w:cs="Arial"/>
        </w:rPr>
        <w:t>.</w:t>
      </w:r>
      <w:r w:rsidR="00B82044" w:rsidRPr="00C170C3">
        <w:rPr>
          <w:rFonts w:ascii="Arial" w:hAnsi="Arial" w:cs="Arial"/>
        </w:rPr>
        <w:t xml:space="preserve"> </w:t>
      </w:r>
      <w:r w:rsidRPr="00C170C3">
        <w:rPr>
          <w:rFonts w:ascii="Arial" w:hAnsi="Arial" w:cs="Arial"/>
        </w:rPr>
        <w:t xml:space="preserve">Apparently, four of </w:t>
      </w:r>
      <w:r w:rsidR="00B82044" w:rsidRPr="00C170C3">
        <w:rPr>
          <w:rFonts w:ascii="Arial" w:hAnsi="Arial" w:cs="Arial"/>
        </w:rPr>
        <w:t>the nine</w:t>
      </w:r>
      <w:r w:rsidR="00321FB3" w:rsidRPr="00C170C3">
        <w:rPr>
          <w:rFonts w:ascii="Arial" w:hAnsi="Arial" w:cs="Arial"/>
        </w:rPr>
        <w:t xml:space="preserve"> </w:t>
      </w:r>
      <w:r w:rsidR="00B82044" w:rsidRPr="00C170C3">
        <w:rPr>
          <w:rFonts w:ascii="Arial" w:hAnsi="Arial" w:cs="Arial"/>
        </w:rPr>
        <w:t>species encountered were very rarely caught between one or two habitat types. The</w:t>
      </w:r>
      <w:r w:rsidRPr="00C170C3">
        <w:rPr>
          <w:rFonts w:ascii="Arial" w:hAnsi="Arial" w:cs="Arial"/>
        </w:rPr>
        <w:t>se</w:t>
      </w:r>
      <w:r w:rsidR="00B82044" w:rsidRPr="00C170C3">
        <w:rPr>
          <w:rFonts w:ascii="Arial" w:hAnsi="Arial" w:cs="Arial"/>
        </w:rPr>
        <w:t xml:space="preserve"> </w:t>
      </w:r>
      <w:r w:rsidRPr="00C170C3">
        <w:rPr>
          <w:rFonts w:ascii="Arial" w:hAnsi="Arial" w:cs="Arial"/>
        </w:rPr>
        <w:t>were:</w:t>
      </w:r>
      <w:r w:rsidR="00B82044" w:rsidRPr="00C170C3">
        <w:rPr>
          <w:rFonts w:ascii="Arial" w:hAnsi="Arial" w:cs="Arial"/>
        </w:rPr>
        <w:t xml:space="preserve"> </w:t>
      </w:r>
      <w:r w:rsidR="00B82044" w:rsidRPr="00C170C3">
        <w:rPr>
          <w:rFonts w:ascii="Arial" w:hAnsi="Arial" w:cs="Arial"/>
          <w:i/>
        </w:rPr>
        <w:t>Saccostomus compestris</w:t>
      </w:r>
      <w:r w:rsidR="00B82044" w:rsidRPr="00C170C3">
        <w:rPr>
          <w:rFonts w:ascii="Arial" w:hAnsi="Arial" w:cs="Arial"/>
        </w:rPr>
        <w:t xml:space="preserve">, </w:t>
      </w:r>
      <w:r w:rsidR="00B82044" w:rsidRPr="00C170C3">
        <w:rPr>
          <w:rFonts w:ascii="Arial" w:hAnsi="Arial" w:cs="Arial"/>
          <w:i/>
        </w:rPr>
        <w:t xml:space="preserve">Acomys </w:t>
      </w:r>
      <w:proofErr w:type="gramStart"/>
      <w:r w:rsidR="00B82044" w:rsidRPr="00C170C3">
        <w:rPr>
          <w:rFonts w:ascii="Arial" w:hAnsi="Arial" w:cs="Arial"/>
          <w:i/>
        </w:rPr>
        <w:t>wilson</w:t>
      </w:r>
      <w:proofErr w:type="gramEnd"/>
      <w:r w:rsidR="00B82044" w:rsidRPr="00C170C3">
        <w:rPr>
          <w:rFonts w:ascii="Arial" w:hAnsi="Arial" w:cs="Arial"/>
        </w:rPr>
        <w:t xml:space="preserve">, </w:t>
      </w:r>
      <w:r w:rsidR="00B82044" w:rsidRPr="00C170C3">
        <w:rPr>
          <w:rFonts w:ascii="Arial" w:hAnsi="Arial" w:cs="Arial"/>
          <w:i/>
        </w:rPr>
        <w:t>Mus minotoides</w:t>
      </w:r>
      <w:r w:rsidR="00B82044" w:rsidRPr="00C170C3">
        <w:rPr>
          <w:rFonts w:ascii="Arial" w:hAnsi="Arial" w:cs="Arial"/>
        </w:rPr>
        <w:t xml:space="preserve"> and </w:t>
      </w:r>
      <w:r w:rsidR="00B82044" w:rsidRPr="00C170C3">
        <w:rPr>
          <w:rFonts w:ascii="Arial" w:hAnsi="Arial" w:cs="Arial"/>
          <w:i/>
        </w:rPr>
        <w:t>Rattus rattus</w:t>
      </w:r>
      <w:r w:rsidR="00B82044" w:rsidRPr="00C170C3">
        <w:rPr>
          <w:rFonts w:ascii="Arial" w:hAnsi="Arial" w:cs="Arial"/>
        </w:rPr>
        <w:t xml:space="preserve">. </w:t>
      </w:r>
      <w:r w:rsidRPr="00C170C3">
        <w:rPr>
          <w:rFonts w:ascii="Arial" w:hAnsi="Arial" w:cs="Arial"/>
        </w:rPr>
        <w:t xml:space="preserve">Same </w:t>
      </w:r>
      <w:r w:rsidR="00B82044" w:rsidRPr="00C170C3">
        <w:rPr>
          <w:rFonts w:ascii="Arial" w:hAnsi="Arial" w:cs="Arial"/>
        </w:rPr>
        <w:t>species were reported to be rare in the previous long-term studies</w:t>
      </w:r>
      <w:r w:rsidRPr="00C170C3">
        <w:rPr>
          <w:rFonts w:ascii="Arial" w:hAnsi="Arial" w:cs="Arial"/>
        </w:rPr>
        <w:t>,</w:t>
      </w:r>
      <w:r w:rsidR="00B82044" w:rsidRPr="00C170C3">
        <w:rPr>
          <w:rFonts w:ascii="Arial" w:hAnsi="Arial" w:cs="Arial"/>
        </w:rPr>
        <w:t xml:space="preserve"> suggesting their patchy and localized distribution </w:t>
      </w:r>
      <w:r w:rsidR="00B82044" w:rsidRPr="00C170C3">
        <w:rPr>
          <w:rFonts w:ascii="Arial" w:hAnsi="Arial" w:cs="Arial"/>
        </w:rPr>
        <w:fldChar w:fldCharType="begin" w:fldLock="1"/>
      </w:r>
      <w:r w:rsidR="00B82044" w:rsidRPr="00C170C3">
        <w:rPr>
          <w:rFonts w:ascii="Arial" w:hAnsi="Arial" w:cs="Arial"/>
        </w:rPr>
        <w:instrText>ADDIN CSL_CITATION {"citationItems":[{"id":"ITEM-1","itemData":{"author":[{"dropping-particle":"","family":"Kingdon, J., Happold, D., Hoffmann, M., Butynski, T., Happold, M. &amp; Kalina","given":"J. (eds).","non-dropping-particle":"","parse-names":false,"suffix":""}],"id":"ITEM-1","issued":{"date-parts":[["2013"]]},"publisher":"Bloomsbury Publishing, London","publisher-place":"London.","title":"Mammals of Africa. Volume III: Rodents, Hares and Rabbits","type":"book"},"uris":["http://www.mendeley.com/documents/?uuid=4c0d7860-486e-4e28-a309-3374895c2423"]}],"mendeley":{"formattedCitation":"(Kingdon, J., Happold, D., Hoffmann, M., Butynski, T., Happold, M. &amp; Kalina, 2013)","manualFormatting":"(Kingdon et al., 2013)  ","plainTextFormattedCitation":"(Kingdon, J., Happold, D., Hoffmann, M., Butynski, T., Happold, M. &amp; Kalina, 2013)","previouslyFormattedCitation":"(Kingdon, J., Happold, D., Hoffmann, M., Butynski, T., Happold, M. &amp; Kalina, 2013)"},"properties":{"noteIndex":0},"schema":"https://github.com/citation-style-language/schema/raw/master/csl-citation.json"}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(Kingdon </w:t>
      </w:r>
      <w:r w:rsidR="00B82044" w:rsidRPr="00C170C3">
        <w:rPr>
          <w:rFonts w:ascii="Arial" w:hAnsi="Arial" w:cs="Arial"/>
          <w:i/>
          <w:noProof/>
        </w:rPr>
        <w:t>et al</w:t>
      </w:r>
      <w:r w:rsidR="00B82044" w:rsidRPr="00C170C3">
        <w:rPr>
          <w:rFonts w:ascii="Arial" w:hAnsi="Arial" w:cs="Arial"/>
          <w:noProof/>
        </w:rPr>
        <w:t xml:space="preserve">., 2013)  </w:t>
      </w:r>
      <w:r w:rsidR="00B82044" w:rsidRPr="00C170C3">
        <w:rPr>
          <w:rFonts w:ascii="Arial" w:hAnsi="Arial" w:cs="Arial"/>
        </w:rPr>
        <w:fldChar w:fldCharType="end"/>
      </w:r>
    </w:p>
    <w:p w14:paraId="178BB43D" w14:textId="77777777" w:rsidR="00B82044" w:rsidRPr="00C170C3" w:rsidRDefault="00B82044" w:rsidP="005638AE">
      <w:pPr>
        <w:spacing w:after="0" w:line="276" w:lineRule="auto"/>
        <w:contextualSpacing/>
        <w:jc w:val="both"/>
        <w:rPr>
          <w:rFonts w:ascii="Arial" w:hAnsi="Arial" w:cs="Arial"/>
        </w:rPr>
      </w:pPr>
    </w:p>
    <w:p w14:paraId="77907964" w14:textId="3F75C543" w:rsidR="00E76950" w:rsidRPr="00C170C3" w:rsidRDefault="00B82044" w:rsidP="005638AE">
      <w:pPr>
        <w:spacing w:after="0" w:line="276" w:lineRule="auto"/>
        <w:contextualSpacing/>
        <w:jc w:val="both"/>
        <w:rPr>
          <w:rFonts w:ascii="Arial" w:hAnsi="Arial" w:cs="Arial"/>
        </w:rPr>
      </w:pPr>
      <w:r w:rsidRPr="00C170C3">
        <w:rPr>
          <w:rFonts w:ascii="Arial" w:hAnsi="Arial" w:cs="Arial"/>
        </w:rPr>
        <w:t xml:space="preserve">Spatial variations in the small mammal species composition was observed during the study with </w:t>
      </w:r>
      <w:r w:rsidRPr="00C170C3">
        <w:rPr>
          <w:rFonts w:ascii="Arial" w:hAnsi="Arial" w:cs="Arial"/>
          <w:i/>
        </w:rPr>
        <w:t>Mastomys natalesis</w:t>
      </w:r>
      <w:r w:rsidRPr="00C170C3">
        <w:rPr>
          <w:rFonts w:ascii="Arial" w:hAnsi="Arial" w:cs="Arial"/>
        </w:rPr>
        <w:t xml:space="preserve"> having highe</w:t>
      </w:r>
      <w:r w:rsidR="00690CB5" w:rsidRPr="00C170C3">
        <w:rPr>
          <w:rFonts w:ascii="Arial" w:hAnsi="Arial" w:cs="Arial"/>
        </w:rPr>
        <w:t>st</w:t>
      </w:r>
      <w:r w:rsidRPr="00C170C3">
        <w:rPr>
          <w:rFonts w:ascii="Arial" w:hAnsi="Arial" w:cs="Arial"/>
        </w:rPr>
        <w:t xml:space="preserve"> species composition in maize crop fields, followed by fallow land and lastly by the wooded grassland habitat type. These results are similar to findings by </w:t>
      </w:r>
      <w:r w:rsidRPr="00C170C3">
        <w:rPr>
          <w:rFonts w:ascii="Arial" w:hAnsi="Arial" w:cs="Arial"/>
        </w:rPr>
        <w:fldChar w:fldCharType="begin" w:fldLock="1"/>
      </w:r>
      <w:r w:rsidRPr="00C170C3">
        <w:rPr>
          <w:rFonts w:ascii="Arial" w:hAnsi="Arial" w:cs="Arial"/>
        </w:rPr>
        <w:instrText>ADDIN CSL_CITATION {"citationItems":[{"id":"ITEM-1","itemData":{"DOI":"10.1515/mammalia-2023-0012","ISBN":"0009000875649","ISSN":"18641547","abstract":"Rodent-borne diseases such as bubonic plague remain a significant threat to public health in tropical countries. In plague-endemic areas, little information exists on the factors triggering periodic bursts, thus rendering preparedness strategies for preventing the negative impacts of the deadly zoonosis difficult. In this study, we assessed how species richness, diversity, and community structure of rodents are associated with plague persistence in Mbulu District, Tanzania. Rodent data were collected using the removal trapping technique. We captured 610 rodents belonging to 12 species, with Mastomys natalensis recording highest abundance. There was significantly higher abundance and species richness in persistent than non-persistent plague locality. Also, house premises recorded significantly lower species richness than farm and forest habitats. Additionally, we found three broad rodent community structures that varied significantly between studied habitat types suggesting high rodent populations interaction at fine-scale resource abundance. The high abundance and diversity of plague-susceptible rodent reservoirs suggestively contribute to the plague persistence in the foci. These results may be useful to developing preparedness strategies in these areas to control plague outbreaks.","author":[{"dropping-particle":"","family":"Kessy","given":"Stella T.","non-dropping-particle":"","parse-names":false,"suffix":""},{"dropping-particle":"","family":"Makundi","given":"Rhodes H.","non-dropping-particle":"","parse-names":false,"suffix":""},{"dropping-particle":"","family":"Sabuni","given":"Christopher","non-dropping-particle":"","parse-names":false,"suffix":""},{"dropping-particle":"","family":"Massawe","given":"Apia W.","non-dropping-particle":"","parse-names":false,"suffix":""},{"dropping-particle":"","family":"Rija","given":"Alfan A.","non-dropping-particle":"","parse-names":false,"suffix":""}],"container-title":"Mammalia","id":"ITEM-1","issue":"5","issued":{"date-parts":[["2023"]]},"page":"488-498","title":"Rodent abundance, diversity and community structure in a bubonic plague endemic area, northern Tanzania","type":"article-journal","volume":"87"},"uris":["http://www.mendeley.com/documents/?uuid=828e50e4-aed9-4f2b-b66a-dc2b8dfaa065"]}],"mendeley":{"formattedCitation":"(Kessy et al., 2023)","manualFormatting":"Kessy et al. (2023)","plainTextFormattedCitation":"(Kessy et al., 2023)","previouslyFormattedCitation":"(Kessy et al., 2023)"},"properties":{"noteIndex":0},"schema":"https://github.com/citation-style-language/schema/raw/master/csl-citation.json"}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Kessy </w:t>
      </w:r>
      <w:r w:rsidRPr="00C170C3">
        <w:rPr>
          <w:rFonts w:ascii="Arial" w:hAnsi="Arial" w:cs="Arial"/>
          <w:i/>
          <w:noProof/>
        </w:rPr>
        <w:t>et al</w:t>
      </w:r>
      <w:r w:rsidRPr="00C170C3">
        <w:rPr>
          <w:rFonts w:ascii="Arial" w:hAnsi="Arial" w:cs="Arial"/>
          <w:noProof/>
        </w:rPr>
        <w:t>. (2023)</w:t>
      </w:r>
      <w:r w:rsidRPr="00C170C3">
        <w:rPr>
          <w:rFonts w:ascii="Arial" w:hAnsi="Arial" w:cs="Arial"/>
        </w:rPr>
        <w:fldChar w:fldCharType="end"/>
      </w:r>
      <w:r w:rsidRPr="00C170C3">
        <w:rPr>
          <w:rFonts w:ascii="Arial" w:hAnsi="Arial" w:cs="Arial"/>
        </w:rPr>
        <w:t xml:space="preserve"> who reported dominance of </w:t>
      </w:r>
      <w:r w:rsidRPr="00C170C3">
        <w:rPr>
          <w:rFonts w:ascii="Arial" w:hAnsi="Arial" w:cs="Arial"/>
          <w:i/>
        </w:rPr>
        <w:t>M.natalensis</w:t>
      </w:r>
      <w:r w:rsidRPr="00C170C3">
        <w:rPr>
          <w:rFonts w:ascii="Arial" w:hAnsi="Arial" w:cs="Arial"/>
        </w:rPr>
        <w:t xml:space="preserve"> in various habitat types and seasons. This is, probably, conforming to the hypothesis that multimammate mice are able to survive in a wide range of environmental conditions, and are often the most numerous mice in savanna habitats and agricultural fields </w:t>
      </w:r>
      <w:r w:rsidRPr="00C170C3">
        <w:rPr>
          <w:rFonts w:ascii="Arial" w:hAnsi="Arial" w:cs="Arial"/>
        </w:rPr>
        <w:fldChar w:fldCharType="begin" w:fldLock="1"/>
      </w:r>
      <w:r w:rsidRPr="00C170C3">
        <w:rPr>
          <w:rFonts w:ascii="Arial" w:hAnsi="Arial" w:cs="Arial"/>
        </w:rPr>
        <w:instrText>ADDIN CSL_CITATION {"citationItems":[{"id":"ITEM-1","itemData":{"author":[{"dropping-particle":"","family":"Kingdon, J., Happold, D., Hoffmann, M., Butynski, T., Happold, M. &amp; Kalina","given":"J. (eds).","non-dropping-particle":"","parse-names":false,"suffix":""}],"id":"ITEM-1","issued":{"date-parts":[["2013"]]},"publisher":"Bloomsbury Publishing, London","publisher-place":"London.","title":"Mammals of Africa. Volume III: Rodents, Hares and Rabbits","type":"book"},"uris":["http://www.mendeley.com/documents/?uuid=4c0d7860-486e-4e28-a309-3374895c2423"]}],"mendeley":{"formattedCitation":"(Kingdon, J., Happold, D., Hoffmann, M., Butynski, T., Happold, M. &amp; Kalina, 2013)","manualFormatting":"(Kingdon et al., 2013)","plainTextFormattedCitation":"(Kingdon, J., Happold, D., Hoffmann, M., Butynski, T., Happold, M. &amp; Kalina, 2013)","previouslyFormattedCitation":"(Kingdon, J., Happold, D., Hoffmann, M., Butynski, T., Happold, M. &amp; Kalina,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(Kingdon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w:t>
      </w:r>
      <w:r w:rsidR="00E76950" w:rsidRPr="00C170C3">
        <w:rPr>
          <w:rFonts w:ascii="Arial" w:hAnsi="Arial" w:cs="Arial"/>
        </w:rPr>
        <w:t xml:space="preserve"> </w:t>
      </w:r>
    </w:p>
    <w:p w14:paraId="6D60959A" w14:textId="77777777" w:rsidR="00E76950" w:rsidRPr="00C170C3" w:rsidRDefault="00E76950" w:rsidP="005638AE">
      <w:pPr>
        <w:spacing w:after="0" w:line="276" w:lineRule="auto"/>
        <w:contextualSpacing/>
        <w:jc w:val="both"/>
        <w:rPr>
          <w:rFonts w:ascii="Arial" w:hAnsi="Arial" w:cs="Arial"/>
        </w:rPr>
      </w:pPr>
    </w:p>
    <w:p w14:paraId="6372FFCC" w14:textId="77777777" w:rsidR="00717BE7" w:rsidRPr="00C170C3" w:rsidRDefault="00E76950"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15"/>
          <w:cols w:space="708"/>
          <w:docGrid w:linePitch="360"/>
        </w:sectPr>
      </w:pPr>
      <w:r w:rsidRPr="00C170C3">
        <w:rPr>
          <w:rFonts w:ascii="Arial" w:hAnsi="Arial" w:cs="Arial"/>
        </w:rPr>
        <w:t>Species richness also varied spatially with highe</w:t>
      </w:r>
      <w:r w:rsidR="00715208" w:rsidRPr="00C170C3">
        <w:rPr>
          <w:rFonts w:ascii="Arial" w:hAnsi="Arial" w:cs="Arial"/>
        </w:rPr>
        <w:t>st</w:t>
      </w:r>
      <w:r w:rsidRPr="00C170C3">
        <w:rPr>
          <w:rFonts w:ascii="Arial" w:hAnsi="Arial" w:cs="Arial"/>
        </w:rPr>
        <w:t xml:space="preserve"> richness occurring in the wooded grassland, but lowest in maize crop fields.</w:t>
      </w:r>
      <w:r w:rsidR="00B82044" w:rsidRPr="00C170C3">
        <w:rPr>
          <w:rFonts w:ascii="Arial" w:hAnsi="Arial" w:cs="Arial"/>
        </w:rPr>
        <w:t xml:space="preserve"> Generally, richness was high</w:t>
      </w:r>
      <w:r w:rsidR="00FD33EC" w:rsidRPr="00C170C3">
        <w:rPr>
          <w:rFonts w:ascii="Arial" w:hAnsi="Arial" w:cs="Arial"/>
        </w:rPr>
        <w:t>er</w:t>
      </w:r>
      <w:r w:rsidR="00B82044" w:rsidRPr="00C170C3">
        <w:rPr>
          <w:rFonts w:ascii="Arial" w:hAnsi="Arial" w:cs="Arial"/>
        </w:rPr>
        <w:t xml:space="preserve"> in months that fall in the rainy season</w:t>
      </w:r>
      <w:r w:rsidR="006E27BE" w:rsidRPr="00C170C3">
        <w:rPr>
          <w:rFonts w:ascii="Arial" w:hAnsi="Arial" w:cs="Arial"/>
        </w:rPr>
        <w:t>,</w:t>
      </w:r>
      <w:r w:rsidR="00B82044" w:rsidRPr="00C170C3">
        <w:rPr>
          <w:rFonts w:ascii="Arial" w:hAnsi="Arial" w:cs="Arial"/>
        </w:rPr>
        <w:t xml:space="preserve"> suggesting </w:t>
      </w:r>
      <w:r w:rsidR="006E27BE" w:rsidRPr="00C170C3">
        <w:rPr>
          <w:rFonts w:ascii="Arial" w:hAnsi="Arial" w:cs="Arial"/>
        </w:rPr>
        <w:t xml:space="preserve">rodents’ </w:t>
      </w:r>
      <w:r w:rsidR="00B82044" w:rsidRPr="00C170C3">
        <w:rPr>
          <w:rFonts w:ascii="Arial" w:hAnsi="Arial" w:cs="Arial"/>
        </w:rPr>
        <w:t xml:space="preserve">response to the availability of food and vegetation cover as it was reported in the previous studies </w:t>
      </w:r>
      <w:r w:rsidR="00B82044" w:rsidRPr="00C170C3">
        <w:rPr>
          <w:rFonts w:ascii="Arial" w:hAnsi="Arial" w:cs="Arial"/>
        </w:rPr>
        <w:fldChar w:fldCharType="begin" w:fldLock="1"/>
      </w:r>
      <w:r w:rsidR="00B82044" w:rsidRPr="00C170C3">
        <w:rPr>
          <w:rFonts w:ascii="Arial" w:hAnsi="Arial" w:cs="Arial"/>
        </w:rPr>
        <w:instrText>ADDIN CSL_CITATION {"citationItems":[{"id":"ITEM-1","itemData":{"DOI":"10.1111/j.1365-2028.2009.01109.x","ISSN":"01416707","abstract":"A Capture-Mark-Recapture study was undertaken in Central Tanzania to compare variations in community structure and population dynamics of rodents in two types of habitats. The study was conducted in fallow field mosaic habitat dominated by perennial and annual grasses (grid BEA) and a more heterogeneous habitat (grid BEB) which was previously woodland cleared of most trees with vegetation dominated by shrubs, bushes, scattered trees and perennial grass. The relative abundance of rodents in BEA was: Mastomys natalensis (73.5%) &gt; Aethomys chrysophilus (8.9%) &gt; Gerbilliscus vicina (7.3%) &gt; Arvicanthis neumanni (6.1%) &gt; Acomys spinosissimus (4.1%) and for grid BEB: M. natalensis (67.6%) &gt; G. vicina (11.2%) &gt; A. neumanni (10.3%) &gt; A. chrysophilus (7.6%) &gt; A. spinosissimus (2.9%). Graphiurus sp., Mus minutoides, Saccostomus mearnsi, Lemniscomys striatus and L. griselda were rare and only occasionally trapped in BEB. Spatial variations in population density were non-significant except for A. chrysophilus. Significant temporal variations within grids were observed, with synchrony of population peaks for some species. The rare species boosted species richness of grid BEB rather artificially, without significantly contributing to higher species diversity. Temporal variations in Simpson's Diversity indices between grids were non-significant except for three out of twenty-one trapping sessions. © 2009 The Authors. Journal compilation © 2009 Blackwell Publishing Ltd.","author":[{"dropping-particle":"","family":"Makundi","given":"Rhodes H.","non-dropping-particle":"","parse-names":false,"suffix":""},{"dropping-particle":"","family":"Massawe","given":"Apia W.","non-dropping-particle":"","parse-names":false,"suffix":""},{"dropping-particle":"","family":"Mulungu","given":"Loth S.","non-dropping-particle":"","parse-names":false,"suffix":""},{"dropping-particle":"","family":"Katakweba","given":"Abdul","non-dropping-particle":"","parse-names":false,"suffix":""}],"container-title":"African Journal of Ecology","id":"ITEM-1","issue":"2","issued":{"date-parts":[["2010","6"]]},"page":"313-320","title":"Species diversity and population dynamics of rodents in a farm-fallow field mosaic system in Central Tanzania","type":"article-journal","volume":"48"},"uris":["http://www.mendeley.com/documents/?uuid=7fad1f3b-5bcd-3142-9573-5e0f8ebd18d7"]}],"mendeley":{"formattedCitation":"(Makundi et al., 2010)","plainTextFormattedCitation":"(Makundi et al., 2010)","previouslyFormattedCitation":"(Makundi et al., 2010)"},"properties":{"noteIndex":0},"schema":"https://github.com/citation-style-language/schema/raw/master/csl-citation.json"}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(Makundi </w:t>
      </w:r>
      <w:r w:rsidR="00B82044" w:rsidRPr="00C170C3">
        <w:rPr>
          <w:rFonts w:ascii="Arial" w:hAnsi="Arial" w:cs="Arial"/>
          <w:i/>
          <w:noProof/>
        </w:rPr>
        <w:t>et al</w:t>
      </w:r>
      <w:r w:rsidR="00B82044" w:rsidRPr="00C170C3">
        <w:rPr>
          <w:rFonts w:ascii="Arial" w:hAnsi="Arial" w:cs="Arial"/>
          <w:noProof/>
        </w:rPr>
        <w:t>., 2010)</w:t>
      </w:r>
      <w:r w:rsidR="00B82044" w:rsidRPr="00C170C3">
        <w:rPr>
          <w:rFonts w:ascii="Arial" w:hAnsi="Arial" w:cs="Arial"/>
        </w:rPr>
        <w:fldChar w:fldCharType="end"/>
      </w:r>
      <w:r w:rsidR="00B82044" w:rsidRPr="00C170C3">
        <w:rPr>
          <w:rFonts w:ascii="Arial" w:hAnsi="Arial" w:cs="Arial"/>
        </w:rPr>
        <w:t xml:space="preserve"> . On the other hand, drier months had reduced small mammal richness, similar to findings that were reported in Ethiopia by </w:t>
      </w:r>
      <w:r w:rsidR="00B82044" w:rsidRPr="00C170C3">
        <w:rPr>
          <w:rFonts w:ascii="Arial" w:hAnsi="Arial" w:cs="Arial"/>
        </w:rPr>
        <w:fldChar w:fldCharType="begin" w:fldLock="1"/>
      </w:r>
      <w:r w:rsidR="00B82044" w:rsidRPr="00C170C3">
        <w:rPr>
          <w:rFonts w:ascii="Arial" w:hAnsi="Arial" w:cs="Arial"/>
        </w:rPr>
        <w:instrText>ADDIN CSL_CITATION {"citationItems":[{"id":"ITEM-1","itemData":{"DOI":"10.7717/peerj.2349","ISSN":"21678359","abstract":"Small mammals play important roles in many ecosystems, and understanding their response to disturbances such as cattle grazing is fundamental for developing sustainable land use strategies. However, how small mammals respond to cattle grazing remains controversial. A potential cause is that most of previous studies adopt rather simple experimental designs based solely on the presence/absence of grazing, and are thus unable to detect any complex relationships between diversity and grazing intensity. In this study, we conducted manipulated experiments in the Hulunber meadow steppe to survey small mammal community structures under four levels of grazing intensities. We found dramatic changes in species composition in native small mammal communities when grazing intensity reached intermediate levels (0.46 animal unit/ha). As grazing intensity increased, Spermophilus dauricus gradually became the single dominant species. Species richness and diversity of small mammals in ungrazed and lightly grazed (0.23 animal unit/ha) area were much higher than in intermediately and heavily grazed area. We did not detect a humped relationship between small mammal diversity and disturbance levels predicted by the intermediate disturbance hypothesis (IDH). Our study highlighted the necessity of conducting manipulated experiments under multiple grazing intensities.","author":[{"dropping-particle":"","family":"Cao","given":"Chan","non-dropping-particle":"","parse-names":false,"suffix":""},{"dropping-particle":"","family":"Shuai","given":"Ling Ying","non-dropping-particle":"","parse-names":false,"suffix":""},{"dropping-particle":"","family":"Xin","given":"Xiao Ping","non-dropping-particle":"","parse-names":false,"suffix":""},{"dropping-particle":"","family":"Liu","given":"Zhi Tao","non-dropping-particle":"","parse-names":false,"suffix":""},{"dropping-particle":"","family":"Song","given":"Yan Ling","non-dropping-particle":"","parse-names":false,"suffix":""},{"dropping-particle":"","family":"Zeng","given":"Zhi Gao","non-dropping-particle":"","parse-names":false,"suffix":""}],"container-title":"PeerJ","id":"ITEM-1","issue":"8","issued":{"date-parts":[["2016"]]},"title":"Effects of cattle grazing on small mammal communities in the Hulunber meadow steppe","type":"article-journal","volume":"2016"},"uris":["http://www.mendeley.com/documents/?uuid=9a65f113-4c60-3910-ab2b-6708a27ed8a7"]}],"mendeley":{"formattedCitation":"(Cao et al., 2016)","manualFormatting":"Cao et al. (2016)","plainTextFormattedCitation":"(Cao et al., 2016)","previouslyFormattedCitation":"(Cao et al., 2016)"},"properties":{"noteIndex":0},"schema":"https://github.com/citation-style-language/schema/raw/master/csl-citation.json"}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Cao </w:t>
      </w:r>
      <w:r w:rsidR="00B82044" w:rsidRPr="00C170C3">
        <w:rPr>
          <w:rFonts w:ascii="Arial" w:hAnsi="Arial" w:cs="Arial"/>
          <w:i/>
          <w:noProof/>
        </w:rPr>
        <w:t>et al.</w:t>
      </w:r>
      <w:r w:rsidR="00B82044" w:rsidRPr="00C170C3">
        <w:rPr>
          <w:rFonts w:ascii="Arial" w:hAnsi="Arial" w:cs="Arial"/>
          <w:noProof/>
        </w:rPr>
        <w:t xml:space="preserve"> (2016)</w:t>
      </w:r>
      <w:r w:rsidR="00B82044" w:rsidRPr="00C170C3">
        <w:rPr>
          <w:rFonts w:ascii="Arial" w:hAnsi="Arial" w:cs="Arial"/>
        </w:rPr>
        <w:fldChar w:fldCharType="end"/>
      </w:r>
      <w:r w:rsidR="00D030A0" w:rsidRPr="00C170C3">
        <w:rPr>
          <w:rFonts w:ascii="Arial" w:hAnsi="Arial" w:cs="Arial"/>
        </w:rPr>
        <w:t>,</w:t>
      </w:r>
      <w:r w:rsidR="00B82044" w:rsidRPr="00C170C3">
        <w:rPr>
          <w:rFonts w:ascii="Arial" w:hAnsi="Arial" w:cs="Arial"/>
        </w:rPr>
        <w:t xml:space="preserve"> probably because of decreased cover and limited heterogeneity in available food </w:t>
      </w:r>
    </w:p>
    <w:p w14:paraId="658E42AD" w14:textId="22F31B82" w:rsidR="00B82044" w:rsidRPr="00C170C3" w:rsidRDefault="00B82044" w:rsidP="005638AE">
      <w:pPr>
        <w:spacing w:after="0" w:line="276" w:lineRule="auto"/>
        <w:contextualSpacing/>
        <w:jc w:val="both"/>
        <w:rPr>
          <w:rFonts w:ascii="Arial" w:hAnsi="Arial" w:cs="Arial"/>
        </w:rPr>
      </w:pPr>
      <w:r w:rsidRPr="00C170C3">
        <w:rPr>
          <w:rFonts w:ascii="Arial" w:hAnsi="Arial" w:cs="Arial"/>
        </w:rPr>
        <w:lastRenderedPageBreak/>
        <w:t xml:space="preserve">items </w:t>
      </w:r>
      <w:r w:rsidRPr="00C170C3">
        <w:rPr>
          <w:rFonts w:ascii="Arial" w:hAnsi="Arial" w:cs="Arial"/>
        </w:rPr>
        <w:fldChar w:fldCharType="begin" w:fldLock="1"/>
      </w:r>
      <w:r w:rsidRPr="00C170C3">
        <w:rPr>
          <w:rFonts w:ascii="Arial" w:hAnsi="Arial" w:cs="Arial"/>
        </w:rPr>
        <w:instrText>ADDIN CSL_CITATION {"citationItems":[{"id":"ITEM-1","itemData":{"DOI":"ID: IJDS13011801","author":[{"dropping-particle":"","family":"Ofori, B.Y., Attuquayefio, D.K., Gbogbo","given":"F.","non-dropping-particle":"","parse-names":false,"suffix":""}],"container-title":"Int. J. Dev. Sust","id":"ITEM-1","issued":{"date-parts":[["2013"]]},"page":"1156-1168","title":"Terrestrial small mammal community structure in an anthropogenically-altered moist semi-deciduous forest zone in Ghana","type":"article-journal","volume":"2,"},"uris":["http://www.mendeley.com/documents/?uuid=04c8abcb-cb2d-4fa5-9220-da7e957b26ec"]}],"mendeley":{"formattedCitation":"(Ofori, B.Y., Attuquayefio, D.K., Gbogbo, 2013)","manualFormatting":"(Attuquayefio et al., 2013)","plainTextFormattedCitation":"(Ofori, B.Y., Attuquayefio, D.K., Gbogbo, 2013)","previouslyFormattedCitation":"(Ofori, B.Y., Attuquayefio, D.K., Gbogbo,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(Attuquayefio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Further, the small mammal species diversity was spatially highest in fallow land and lowest in maize crop fields </w:t>
      </w:r>
      <w:r w:rsidR="00484F20" w:rsidRPr="00C170C3">
        <w:rPr>
          <w:rFonts w:ascii="Arial" w:hAnsi="Arial" w:cs="Arial"/>
        </w:rPr>
        <w:t xml:space="preserve">while temporally, diversity </w:t>
      </w:r>
      <w:r w:rsidRPr="00C170C3">
        <w:rPr>
          <w:rFonts w:ascii="Arial" w:hAnsi="Arial" w:cs="Arial"/>
        </w:rPr>
        <w:t>was higher in the wooded grassland and fall</w:t>
      </w:r>
      <w:r w:rsidR="00C8325E" w:rsidRPr="00C170C3">
        <w:rPr>
          <w:rFonts w:ascii="Arial" w:hAnsi="Arial" w:cs="Arial"/>
        </w:rPr>
        <w:t xml:space="preserve">ow land in the wet season, but </w:t>
      </w:r>
      <w:r w:rsidRPr="00C170C3">
        <w:rPr>
          <w:rFonts w:ascii="Arial" w:hAnsi="Arial" w:cs="Arial"/>
        </w:rPr>
        <w:t xml:space="preserve">higher </w:t>
      </w:r>
      <w:r w:rsidR="000D3C69" w:rsidRPr="00C170C3">
        <w:rPr>
          <w:rFonts w:ascii="Arial" w:hAnsi="Arial" w:cs="Arial"/>
        </w:rPr>
        <w:t xml:space="preserve">in the maize crop fields </w:t>
      </w:r>
      <w:r w:rsidRPr="00C170C3">
        <w:rPr>
          <w:rFonts w:ascii="Arial" w:hAnsi="Arial" w:cs="Arial"/>
        </w:rPr>
        <w:t xml:space="preserve">during the dry season. The results are in agreement with </w:t>
      </w:r>
      <w:r w:rsidRPr="00C170C3">
        <w:rPr>
          <w:rFonts w:ascii="Arial" w:hAnsi="Arial" w:cs="Arial"/>
        </w:rPr>
        <w:fldChar w:fldCharType="begin" w:fldLock="1"/>
      </w:r>
      <w:r w:rsidRPr="00C170C3">
        <w:rPr>
          <w:rFonts w:ascii="Arial" w:hAnsi="Arial" w:cs="Arial"/>
        </w:rPr>
        <w:instrText>ADDIN CSL_CITATION {"citationItems":[{"id":"ITEM-1","itemData":{"DOI":"https://doi.org/10.25225/jvb.20047","author":[{"dropping-particle":"","family":"Chidodo, S., Kilawe, C.J., Mnyone, L.L., Broecke, B.V., Mulungu","given":"L.S.","non-dropping-particle":"","parse-names":false,"suffix":""}],"container-title":"Journal of Vertebrate Biology","id":"ITEM-1","issued":{"date-parts":[["2020"]]},"page":"1-10","title":"Factors affecting the composition of rodent assemblages in the North Uluguru Mountains","type":"article-journal","volume":"69"},"uris":["http://www.mendeley.com/documents/?uuid=9d92d581-6102-4e7d-93e0-2c4cdb7e67a8"]}],"mendeley":{"formattedCitation":"(Chidodo, S., Kilawe, C.J., Mnyone, L.L., Broecke, B.V., Mulungu, 2020)","manualFormatting":"Chidodo et al. (2020) ","plainTextFormattedCitation":"(Chidodo, S., Kilawe, C.J., Mnyone, L.L., Broecke, B.V., Mulungu, 2020)","previouslyFormattedCitation":"(Chidodo, S., Kilawe, C.J., Mnyone, L.L., Broecke, B.V., Mulungu, 2020)"},"properties":{"noteIndex":0},"schema":"https://github.com/citation-style-language/schema/raw/master/csl-citation.json"}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Chidodo </w:t>
      </w:r>
      <w:r w:rsidRPr="00C170C3">
        <w:rPr>
          <w:rFonts w:ascii="Arial" w:hAnsi="Arial" w:cs="Arial"/>
          <w:i/>
          <w:noProof/>
        </w:rPr>
        <w:t>et al.</w:t>
      </w:r>
      <w:r w:rsidRPr="00C170C3">
        <w:rPr>
          <w:rFonts w:ascii="Arial" w:hAnsi="Arial" w:cs="Arial"/>
          <w:noProof/>
        </w:rPr>
        <w:t xml:space="preserve"> (2020)</w:t>
      </w:r>
      <w:r w:rsidR="000D3C69" w:rsidRPr="00C170C3">
        <w:rPr>
          <w:rFonts w:ascii="Arial" w:hAnsi="Arial" w:cs="Arial"/>
          <w:noProof/>
        </w:rPr>
        <w:t>,</w:t>
      </w:r>
      <w:r w:rsidRPr="00C170C3">
        <w:rPr>
          <w:rFonts w:ascii="Arial" w:hAnsi="Arial" w:cs="Arial"/>
          <w:noProof/>
        </w:rPr>
        <w:t xml:space="preserve"> </w:t>
      </w:r>
      <w:r w:rsidRPr="00C170C3">
        <w:rPr>
          <w:rFonts w:ascii="Arial" w:hAnsi="Arial" w:cs="Arial"/>
        </w:rPr>
        <w:fldChar w:fldCharType="end"/>
      </w:r>
      <w:r w:rsidRPr="00C170C3">
        <w:rPr>
          <w:rFonts w:ascii="Arial" w:hAnsi="Arial" w:cs="Arial"/>
        </w:rPr>
        <w:t xml:space="preserve">who reported that habitat characteristics influence the diversity of rodents. Some habitats may offer more vegetation </w:t>
      </w:r>
      <w:r w:rsidR="000D3C69" w:rsidRPr="00C170C3">
        <w:rPr>
          <w:rFonts w:ascii="Arial" w:hAnsi="Arial" w:cs="Arial"/>
        </w:rPr>
        <w:t xml:space="preserve">as a source of </w:t>
      </w:r>
      <w:r w:rsidRPr="00C170C3">
        <w:rPr>
          <w:rFonts w:ascii="Arial" w:hAnsi="Arial" w:cs="Arial"/>
        </w:rPr>
        <w:t xml:space="preserve"> food</w:t>
      </w:r>
      <w:r w:rsidR="000D3C69" w:rsidRPr="00C170C3">
        <w:rPr>
          <w:rFonts w:ascii="Arial" w:hAnsi="Arial" w:cs="Arial"/>
        </w:rPr>
        <w:t>,</w:t>
      </w:r>
      <w:r w:rsidRPr="00C170C3">
        <w:rPr>
          <w:rFonts w:ascii="Arial" w:hAnsi="Arial" w:cs="Arial"/>
        </w:rPr>
        <w:t xml:space="preserve"> and shelter for breeding as well as protection of the rodents from possible predation </w:t>
      </w:r>
      <w:r w:rsidRPr="00C170C3">
        <w:rPr>
          <w:rFonts w:ascii="Arial" w:hAnsi="Arial" w:cs="Arial"/>
        </w:rPr>
        <w:fldChar w:fldCharType="begin" w:fldLock="1"/>
      </w:r>
      <w:r w:rsidRPr="00C170C3">
        <w:rPr>
          <w:rFonts w:ascii="Arial" w:hAnsi="Arial" w:cs="Arial"/>
        </w:rPr>
        <w:instrText>ADDIN CSL_CITATION {"citationItems":[{"id":"ITEM-1","itemData":{"DOI":"10.5897/ijbc2020.1397","abstract":"This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species.","author":[{"dropping-particle":"","family":"Shilereyo","given":"Monica","non-dropping-particle":"","parse-names":false,"suffix":""},{"dropping-particle":"","family":"Flora","given":"J.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Conservation","id":"ITEM-1","issue":"4","issued":{"date-parts":[["2020","10","31"]]},"page":"253-269","publisher":"Academic Journals","title":"Small mammal community demography and reproductive seasonality under protection, pastoralism and agriculture in the Serengeti Ecosystem, Tanzania","type":"article-journal","volume":"12"},"uris":["http://www.mendeley.com/documents/?uuid=d61c7a20-7ad7-3fec-aa41-9b4c9294c12d"]}],"mendeley":{"formattedCitation":"(Shilereyo et al., 2020)","plainTextFormattedCitation":"(Shilereyo et al., 2020)","previouslyFormattedCitation":"(Shilereyo et al., 2020)"},"properties":{"noteIndex":0},"schema":"https://github.com/citation-style-language/schema/raw/master/csl-citation.json"}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(Shilereyo </w:t>
      </w:r>
      <w:r w:rsidRPr="00C170C3">
        <w:rPr>
          <w:rFonts w:ascii="Arial" w:hAnsi="Arial" w:cs="Arial"/>
          <w:i/>
          <w:noProof/>
        </w:rPr>
        <w:t>et al</w:t>
      </w:r>
      <w:r w:rsidRPr="00C170C3">
        <w:rPr>
          <w:rFonts w:ascii="Arial" w:hAnsi="Arial" w:cs="Arial"/>
          <w:noProof/>
        </w:rPr>
        <w:t>., 2020)</w:t>
      </w:r>
      <w:r w:rsidRPr="00C170C3">
        <w:rPr>
          <w:rFonts w:ascii="Arial" w:hAnsi="Arial" w:cs="Arial"/>
        </w:rPr>
        <w:fldChar w:fldCharType="end"/>
      </w:r>
      <w:r w:rsidRPr="00C170C3">
        <w:rPr>
          <w:rFonts w:ascii="Arial" w:hAnsi="Arial" w:cs="Arial"/>
        </w:rPr>
        <w:t>.</w:t>
      </w:r>
    </w:p>
    <w:p w14:paraId="1DA0E1BC" w14:textId="77777777" w:rsidR="00B82044" w:rsidRPr="00C170C3" w:rsidRDefault="00B82044" w:rsidP="005638AE">
      <w:pPr>
        <w:spacing w:after="0" w:line="276" w:lineRule="auto"/>
        <w:contextualSpacing/>
        <w:jc w:val="both"/>
        <w:rPr>
          <w:rFonts w:ascii="Arial" w:hAnsi="Arial" w:cs="Arial"/>
        </w:rPr>
      </w:pPr>
      <w:r w:rsidRPr="00C170C3">
        <w:rPr>
          <w:rFonts w:ascii="Arial" w:hAnsi="Arial" w:cs="Arial"/>
        </w:rPr>
        <w:t xml:space="preserve"> </w:t>
      </w:r>
    </w:p>
    <w:p w14:paraId="3F6068FC" w14:textId="4862D532" w:rsidR="00717BE7" w:rsidRPr="00C170C3" w:rsidRDefault="00B82044" w:rsidP="005638AE">
      <w:pPr>
        <w:spacing w:after="0" w:line="276" w:lineRule="auto"/>
        <w:contextualSpacing/>
        <w:jc w:val="both"/>
        <w:rPr>
          <w:rFonts w:ascii="Arial" w:hAnsi="Arial" w:cs="Arial"/>
        </w:rPr>
      </w:pPr>
      <w:r w:rsidRPr="00C170C3">
        <w:rPr>
          <w:rFonts w:ascii="Arial" w:hAnsi="Arial" w:cs="Arial"/>
        </w:rPr>
        <w:t xml:space="preserve">Since </w:t>
      </w:r>
      <w:r w:rsidRPr="00C170C3">
        <w:rPr>
          <w:rFonts w:ascii="Arial" w:hAnsi="Arial" w:cs="Arial"/>
          <w:i/>
        </w:rPr>
        <w:t>M. natalesis</w:t>
      </w:r>
      <w:r w:rsidRPr="00C170C3">
        <w:rPr>
          <w:rFonts w:ascii="Arial" w:hAnsi="Arial" w:cs="Arial"/>
        </w:rPr>
        <w:t xml:space="preserve"> was a dominant species, several ecological aspects </w:t>
      </w:r>
      <w:r w:rsidR="002C4E80" w:rsidRPr="00C170C3">
        <w:rPr>
          <w:rFonts w:ascii="Arial" w:hAnsi="Arial" w:cs="Arial"/>
        </w:rPr>
        <w:t xml:space="preserve">about </w:t>
      </w:r>
      <w:r w:rsidRPr="00C170C3">
        <w:rPr>
          <w:rFonts w:ascii="Arial" w:hAnsi="Arial" w:cs="Arial"/>
        </w:rPr>
        <w:t xml:space="preserve">it were investigated. It was found out that age structure of </w:t>
      </w:r>
      <w:r w:rsidR="00C8325E" w:rsidRPr="00C170C3">
        <w:rPr>
          <w:rFonts w:ascii="Arial" w:hAnsi="Arial" w:cs="Arial"/>
        </w:rPr>
        <w:t>the species</w:t>
      </w:r>
      <w:r w:rsidRPr="00C170C3">
        <w:rPr>
          <w:rFonts w:ascii="Arial" w:hAnsi="Arial" w:cs="Arial"/>
        </w:rPr>
        <w:t xml:space="preserve"> varied among adults, subadults and juveniles. </w:t>
      </w:r>
      <w:r w:rsidR="002C4E80" w:rsidRPr="00C170C3">
        <w:rPr>
          <w:rFonts w:ascii="Arial" w:hAnsi="Arial" w:cs="Arial"/>
        </w:rPr>
        <w:t>In that case, t</w:t>
      </w:r>
      <w:r w:rsidRPr="00C170C3">
        <w:rPr>
          <w:rFonts w:ascii="Arial" w:hAnsi="Arial" w:cs="Arial"/>
        </w:rPr>
        <w:t xml:space="preserve">here was a statistical difference in the numbers of adults, subadults and juveniles of </w:t>
      </w:r>
      <w:r w:rsidRPr="00C170C3">
        <w:rPr>
          <w:rFonts w:ascii="Arial" w:hAnsi="Arial" w:cs="Arial"/>
          <w:i/>
        </w:rPr>
        <w:t>M. natalensis</w:t>
      </w:r>
      <w:r w:rsidRPr="00C170C3">
        <w:rPr>
          <w:rFonts w:ascii="Arial" w:hAnsi="Arial" w:cs="Arial"/>
        </w:rPr>
        <w:t xml:space="preserve"> between different habitat types similar to results reported by </w:t>
      </w:r>
      <w:r w:rsidRPr="00C170C3">
        <w:rPr>
          <w:rFonts w:ascii="Arial" w:hAnsi="Arial" w:cs="Arial"/>
        </w:rPr>
        <w:fldChar w:fldCharType="begin" w:fldLock="1"/>
      </w:r>
      <w:r w:rsidRPr="00C170C3">
        <w:rPr>
          <w:rFonts w:ascii="Arial" w:hAnsi="Arial" w:cs="Arial"/>
        </w:rPr>
        <w:instrText>ADDIN CSL_CITATION {"citationItems":[{"id":"ITEM-1","itemData":{"DOI":"10.5897/ijbc2020.1397","abstract":"This work examined population demography and reproductive seasonality among small mammals under protection, pastoralism and agriculture in the Serengeti Ecosystem in 2017 and 2018. Small mammals were trapped to quantify variation in the proportions of actively breeding individuals, juvenile recruitment and adult sex ratio across land use types and seasons. Breeding peaked in the wet season, reflecting a corresponding underlying peak in resource availability and quality. The mean community proportion of reproductively active individuals was greater for females (60%) than males (40%) and under pastoralism than protection or agriculture. Juvenile recruitment was the highest in the pastoral land in the dry season. Adult sex ratio was biased towards males across all land use types and seasons but towards females in the pastoral than the agricultural land. This concurs with the Trivers-Willard hypothesis that nutritionally stressed females should produce more female offspring. Two generalist and pest species (Mastomys natalensis and Arvicanthis niloticus) dominated the pastoral areas indicating human disturbance. Anthropogenic activities degrade habitats, altering population demographics and promoting habitat generalists and pest species. Protection promotes habitat intactness and reduces opportunistic pests typically abundant in disturbed landscapes. Consequently, enhancing conservation around protected areas can improve diversity and control the abundance of opportunistic pest species.","author":[{"dropping-particle":"","family":"Shilereyo","given":"Monica","non-dropping-particle":"","parse-names":false,"suffix":""},{"dropping-particle":"","family":"Flora","given":"J. Magige","non-dropping-particle":"","parse-names":false,"suffix":""},{"dropping-particle":"","family":"Joseph","given":"O. Ogutu","non-dropping-particle":"","parse-names":false,"suffix":""},{"dropping-particle":"","family":"Eivin","given":"Røskaft","non-dropping-particle":"","parse-names":false,"suffix":""}],"container-title":"International Journal of Biodiversity and Conservation","id":"ITEM-1","issue":"4","issued":{"date-parts":[["2020","10","31"]]},"page":"253-269","publisher":"Academic Journals","title":"Small mammal community demography and reproductive seasonality under protection, pastoralism and agriculture in the Serengeti Ecosystem, Tanzania","type":"article-journal","volume":"12"},"uris":["http://www.mendeley.com/documents/?uuid=d61c7a20-7ad7-3fec-aa41-9b4c9294c12d"]}],"mendeley":{"formattedCitation":"(Shilereyo et al., 2020)","manualFormatting":"Shilereyo et al.( 2020)","plainTextFormattedCitation":"(Shilereyo et al., 2020)","previouslyFormattedCitation":"(Shilereyo et al., 2020)"},"properties":{"noteIndex":0},"schema":"https://github.com/citation-style-language/schema/raw/master/csl-citation.json"}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Shilereyo</w:t>
      </w:r>
      <w:r w:rsidRPr="00C170C3">
        <w:rPr>
          <w:rFonts w:ascii="Arial" w:hAnsi="Arial" w:cs="Arial"/>
          <w:i/>
          <w:noProof/>
        </w:rPr>
        <w:t xml:space="preserve"> et al.(</w:t>
      </w:r>
      <w:r w:rsidRPr="00C170C3">
        <w:rPr>
          <w:rFonts w:ascii="Arial" w:hAnsi="Arial" w:cs="Arial"/>
          <w:noProof/>
        </w:rPr>
        <w:t xml:space="preserve"> 2020)</w:t>
      </w:r>
      <w:r w:rsidRPr="00C170C3">
        <w:rPr>
          <w:rFonts w:ascii="Arial" w:hAnsi="Arial" w:cs="Arial"/>
        </w:rPr>
        <w:fldChar w:fldCharType="end"/>
      </w:r>
      <w:r w:rsidRPr="00C170C3">
        <w:rPr>
          <w:rFonts w:ascii="Arial" w:hAnsi="Arial" w:cs="Arial"/>
        </w:rPr>
        <w:t xml:space="preserve">.  In the month of September, there were more adults, subadults and juveniles in the wooded grassland habitat types than in other months as was reported by </w:t>
      </w:r>
      <w:r w:rsidRPr="00C170C3">
        <w:rPr>
          <w:rFonts w:ascii="Arial" w:hAnsi="Arial" w:cs="Arial"/>
        </w:rPr>
        <w:fldChar w:fldCharType="begin" w:fldLock="1"/>
      </w:r>
      <w:r w:rsidRPr="00C170C3">
        <w:rPr>
          <w:rFonts w:ascii="Arial" w:hAnsi="Arial" w:cs="Arial"/>
        </w:rPr>
        <w:instrText>ADDIN CSL_CITATION {"citationItems":[{"id":"ITEM-1","itemData":{"abstract":"This study investigated aspects of the ecology (sex-ratio, age structure and reproductive characteristics) of four rodent species in the Owabi Wildlife Sanctuary (OWS). Collapsible Sherman live traps (22.5 x 8.8 x 7.5 cm) were used to capture the rodent species in 12 grids, measuring 20 × 20 m and covering different habitat types identified in the sanctuary from October, 2009 to April, 2010. Trapping effort covered 1,500 trap-nights and 119 individuals belonging to four species were captured. There were 77 individuals of Praomys tullbergi (Tullberg's soft-furred rat), 16 were Lophuromys sikapusi (Rusty-bellied brush-furred mouse) and 13 were Hybomys trivirgatus (Temminck's hump-nosed mouse) and Malacomys edwardsi (Edward's long-footed rat), with male-to-female ratios of 1.5:1, 1.7:1, 1:1.6 and 2.3:1 respectively. Adults dominated in the age structure of all the rodents captured. All the 50 adult males of the four rodents were in reproductive condition. Of the adult females, 5.6% of P. tullbergi, 33.3% of M. edwardsi and 25.0% of H. trivirgatus were pregnant while 22.2% of P. tullbergi and 50% of H. trivirgatus were lactating. The reproductive characteristics indicated a stable and thriving rodent community at the OWS. It is however recommended that a whole-year study be conducted to provide a sounder basis for the conclusions of this study.","author":[{"dropping-particle":"","family":"Attuquayefio","given":"Daniel K","non-dropping-particle":"","parse-names":false,"suffix":""},{"dropping-particle":"","family":"Garshong","given":"Reuben","non-dropping-particle":"","parse-names":false,"suffix":""},{"dropping-particle":"","family":"Attuquayefio","given":"Daniel","non-dropping-particle":"","parse-names":false,"suffix":""}],"container-title":"Article in Asian Journal of Applied Sciences","id":"ITEM-1","issued":{"date-parts":[["2013"]]},"number-of-pages":"2321-0893","title":"Aspects of the Ecology of Rodents in the Owabi Wildlife Sanctuary, Ghana: Sex-ratio, Age Structure and Reproductive Characteristics","type":"report"},"uris":["http://www.mendeley.com/documents/?uuid=689aa3d0-421f-3c0f-a16a-072174cd10b1"]}],"mendeley":{"formattedCitation":"(Attuquayefio et al., 2013)","manualFormatting":"Attuquayefio et al., (2013)","plainTextFormattedCitation":"(Attuquayefio et al., 2013)","previouslyFormattedCitation":"(Attuquayefio et al.,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Attuquayefio </w:t>
      </w:r>
      <w:r w:rsidRPr="00C170C3">
        <w:rPr>
          <w:rFonts w:ascii="Arial" w:hAnsi="Arial" w:cs="Arial"/>
          <w:i/>
          <w:noProof/>
        </w:rPr>
        <w:t>et</w:t>
      </w:r>
      <w:r w:rsidRPr="00C170C3">
        <w:rPr>
          <w:rFonts w:ascii="Arial" w:hAnsi="Arial" w:cs="Arial"/>
          <w:noProof/>
        </w:rPr>
        <w:t xml:space="preserve"> </w:t>
      </w:r>
      <w:r w:rsidRPr="00C170C3">
        <w:rPr>
          <w:rFonts w:ascii="Arial" w:hAnsi="Arial" w:cs="Arial"/>
          <w:i/>
          <w:noProof/>
        </w:rPr>
        <w:t>al</w:t>
      </w:r>
      <w:r w:rsidRPr="00C170C3">
        <w:rPr>
          <w:rFonts w:ascii="Arial" w:hAnsi="Arial" w:cs="Arial"/>
          <w:noProof/>
        </w:rPr>
        <w:t>. (2013)</w:t>
      </w:r>
      <w:r w:rsidRPr="00C170C3">
        <w:rPr>
          <w:rFonts w:ascii="Arial" w:hAnsi="Arial" w:cs="Arial"/>
        </w:rPr>
        <w:fldChar w:fldCharType="end"/>
      </w:r>
      <w:r w:rsidRPr="00C170C3">
        <w:rPr>
          <w:rFonts w:ascii="Arial" w:hAnsi="Arial" w:cs="Arial"/>
        </w:rPr>
        <w:t>. This probably is because it is a peak of breeding for most individuals and is far more pronounced in the wooded grassland than in other habitats as the compensation for deaths of rodent individuals that had died during the rainy season. Most part of our study area fall in a low land</w:t>
      </w:r>
      <w:r w:rsidR="00BF27C0" w:rsidRPr="00C170C3">
        <w:rPr>
          <w:rFonts w:ascii="Arial" w:hAnsi="Arial" w:cs="Arial"/>
        </w:rPr>
        <w:t>,</w:t>
      </w:r>
      <w:r w:rsidRPr="00C170C3">
        <w:rPr>
          <w:rFonts w:ascii="Arial" w:hAnsi="Arial" w:cs="Arial"/>
        </w:rPr>
        <w:t xml:space="preserve"> which comparatively floods easily</w:t>
      </w:r>
      <w:r w:rsidR="00BF27C0" w:rsidRPr="00C170C3">
        <w:rPr>
          <w:rFonts w:ascii="Arial" w:hAnsi="Arial" w:cs="Arial"/>
        </w:rPr>
        <w:t>,</w:t>
      </w:r>
      <w:r w:rsidRPr="00C170C3">
        <w:rPr>
          <w:rFonts w:ascii="Arial" w:hAnsi="Arial" w:cs="Arial"/>
        </w:rPr>
        <w:t xml:space="preserve">  lead</w:t>
      </w:r>
      <w:r w:rsidR="00BF27C0" w:rsidRPr="00C170C3">
        <w:rPr>
          <w:rFonts w:ascii="Arial" w:hAnsi="Arial" w:cs="Arial"/>
        </w:rPr>
        <w:t>ing</w:t>
      </w:r>
      <w:r w:rsidRPr="00C170C3">
        <w:rPr>
          <w:rFonts w:ascii="Arial" w:hAnsi="Arial" w:cs="Arial"/>
        </w:rPr>
        <w:t xml:space="preserve"> to more deaths of rodents as was observed by </w:t>
      </w:r>
      <w:r w:rsidRPr="00C170C3">
        <w:rPr>
          <w:rFonts w:ascii="Arial" w:hAnsi="Arial" w:cs="Arial"/>
        </w:rPr>
        <w:fldChar w:fldCharType="begin" w:fldLock="1"/>
      </w:r>
      <w:r w:rsidRPr="00C170C3">
        <w:rPr>
          <w:rFonts w:ascii="Arial" w:hAnsi="Arial" w:cs="Arial"/>
        </w:rPr>
        <w:instrText>ADDIN CSL_CITATION {"citationItems":[{"id":"ITEM-1","itemData":{"DOI":"https://doi.org/10.1078/1616-5047-00068.","author":[{"dropping-particle":"","family":"Jacob","given":"J","non-dropping-particle":"","parse-names":false,"suffix":""}],"container-title":"Mamma. biol.","id":"ITEM-1","issued":{"date-parts":[["2003"]]},"page":"102–111","title":"The response of small mammal populations to flooding.","type":"article-journal","volume":"68"},"uris":["http://www.mendeley.com/documents/?uuid=70d820c7-9982-4737-b73f-7edcb904b02f"]}],"mendeley":{"formattedCitation":"(Jacob, 2003)","manualFormatting":"Jacob (2003)","plainTextFormattedCitation":"(Jacob, 2003)","previouslyFormattedCitation":"(Jacob, 2003)"},"properties":{"noteIndex":0},"schema":"https://github.com/citation-style-language/schema/raw/master/csl-citation.json"}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Jacob (2003)</w:t>
      </w:r>
      <w:r w:rsidRPr="00C170C3">
        <w:rPr>
          <w:rFonts w:ascii="Arial" w:hAnsi="Arial" w:cs="Arial"/>
        </w:rPr>
        <w:fldChar w:fldCharType="end"/>
      </w:r>
      <w:r w:rsidRPr="00C170C3">
        <w:rPr>
          <w:rFonts w:ascii="Arial" w:hAnsi="Arial" w:cs="Arial"/>
        </w:rPr>
        <w:t xml:space="preserve">. In maize crop fields there were more numbers of adults during the months of May 2020, June 2020 and July 2020. Similar results were observed by </w:t>
      </w:r>
      <w:r w:rsidRPr="00C170C3">
        <w:rPr>
          <w:rFonts w:ascii="Arial" w:hAnsi="Arial" w:cs="Arial"/>
        </w:rPr>
        <w:fldChar w:fldCharType="begin" w:fldLock="1"/>
      </w:r>
      <w:r w:rsidRPr="00C170C3">
        <w:rPr>
          <w:rFonts w:ascii="Arial" w:hAnsi="Arial" w:cs="Arial"/>
        </w:rPr>
        <w:instrText>ADDIN CSL_CITATION {"citationItems":[{"id":"ITEM-1","itemData":{"abstract":"This study investigated aspects of the ecology (sex-ratio, age structure and reproductive characteristics) of four rodent species in the Owabi Wildlife Sanctuary (OWS). Collapsible Sherman live traps (22.5 x 8.8 x 7.5 cm) were used to capture the rodent species in 12 grids, measuring 20 × 20 m and covering different habitat types identified in the sanctuary from October, 2009 to April, 2010. Trapping effort covered 1,500 trap-nights and 119 individuals belonging to four species were captured. There were 77 individuals of Praomys tullbergi (Tullberg's soft-furred rat), 16 were Lophuromys sikapusi (Rusty-bellied brush-furred mouse) and 13 were Hybomys trivirgatus (Temminck's hump-nosed mouse) and Malacomys edwardsi (Edward's long-footed rat), with male-to-female ratios of 1.5:1, 1.7:1, 1:1.6 and 2.3:1 respectively. Adults dominated in the age structure of all the rodents captured. All the 50 adult males of the four rodents were in reproductive condition. Of the adult females, 5.6% of P. tullbergi, 33.3% of M. edwardsi and 25.0% of H. trivirgatus were pregnant while 22.2% of P. tullbergi and 50% of H. trivirgatus were lactating. The reproductive characteristics indicated a stable and thriving rodent community at the OWS. It is however recommended that a whole-year study be conducted to provide a sounder basis for the conclusions of this study.","author":[{"dropping-particle":"","family":"Attuquayefio","given":"Daniel K","non-dropping-particle":"","parse-names":false,"suffix":""},{"dropping-particle":"","family":"Garshong","given":"Reuben","non-dropping-particle":"","parse-names":false,"suffix":""},{"dropping-particle":"","family":"Attuquayefio","given":"Daniel","non-dropping-particle":"","parse-names":false,"suffix":""}],"container-title":"Article in Asian Journal of Applied Sciences","id":"ITEM-1","issued":{"date-parts":[["2013"]]},"number-of-pages":"2321-0893","title":"Aspects of the Ecology of Rodents in the Owabi Wildlife Sanctuary, Ghana: Sex-ratio, Age Structure and Reproductive Characteristics","type":"report"},"uris":["http://www.mendeley.com/documents/?uuid=689aa3d0-421f-3c0f-a16a-072174cd10b1"]}],"mendeley":{"formattedCitation":"(Attuquayefio et al., 2013)","manualFormatting":"Attuquayefio et al. (2013)","plainTextFormattedCitation":"(Attuquayefio et al., 2013)","previouslyFormattedCitation":"(Attuquayefio et al.,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Attuquayefio </w:t>
      </w:r>
      <w:r w:rsidRPr="00C170C3">
        <w:rPr>
          <w:rFonts w:ascii="Arial" w:hAnsi="Arial" w:cs="Arial"/>
          <w:i/>
          <w:noProof/>
        </w:rPr>
        <w:t>et</w:t>
      </w:r>
      <w:r w:rsidRPr="00C170C3">
        <w:rPr>
          <w:rFonts w:ascii="Arial" w:hAnsi="Arial" w:cs="Arial"/>
          <w:noProof/>
        </w:rPr>
        <w:t xml:space="preserve"> </w:t>
      </w:r>
      <w:r w:rsidRPr="00C170C3">
        <w:rPr>
          <w:rFonts w:ascii="Arial" w:hAnsi="Arial" w:cs="Arial"/>
          <w:i/>
          <w:noProof/>
        </w:rPr>
        <w:t>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w:t>
      </w:r>
      <w:r w:rsidR="00BF27C0" w:rsidRPr="00C170C3">
        <w:rPr>
          <w:rFonts w:ascii="Arial" w:hAnsi="Arial" w:cs="Arial"/>
        </w:rPr>
        <w:t>T</w:t>
      </w:r>
      <w:r w:rsidRPr="00C170C3">
        <w:rPr>
          <w:rFonts w:ascii="Arial" w:hAnsi="Arial" w:cs="Arial"/>
        </w:rPr>
        <w:t xml:space="preserve">his suggests that higher numbers of adults are often caught more than juveniles and subadults as age tends to affect trappability depending on the rodent’s prior experience and social rank </w:t>
      </w:r>
      <w:r w:rsidRPr="00C170C3">
        <w:rPr>
          <w:rFonts w:ascii="Arial" w:hAnsi="Arial" w:cs="Arial"/>
        </w:rPr>
        <w:fldChar w:fldCharType="begin" w:fldLock="1"/>
      </w:r>
      <w:r w:rsidRPr="00C170C3">
        <w:rPr>
          <w:rFonts w:ascii="Arial" w:hAnsi="Arial" w:cs="Arial"/>
        </w:rPr>
        <w:instrText>ADDIN CSL_CITATION {"citationItems":[{"id":"ITEM-1","itemData":{"author":[{"dropping-particle":"","family":"Golley, F.B., Petrusewicz, K., Ryszkowski","given":"L.","non-dropping-particle":"","parse-names":false,"suffix":""}],"edition":"2nd ed","id":"ITEM-1","issued":{"date-parts":[["2009"]]},"publisher":". Cambridge University Press","publisher-place":"London","title":"Small Mammals: Their Productivity and Population Dynamics","type":"book"},"uris":["http://www.mendeley.com/documents/?uuid=1c58951d-00f6-425d-a0c3-f44a62feb0f7"]}],"mendeley":{"formattedCitation":"(Golley, F.B., Petrusewicz, K., Ryszkowski, 2009)","manualFormatting":"(Golley et al., 2009)","plainTextFormattedCitation":"(Golley, F.B., Petrusewicz, K., Ryszkowski, 2009)","previouslyFormattedCitation":"(Golley, F.B., Petrusewicz, K., Ryszkowski, 2009)"},"properties":{"noteIndex":0},"schema":"https://github.com/citation-style-language/schema/raw/master/csl-citation.json"}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(Golley </w:t>
      </w:r>
      <w:r w:rsidRPr="00C170C3">
        <w:rPr>
          <w:rFonts w:ascii="Arial" w:hAnsi="Arial" w:cs="Arial"/>
          <w:i/>
          <w:noProof/>
        </w:rPr>
        <w:t>et al.</w:t>
      </w:r>
      <w:r w:rsidRPr="00C170C3">
        <w:rPr>
          <w:rFonts w:ascii="Arial" w:hAnsi="Arial" w:cs="Arial"/>
          <w:noProof/>
        </w:rPr>
        <w:t>, 2009)</w:t>
      </w:r>
      <w:r w:rsidRPr="00C170C3">
        <w:rPr>
          <w:rFonts w:ascii="Arial" w:hAnsi="Arial" w:cs="Arial"/>
        </w:rPr>
        <w:fldChar w:fldCharType="end"/>
      </w:r>
      <w:r w:rsidRPr="00C170C3">
        <w:rPr>
          <w:rFonts w:ascii="Arial" w:hAnsi="Arial" w:cs="Arial"/>
        </w:rPr>
        <w:t xml:space="preserve">. Normally, juveniles do not move far from their nests, hence decreasing their probability of encountering traps </w:t>
      </w:r>
      <w:r w:rsidRPr="00C170C3">
        <w:rPr>
          <w:rFonts w:ascii="Arial" w:hAnsi="Arial" w:cs="Arial"/>
        </w:rPr>
        <w:fldChar w:fldCharType="begin" w:fldLock="1"/>
      </w:r>
      <w:r w:rsidRPr="00C170C3">
        <w:rPr>
          <w:rFonts w:ascii="Arial" w:hAnsi="Arial" w:cs="Arial"/>
        </w:rPr>
        <w:instrText>ADDIN CSL_CITATION {"citationItems":[{"id":"ITEM-1","itemData":{"author":[{"dropping-particle":"","family":"Golley, F.B., Petrusewicz, K., Ryszkowski","given":"L.","non-dropping-particle":"","parse-names":false,"suffix":""}],"edition":"2nd ed","id":"ITEM-1","issued":{"date-parts":[["2009"]]},"publisher":". Cambridge University Press","publisher-place":"London","title":"Small Mammals: Their Productivity and Population Dynamics","type":"book"},"uris":["http://www.mendeley.com/documents/?uuid=1c58951d-00f6-425d-a0c3-f44a62feb0f7"]}],"mendeley":{"formattedCitation":"(Golley, F.B., Petrusewicz, K., Ryszkowski, 2009)","manualFormatting":"(Golley et al., 2009) 2009)","plainTextFormattedCitation":"(Golley, F.B., Petrusewicz, K., Ryszkowski, 2009)","previouslyFormattedCitation":"(Golley, F.B., Petrusewicz, K., Ryszkowski, 2009)"},"properties":{"noteIndex":0},"schema":"https://github.com/citation-style-language/schema/raw/master/csl-citation.json"}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(Golley </w:t>
      </w:r>
      <w:r w:rsidRPr="00C170C3">
        <w:rPr>
          <w:rFonts w:ascii="Arial" w:hAnsi="Arial" w:cs="Arial"/>
          <w:i/>
          <w:noProof/>
        </w:rPr>
        <w:t>et al.</w:t>
      </w:r>
      <w:r w:rsidRPr="00C170C3">
        <w:rPr>
          <w:rFonts w:ascii="Arial" w:hAnsi="Arial" w:cs="Arial"/>
          <w:noProof/>
        </w:rPr>
        <w:t>, 2009)</w:t>
      </w:r>
      <w:r w:rsidRPr="00C170C3">
        <w:rPr>
          <w:rFonts w:ascii="Arial" w:hAnsi="Arial" w:cs="Arial"/>
        </w:rPr>
        <w:fldChar w:fldCharType="end"/>
      </w:r>
      <w:r w:rsidRPr="00C170C3">
        <w:rPr>
          <w:rFonts w:ascii="Arial" w:hAnsi="Arial" w:cs="Arial"/>
        </w:rPr>
        <w:t>.</w:t>
      </w:r>
    </w:p>
    <w:p w14:paraId="70A85606" w14:textId="77777777" w:rsidR="00717BE7" w:rsidRPr="00C170C3" w:rsidRDefault="00717BE7" w:rsidP="005638AE">
      <w:pPr>
        <w:spacing w:after="0" w:line="276" w:lineRule="auto"/>
        <w:contextualSpacing/>
        <w:jc w:val="both"/>
        <w:rPr>
          <w:rFonts w:ascii="Arial" w:hAnsi="Arial" w:cs="Arial"/>
        </w:rPr>
      </w:pPr>
    </w:p>
    <w:p w14:paraId="1299CB4A" w14:textId="77777777" w:rsidR="00717BE7" w:rsidRPr="00C170C3" w:rsidRDefault="00717BE7" w:rsidP="005638AE">
      <w:pPr>
        <w:spacing w:after="0" w:line="276" w:lineRule="auto"/>
        <w:contextualSpacing/>
        <w:jc w:val="both"/>
        <w:rPr>
          <w:rFonts w:ascii="Arial" w:hAnsi="Arial" w:cs="Arial"/>
        </w:rPr>
      </w:pPr>
    </w:p>
    <w:p w14:paraId="31188D7B" w14:textId="77777777" w:rsidR="00717BE7" w:rsidRPr="00C170C3" w:rsidRDefault="00717BE7" w:rsidP="005638AE">
      <w:pPr>
        <w:spacing w:after="0" w:line="276" w:lineRule="auto"/>
        <w:contextualSpacing/>
        <w:jc w:val="both"/>
        <w:rPr>
          <w:rFonts w:ascii="Arial" w:hAnsi="Arial" w:cs="Arial"/>
        </w:rPr>
      </w:pPr>
    </w:p>
    <w:p w14:paraId="15F878FC" w14:textId="77777777" w:rsidR="00717BE7" w:rsidRPr="00C170C3" w:rsidRDefault="00717BE7" w:rsidP="005638AE">
      <w:pPr>
        <w:spacing w:after="0" w:line="276" w:lineRule="auto"/>
        <w:contextualSpacing/>
        <w:jc w:val="both"/>
        <w:rPr>
          <w:rFonts w:ascii="Arial" w:hAnsi="Arial" w:cs="Arial"/>
        </w:rPr>
      </w:pPr>
    </w:p>
    <w:p w14:paraId="78461217" w14:textId="77777777" w:rsidR="00717BE7" w:rsidRPr="00C170C3" w:rsidRDefault="00717BE7" w:rsidP="005638AE">
      <w:pPr>
        <w:spacing w:after="0" w:line="276" w:lineRule="auto"/>
        <w:contextualSpacing/>
        <w:jc w:val="both"/>
        <w:rPr>
          <w:rFonts w:ascii="Arial" w:hAnsi="Arial" w:cs="Arial"/>
        </w:rPr>
      </w:pPr>
    </w:p>
    <w:p w14:paraId="3331058D" w14:textId="77777777" w:rsidR="00717BE7" w:rsidRPr="00C170C3" w:rsidRDefault="00717BE7" w:rsidP="005638AE">
      <w:pPr>
        <w:spacing w:after="0" w:line="276" w:lineRule="auto"/>
        <w:contextualSpacing/>
        <w:jc w:val="both"/>
        <w:rPr>
          <w:rFonts w:ascii="Arial" w:hAnsi="Arial" w:cs="Arial"/>
        </w:rPr>
      </w:pPr>
    </w:p>
    <w:p w14:paraId="572B7030" w14:textId="795E2F01" w:rsidR="00B82044" w:rsidRPr="00C170C3" w:rsidRDefault="00BF27C0" w:rsidP="005638AE">
      <w:pPr>
        <w:spacing w:after="0" w:line="276" w:lineRule="auto"/>
        <w:contextualSpacing/>
        <w:jc w:val="both"/>
        <w:rPr>
          <w:rFonts w:ascii="Arial" w:hAnsi="Arial" w:cs="Arial"/>
        </w:rPr>
      </w:pPr>
      <w:r w:rsidRPr="007262B2">
        <w:rPr>
          <w:rFonts w:ascii="Arial" w:hAnsi="Arial" w:cs="Arial"/>
        </w:rPr>
        <w:lastRenderedPageBreak/>
        <w:t xml:space="preserve">The sex ratio </w:t>
      </w:r>
      <w:r w:rsidR="00B82044" w:rsidRPr="007262B2">
        <w:rPr>
          <w:rFonts w:ascii="Arial" w:hAnsi="Arial" w:cs="Arial"/>
        </w:rPr>
        <w:t xml:space="preserve">of </w:t>
      </w:r>
      <w:r w:rsidR="00B82044" w:rsidRPr="007262B2">
        <w:rPr>
          <w:rFonts w:ascii="Arial" w:hAnsi="Arial" w:cs="Arial"/>
          <w:i/>
        </w:rPr>
        <w:t>M.natalensis</w:t>
      </w:r>
      <w:r w:rsidR="00B82044" w:rsidRPr="007262B2">
        <w:rPr>
          <w:rFonts w:ascii="Arial" w:hAnsi="Arial" w:cs="Arial"/>
        </w:rPr>
        <w:t xml:space="preserve"> was </w:t>
      </w:r>
      <w:r w:rsidR="00C8325E" w:rsidRPr="007262B2">
        <w:rPr>
          <w:rFonts w:ascii="Arial" w:hAnsi="Arial" w:cs="Arial"/>
        </w:rPr>
        <w:t>found biased</w:t>
      </w:r>
      <w:r w:rsidR="00B82044" w:rsidRPr="007262B2">
        <w:rPr>
          <w:rFonts w:ascii="Arial" w:hAnsi="Arial" w:cs="Arial"/>
        </w:rPr>
        <w:t xml:space="preserve"> towards males in the wooded grassland habitat types for seven months: April 2020, June 2020, September 2020, October 2020, December 2020, January 2021 and March 2021. The same pheno</w:t>
      </w:r>
      <w:r w:rsidR="00C8325E" w:rsidRPr="007262B2">
        <w:rPr>
          <w:rFonts w:ascii="Arial" w:hAnsi="Arial" w:cs="Arial"/>
        </w:rPr>
        <w:t xml:space="preserve">menon was found in fallow land </w:t>
      </w:r>
      <w:r w:rsidR="00B82044" w:rsidRPr="007262B2">
        <w:rPr>
          <w:rFonts w:ascii="Arial" w:hAnsi="Arial" w:cs="Arial"/>
        </w:rPr>
        <w:t>for three months: April</w:t>
      </w:r>
      <w:r w:rsidR="00276AA6" w:rsidRPr="007262B2">
        <w:rPr>
          <w:rFonts w:ascii="Arial" w:hAnsi="Arial" w:cs="Arial"/>
        </w:rPr>
        <w:t xml:space="preserve"> 2020</w:t>
      </w:r>
      <w:r w:rsidR="00B82044" w:rsidRPr="007262B2">
        <w:rPr>
          <w:rFonts w:ascii="Arial" w:hAnsi="Arial" w:cs="Arial"/>
        </w:rPr>
        <w:t>, July</w:t>
      </w:r>
      <w:r w:rsidR="00276AA6" w:rsidRPr="007262B2">
        <w:rPr>
          <w:rFonts w:ascii="Arial" w:hAnsi="Arial" w:cs="Arial"/>
        </w:rPr>
        <w:t xml:space="preserve"> </w:t>
      </w:r>
      <w:r w:rsidR="00C8325E" w:rsidRPr="007262B2">
        <w:rPr>
          <w:rFonts w:ascii="Arial" w:hAnsi="Arial" w:cs="Arial"/>
        </w:rPr>
        <w:t>2020 and</w:t>
      </w:r>
      <w:r w:rsidR="00B82044" w:rsidRPr="007262B2">
        <w:rPr>
          <w:rFonts w:ascii="Arial" w:hAnsi="Arial" w:cs="Arial"/>
        </w:rPr>
        <w:t xml:space="preserve"> </w:t>
      </w:r>
      <w:r w:rsidR="00C8325E" w:rsidRPr="007262B2">
        <w:rPr>
          <w:rFonts w:ascii="Arial" w:hAnsi="Arial" w:cs="Arial"/>
        </w:rPr>
        <w:t>December 2020</w:t>
      </w:r>
      <w:r w:rsidR="00276AA6" w:rsidRPr="007262B2">
        <w:rPr>
          <w:rFonts w:ascii="Arial" w:hAnsi="Arial" w:cs="Arial"/>
        </w:rPr>
        <w:t xml:space="preserve"> </w:t>
      </w:r>
      <w:r w:rsidR="00B82044" w:rsidRPr="007262B2">
        <w:rPr>
          <w:rFonts w:ascii="Arial" w:hAnsi="Arial" w:cs="Arial"/>
        </w:rPr>
        <w:t xml:space="preserve">whereas in the maize crop fields, the bias was for five months: April 2020, May 2020, September 2020, January 2021 and March 2021. However, the sex ratio bias of </w:t>
      </w:r>
      <w:r w:rsidR="00B82044" w:rsidRPr="007262B2">
        <w:rPr>
          <w:rFonts w:ascii="Arial" w:hAnsi="Arial" w:cs="Arial"/>
          <w:i/>
        </w:rPr>
        <w:t>M. natalensis</w:t>
      </w:r>
      <w:r w:rsidR="00B82044" w:rsidRPr="007262B2">
        <w:rPr>
          <w:rFonts w:ascii="Arial" w:hAnsi="Arial" w:cs="Arial"/>
        </w:rPr>
        <w:t xml:space="preserve"> shifted towards females for four months in each habitat type. In the wooded grassland, it was in May 2020, August 2020, November 2020 and February 2021 whereas in fallow land </w:t>
      </w:r>
      <w:r w:rsidRPr="007262B2">
        <w:rPr>
          <w:rFonts w:ascii="Arial" w:hAnsi="Arial" w:cs="Arial"/>
        </w:rPr>
        <w:t xml:space="preserve">it </w:t>
      </w:r>
      <w:r w:rsidR="00B82044" w:rsidRPr="007262B2">
        <w:rPr>
          <w:rFonts w:ascii="Arial" w:hAnsi="Arial" w:cs="Arial"/>
        </w:rPr>
        <w:t xml:space="preserve"> was in May</w:t>
      </w:r>
      <w:r w:rsidR="00F71913" w:rsidRPr="007262B2">
        <w:rPr>
          <w:rFonts w:ascii="Arial" w:hAnsi="Arial" w:cs="Arial"/>
        </w:rPr>
        <w:t xml:space="preserve"> 20</w:t>
      </w:r>
      <w:r w:rsidR="00C15362" w:rsidRPr="007262B2">
        <w:rPr>
          <w:rFonts w:ascii="Arial" w:hAnsi="Arial" w:cs="Arial"/>
        </w:rPr>
        <w:t>20</w:t>
      </w:r>
      <w:r w:rsidR="00B82044" w:rsidRPr="007262B2">
        <w:rPr>
          <w:rFonts w:ascii="Arial" w:hAnsi="Arial" w:cs="Arial"/>
        </w:rPr>
        <w:t>, June</w:t>
      </w:r>
      <w:r w:rsidR="00F71913" w:rsidRPr="007262B2">
        <w:rPr>
          <w:rFonts w:ascii="Arial" w:hAnsi="Arial" w:cs="Arial"/>
        </w:rPr>
        <w:t xml:space="preserve"> 2020</w:t>
      </w:r>
      <w:r w:rsidR="00B82044" w:rsidRPr="007262B2">
        <w:rPr>
          <w:rFonts w:ascii="Arial" w:hAnsi="Arial" w:cs="Arial"/>
        </w:rPr>
        <w:t>, August</w:t>
      </w:r>
      <w:r w:rsidR="00F71913" w:rsidRPr="007262B2">
        <w:rPr>
          <w:rFonts w:ascii="Arial" w:hAnsi="Arial" w:cs="Arial"/>
        </w:rPr>
        <w:t xml:space="preserve"> 2020</w:t>
      </w:r>
      <w:r w:rsidR="00B82044" w:rsidRPr="007262B2">
        <w:rPr>
          <w:rFonts w:ascii="Arial" w:hAnsi="Arial" w:cs="Arial"/>
        </w:rPr>
        <w:t xml:space="preserve"> and October</w:t>
      </w:r>
      <w:r w:rsidR="00F71913" w:rsidRPr="007262B2">
        <w:rPr>
          <w:rFonts w:ascii="Arial" w:hAnsi="Arial" w:cs="Arial"/>
        </w:rPr>
        <w:t xml:space="preserve"> 2020</w:t>
      </w:r>
      <w:r w:rsidRPr="007262B2">
        <w:rPr>
          <w:rFonts w:ascii="Arial" w:hAnsi="Arial" w:cs="Arial"/>
        </w:rPr>
        <w:t>;</w:t>
      </w:r>
      <w:r w:rsidR="00B82044" w:rsidRPr="007262B2">
        <w:rPr>
          <w:rFonts w:ascii="Arial" w:hAnsi="Arial" w:cs="Arial"/>
        </w:rPr>
        <w:t xml:space="preserve"> and June</w:t>
      </w:r>
      <w:r w:rsidR="00F71913" w:rsidRPr="007262B2">
        <w:rPr>
          <w:rFonts w:ascii="Arial" w:hAnsi="Arial" w:cs="Arial"/>
        </w:rPr>
        <w:t xml:space="preserve"> 2020</w:t>
      </w:r>
      <w:r w:rsidR="00B82044" w:rsidRPr="007262B2">
        <w:rPr>
          <w:rFonts w:ascii="Arial" w:hAnsi="Arial" w:cs="Arial"/>
        </w:rPr>
        <w:t>, July</w:t>
      </w:r>
      <w:r w:rsidR="00F71913" w:rsidRPr="007262B2">
        <w:rPr>
          <w:rFonts w:ascii="Arial" w:hAnsi="Arial" w:cs="Arial"/>
        </w:rPr>
        <w:t xml:space="preserve"> 2020</w:t>
      </w:r>
      <w:r w:rsidR="00B82044" w:rsidRPr="007262B2">
        <w:rPr>
          <w:rFonts w:ascii="Arial" w:hAnsi="Arial" w:cs="Arial"/>
        </w:rPr>
        <w:t>, August</w:t>
      </w:r>
      <w:r w:rsidR="00F71913" w:rsidRPr="007262B2">
        <w:rPr>
          <w:rFonts w:ascii="Arial" w:hAnsi="Arial" w:cs="Arial"/>
        </w:rPr>
        <w:t xml:space="preserve"> 2020</w:t>
      </w:r>
      <w:r w:rsidR="00B82044" w:rsidRPr="007262B2">
        <w:rPr>
          <w:rFonts w:ascii="Arial" w:hAnsi="Arial" w:cs="Arial"/>
        </w:rPr>
        <w:t xml:space="preserve"> and November</w:t>
      </w:r>
      <w:r w:rsidR="00F71913" w:rsidRPr="007262B2">
        <w:rPr>
          <w:rFonts w:ascii="Arial" w:hAnsi="Arial" w:cs="Arial"/>
        </w:rPr>
        <w:t xml:space="preserve"> 2020</w:t>
      </w:r>
      <w:r w:rsidR="00B82044" w:rsidRPr="007262B2">
        <w:rPr>
          <w:rFonts w:ascii="Arial" w:hAnsi="Arial" w:cs="Arial"/>
        </w:rPr>
        <w:t xml:space="preserve"> in the maze crop fields. The months were distributed into different seasons. April 2020, May 2020, December 2020, January 2021, February 2021, March 2021</w:t>
      </w:r>
      <w:r w:rsidR="00B82044" w:rsidRPr="00C170C3">
        <w:rPr>
          <w:rFonts w:ascii="Arial" w:hAnsi="Arial" w:cs="Arial"/>
        </w:rPr>
        <w:t xml:space="preserve"> and November 2020 fall in the wet season while June 2020, July 2020, August 2020, September 2020 and October 2020 fall in the dry season </w:t>
      </w:r>
      <w:r w:rsidR="00B82044" w:rsidRPr="00C170C3">
        <w:rPr>
          <w:rFonts w:ascii="Arial" w:hAnsi="Arial" w:cs="Arial"/>
        </w:rPr>
        <w:fldChar w:fldCharType="begin" w:fldLock="1"/>
      </w:r>
      <w:r w:rsidR="00B82044" w:rsidRPr="00C170C3">
        <w:rPr>
          <w:rFonts w:ascii="Arial" w:hAnsi="Arial" w:cs="Arial"/>
        </w:rPr>
        <w:instrText>ADDIN CSL_CITATION {"citationItems":[{"id":"ITEM-1","itemData":{"DOI":"https://doi.org /10.1111/j.1365-2028.1975.tb00144.x.","author":[{"dropping-particle":"","family":"Norton-Griffiths. M ; Herlocker. D and Pennycuick . L","given":"","non-dropping-particle":"","parse-names":false,"suffix":""}],"container-title":"African Journal of Ecology.","id":"ITEM-1","issued":{"date-parts":[["1975"]]},"page":"347–374","title":"The patterns of rainfall in the Serengeti ecosystem, Tanzania.","type":"article-journal","volume":"13"},"uris":["http://www.mendeley.com/documents/?uuid=37158832-c9be-46be-a915-8a2864572eba"]},{"id":"ITEM-2","itemData":{"DOI":"DOI- 10.7208/chicago/9780226760353.003.0006","author":[{"dropping-particle":"","family":"Ritchie","given":"Mark","non-dropping-particle":"","parse-names":false,"suffix":""}],"id":"ITEM-2","issued":{"date-parts":[["2008"]]},"title":"Global Environmental Changes and Their Impact on the Serengeti. In: Seregeti III: Human Impacts on Ecosystem Dynamics.","type":"article-journal"},"uris":["http://www.mendeley.com/documents/?uuid=a3c47d7e-d884-4501-83cb-a2ecc1138a01"]}],"mendeley":{"formattedCitation":"(Norton-Griffiths. M ; Herlocker. D and Pennycuick . L, 1975; Ritchie, 2008)","manualFormatting":"(Norton-Griffiths et al., 1975; Ritchie, 2008)","plainTextFormattedCitation":"(Norton-Griffiths. M ; Herlocker. D and Pennycuick . L, 1975; Ritchie, 2008)","previouslyFormattedCitation":"(Norton-Griffiths. M ; Herlocker. D and Pennycuick . L, 1975; Ritchie, 2008)"},"properties":{"noteIndex":0},"schema":"https://github.com/citation-style-language/schema/raw/master/csl-citation.json"}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(Norton-Griffiths </w:t>
      </w:r>
      <w:r w:rsidR="00B82044" w:rsidRPr="00C170C3">
        <w:rPr>
          <w:rFonts w:ascii="Arial" w:hAnsi="Arial" w:cs="Arial"/>
          <w:i/>
          <w:noProof/>
        </w:rPr>
        <w:t>et al.</w:t>
      </w:r>
      <w:r w:rsidR="00B82044" w:rsidRPr="00C170C3">
        <w:rPr>
          <w:rFonts w:ascii="Arial" w:hAnsi="Arial" w:cs="Arial"/>
          <w:noProof/>
        </w:rPr>
        <w:t>, 1975; Ritchie, 2008)</w:t>
      </w:r>
      <w:r w:rsidR="00B82044" w:rsidRPr="00C170C3">
        <w:rPr>
          <w:rFonts w:ascii="Arial" w:hAnsi="Arial" w:cs="Arial"/>
        </w:rPr>
        <w:fldChar w:fldCharType="end"/>
      </w:r>
      <w:r w:rsidR="00B82044" w:rsidRPr="00C170C3">
        <w:rPr>
          <w:rFonts w:ascii="Arial" w:hAnsi="Arial" w:cs="Arial"/>
        </w:rPr>
        <w:t>. These results are in line with findings by other investigators</w:t>
      </w:r>
      <w:r w:rsidR="00416445" w:rsidRPr="00C170C3">
        <w:rPr>
          <w:rFonts w:ascii="Arial" w:hAnsi="Arial" w:cs="Arial"/>
        </w:rPr>
        <w:t>.</w:t>
      </w:r>
      <w:r w:rsidR="00B82044" w:rsidRPr="00C170C3">
        <w:rPr>
          <w:rFonts w:ascii="Arial" w:hAnsi="Arial" w:cs="Arial"/>
        </w:rPr>
        <w:t xml:space="preserve"> </w:t>
      </w:r>
      <w:r w:rsidR="00416445" w:rsidRPr="00C170C3">
        <w:rPr>
          <w:rFonts w:ascii="Arial" w:hAnsi="Arial" w:cs="Arial"/>
        </w:rPr>
        <w:t>For e</w:t>
      </w:r>
      <w:r w:rsidR="00276AA6" w:rsidRPr="00C170C3">
        <w:rPr>
          <w:rFonts w:ascii="Arial" w:hAnsi="Arial" w:cs="Arial"/>
        </w:rPr>
        <w:t>x</w:t>
      </w:r>
      <w:r w:rsidR="00416445" w:rsidRPr="00C170C3">
        <w:rPr>
          <w:rFonts w:ascii="Arial" w:hAnsi="Arial" w:cs="Arial"/>
        </w:rPr>
        <w:t xml:space="preserve">ample, </w:t>
      </w:r>
      <w:r w:rsidR="00B82044" w:rsidRPr="00C170C3">
        <w:rPr>
          <w:rFonts w:ascii="Arial" w:hAnsi="Arial" w:cs="Arial"/>
        </w:rPr>
        <w:fldChar w:fldCharType="begin" w:fldLock="1"/>
      </w:r>
      <w:r w:rsidR="00B82044" w:rsidRPr="00C170C3">
        <w:rPr>
          <w:rFonts w:ascii="Arial" w:hAnsi="Arial" w:cs="Arial"/>
        </w:rPr>
        <w:instrText>ADDIN CSL_CITATION {"citationItems":[{"id":"ITEM-1","itemData":{"DOI":"10.1016/j.cropro.2019.05.023","ISSN":"02612194","abstract":"Rodent population dynamics and survival in semi-arid areas of Tanzania were investigated in fallow land and maize fields (land use) and two soil types (sandy loam and black clay). Capture-Mark-Release (CMR) methods with four 60 m × 60 m trapping grids, (two in maize and two in fallow mosaic fields) were used. Mastomys natalensis comprised &gt;94% of the total captures, and the remaining six percent comprised 11 other small mammals species. The number of M. natalensis was higher in sandy loam (7.82) than in black clay (2.89) soils and higher in fallow land (40.25) than in maize fields (26.49). Highest rodent abundance was observed during the dry season (from June to August) of each year, while the lowest abundance was recorded during the wet seasons (February to April) in both habitats. A significantly different proportion of reproductively active female M. natalensis was observed in sandy loam than in black clay soils. It was observed that female M. natalensis are found to breed almost throughout the year. Survival of M. natalensis differed between dry and wet seasons and was lower in clay soils during the wet season compared to sandy soils. However, there were no significant effects with respect to interactions between soil type and land use, soil type and month, land use and month and soil type, land use and month. Management strategies should therefore, be aimed at emphasizing the importance of targeting March-May in order to interrupt reproduction and young rearing.","author":[{"dropping-particle":"","family":"Mlyashimbi","given":"Emmanuel C.M.","non-dropping-particle":"","parse-names":false,"suffix":""},{"dropping-particle":"","family":"Broecke","given":"Bram","non-dropping-particle":"Vanden","parse-names":false,"suffix":""},{"dropping-particle":"","family":"Mariën","given":"Joachim","non-dropping-particle":"","parse-names":false,"suffix":""},{"dropping-particle":"","family":"Kimaro","given":"Didas N.","non-dropping-particle":"","parse-names":false,"suffix":""},{"dropping-particle":"","family":"Tarimo","given":"Akwilin J.P.","non-dropping-particle":"","parse-names":false,"suffix":""},{"dropping-particle":"","family":"Machang'u","given":"Robert S.","non-dropping-particle":"","parse-names":false,"suffix":""},{"dropping-particle":"","family":"Isabirye","given":"Moses","non-dropping-particle":"","parse-names":false,"suffix":""},{"dropping-particle":"","family":"Makundi","given":"Rhodes H.","non-dropping-particle":"","parse-names":false,"suffix":""},{"dropping-particle":"","family":"Massawe","given":"Apia W.","non-dropping-particle":"","parse-names":false,"suffix":""},{"dropping-particle":"","family":"Hieronimo","given":"Proches","non-dropping-particle":"","parse-names":false,"suffix":""},{"dropping-particle":"","family":"Kifumba","given":"David","non-dropping-particle":"","parse-names":false,"suffix":""},{"dropping-particle":"","family":"Leirs","given":"Herwig","non-dropping-particle":"","parse-names":false,"suffix":""},{"dropping-particle":"","family":"Mdangi","given":"Mashaka E.","non-dropping-particle":"","parse-names":false,"suffix":""},{"dropping-particle":"","family":"Belmain","given":"Steven R.","non-dropping-particle":"","parse-names":false,"suffix":""},{"dropping-particle":"","family":"Mulungu","given":"Loth S.","non-dropping-particle":"","parse-names":false,"suffix":""}],"container-title":"Crop Protection","id":"ITEM-1","issued":{"date-parts":[["2019","10","1"]]},"publisher":"Elsevier Ltd","title":"Soil type influences population dynamics and survival of the Multimammate rat (Mastomys natalensis) in semi-arid areas in Tanzania","type":"article-journal","volume":"124"},"uris":["http://www.mendeley.com/documents/?uuid=4e31d2a7-5416-3175-bd7f-cc1f14767f4d"]}],"mendeley":{"formattedCitation":"(Mlyashimbi et al., 2019)","manualFormatting":"Mlyashimbi et al. (2019)","plainTextFormattedCitation":"(Mlyashimbi et al., 2019)","previouslyFormattedCitation":"(Mlyashimbi et al., 2019)"},"properties":{"noteIndex":0},"schema":"https://github.com/citation-style-language/schema/raw/master/csl-citation.json"}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Mlyashimbi </w:t>
      </w:r>
      <w:r w:rsidR="00B82044" w:rsidRPr="00C170C3">
        <w:rPr>
          <w:rFonts w:ascii="Arial" w:hAnsi="Arial" w:cs="Arial"/>
          <w:i/>
          <w:noProof/>
        </w:rPr>
        <w:t>et al.</w:t>
      </w:r>
      <w:r w:rsidR="00B82044" w:rsidRPr="00C170C3">
        <w:rPr>
          <w:rFonts w:ascii="Arial" w:hAnsi="Arial" w:cs="Arial"/>
          <w:noProof/>
        </w:rPr>
        <w:t xml:space="preserve"> (2019)</w:t>
      </w:r>
      <w:r w:rsidR="00B82044" w:rsidRPr="00C170C3">
        <w:rPr>
          <w:rFonts w:ascii="Arial" w:hAnsi="Arial" w:cs="Arial"/>
        </w:rPr>
        <w:fldChar w:fldCharType="end"/>
      </w:r>
      <w:r w:rsidR="00B82044" w:rsidRPr="00C170C3">
        <w:rPr>
          <w:rFonts w:ascii="Arial" w:hAnsi="Arial" w:cs="Arial"/>
        </w:rPr>
        <w:t xml:space="preserve"> reported more males of </w:t>
      </w:r>
      <w:r w:rsidR="00B82044" w:rsidRPr="00C170C3">
        <w:rPr>
          <w:rFonts w:ascii="Arial" w:hAnsi="Arial" w:cs="Arial"/>
          <w:i/>
        </w:rPr>
        <w:t>M. natalensis</w:t>
      </w:r>
      <w:r w:rsidR="00B82044" w:rsidRPr="00C170C3">
        <w:rPr>
          <w:rFonts w:ascii="Arial" w:hAnsi="Arial" w:cs="Arial"/>
        </w:rPr>
        <w:t xml:space="preserve"> compared to females during the dry season and attributed this to factors like the search for food and mates or individuals which were just </w:t>
      </w:r>
      <w:r w:rsidR="002F4075" w:rsidRPr="00C170C3">
        <w:rPr>
          <w:rFonts w:ascii="Arial" w:hAnsi="Arial" w:cs="Arial"/>
        </w:rPr>
        <w:t>o</w:t>
      </w:r>
      <w:r w:rsidR="00B82044" w:rsidRPr="00C170C3">
        <w:rPr>
          <w:rFonts w:ascii="Arial" w:hAnsi="Arial" w:cs="Arial"/>
        </w:rPr>
        <w:t>n transit as males of this species are known for exhibiting larger home ranges. On the other hand</w:t>
      </w:r>
      <w:r w:rsidR="00416445" w:rsidRPr="00C170C3">
        <w:rPr>
          <w:rFonts w:ascii="Arial" w:hAnsi="Arial" w:cs="Arial"/>
        </w:rPr>
        <w:t>,</w:t>
      </w:r>
      <w:r w:rsidR="00B82044" w:rsidRPr="00C170C3">
        <w:rPr>
          <w:rFonts w:ascii="Arial" w:hAnsi="Arial" w:cs="Arial"/>
        </w:rPr>
        <w:fldChar w:fldCharType="begin" w:fldLock="1"/>
      </w:r>
      <w:r w:rsidR="00B82044" w:rsidRPr="00C170C3">
        <w:rPr>
          <w:rFonts w:ascii="Arial" w:hAnsi="Arial" w:cs="Arial"/>
        </w:rPr>
        <w:instrText>ADDIN CSL_CITATION {"citationItems":[{"id":"ITEM-1","itemData":{"author":[{"dropping-particle":"","family":"BATLI","given":"MOSHEH WOLF AND GEORGE","non-dropping-particle":"","parse-names":false,"suffix":""}],"id":"ITEM-1","issue":"July","issued":{"date-parts":[["2002"]]},"page":"728-733","title":"RELATIONSHIP OF PREVIOUS TRAP OCCUPANCY TO CAPTURE OF WHITE-FOOTED MICE ( PEROMYSCUS LEUCOPUS )","type":"article-journal","volume":"83"},"uris":["http://www.mendeley.com/documents/?uuid=a9cfa0f3-3b53-4e91-9ee6-4d2fd41f7283"]}],"mendeley":{"formattedCitation":"(BATLI, 2002)","manualFormatting":" Wolf and Batli (2002)","plainTextFormattedCitation":"(BATLI, 2002)","previouslyFormattedCitation":"(BATLI, 2002)"},"properties":{"noteIndex":0},"schema":"https://github.com/citation-style-language/schema/raw/master/csl-citation.json"}</w:instrText>
      </w:r>
      <w:r w:rsidR="00B82044" w:rsidRPr="00C170C3">
        <w:rPr>
          <w:rFonts w:ascii="Arial" w:hAnsi="Arial" w:cs="Arial"/>
        </w:rPr>
        <w:fldChar w:fldCharType="separate"/>
      </w:r>
      <w:r w:rsidR="00B82044" w:rsidRPr="00C170C3">
        <w:rPr>
          <w:rFonts w:ascii="Arial" w:hAnsi="Arial" w:cs="Arial"/>
          <w:noProof/>
        </w:rPr>
        <w:t xml:space="preserve"> Wolf and Batli (2002)</w:t>
      </w:r>
      <w:r w:rsidR="00B82044" w:rsidRPr="00C170C3">
        <w:rPr>
          <w:rFonts w:ascii="Arial" w:hAnsi="Arial" w:cs="Arial"/>
        </w:rPr>
        <w:fldChar w:fldCharType="end"/>
      </w:r>
      <w:r w:rsidR="00B82044" w:rsidRPr="00C170C3">
        <w:rPr>
          <w:rFonts w:ascii="Arial" w:hAnsi="Arial" w:cs="Arial"/>
        </w:rPr>
        <w:t xml:space="preserve"> reported differential capture between male and female sexes of rodent species simply because of varying conditions of traps used (i.e. clean or dirty). Further, Namukonde (2017) and Babale </w:t>
      </w:r>
      <w:r w:rsidR="00B82044" w:rsidRPr="00C170C3">
        <w:rPr>
          <w:rFonts w:ascii="Arial" w:hAnsi="Arial" w:cs="Arial"/>
          <w:i/>
        </w:rPr>
        <w:t>et al.</w:t>
      </w:r>
      <w:r w:rsidR="00B82044" w:rsidRPr="00C170C3">
        <w:rPr>
          <w:rFonts w:ascii="Arial" w:hAnsi="Arial" w:cs="Arial"/>
        </w:rPr>
        <w:t xml:space="preserve"> (2018) observed differences in the capture of female and male rodents resulting from environmental factors such as fire and vegetation types that determined the presence or absence of a rodent of a given sex in a certain locality and time.</w:t>
      </w:r>
    </w:p>
    <w:p w14:paraId="04F91327" w14:textId="77777777" w:rsidR="00717BE7" w:rsidRPr="00C170C3" w:rsidRDefault="00717BE7" w:rsidP="005638AE">
      <w:pPr>
        <w:spacing w:after="0" w:line="276" w:lineRule="auto"/>
        <w:contextualSpacing/>
        <w:jc w:val="both"/>
        <w:rPr>
          <w:rFonts w:ascii="Arial" w:hAnsi="Arial" w:cs="Arial"/>
        </w:rPr>
      </w:pPr>
    </w:p>
    <w:p w14:paraId="292C34D7"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16"/>
          <w:cols w:space="708"/>
          <w:docGrid w:linePitch="360"/>
        </w:sectPr>
      </w:pPr>
      <w:r w:rsidRPr="00C170C3">
        <w:rPr>
          <w:rFonts w:ascii="Arial" w:hAnsi="Arial" w:cs="Arial"/>
        </w:rPr>
        <w:t xml:space="preserve">Generally speaking, abundance of the rodent species was found to vary between habitat types and seasons. The highest density occurred in the maize crop fields, and that </w:t>
      </w:r>
      <w:proofErr w:type="gramStart"/>
      <w:r w:rsidRPr="00C170C3">
        <w:rPr>
          <w:rFonts w:ascii="Arial" w:hAnsi="Arial" w:cs="Arial"/>
        </w:rPr>
        <w:t>probably  attributed</w:t>
      </w:r>
      <w:proofErr w:type="gramEnd"/>
      <w:r w:rsidRPr="00C170C3">
        <w:rPr>
          <w:rFonts w:ascii="Arial" w:hAnsi="Arial" w:cs="Arial"/>
        </w:rPr>
        <w:t xml:space="preserve"> to the higher availability </w:t>
      </w:r>
    </w:p>
    <w:p w14:paraId="7D8A4770" w14:textId="62607317" w:rsidR="00B82044" w:rsidRPr="00C170C3" w:rsidRDefault="00B82044" w:rsidP="005638AE">
      <w:pPr>
        <w:spacing w:after="0" w:line="276" w:lineRule="auto"/>
        <w:contextualSpacing/>
        <w:jc w:val="both"/>
        <w:rPr>
          <w:rFonts w:ascii="Arial" w:hAnsi="Arial" w:cs="Arial"/>
        </w:rPr>
      </w:pPr>
      <w:r w:rsidRPr="00C170C3">
        <w:rPr>
          <w:rFonts w:ascii="Arial" w:hAnsi="Arial" w:cs="Arial"/>
        </w:rPr>
        <w:lastRenderedPageBreak/>
        <w:t xml:space="preserve">of food resources most time of the year than in the fallow land and the wooded grassland </w:t>
      </w:r>
      <w:r w:rsidRPr="00C170C3">
        <w:rPr>
          <w:rFonts w:ascii="Arial" w:hAnsi="Arial" w:cs="Arial"/>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et al., 2023)"},"properties":{"noteIndex":0},"schema":"https://github.com/citation-style-language/schema/raw/master/csl-citation.json"}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rPr>
        <w:fldChar w:fldCharType="end"/>
      </w:r>
      <w:r w:rsidR="004D6DE1" w:rsidRPr="00C170C3">
        <w:rPr>
          <w:rFonts w:ascii="Arial" w:hAnsi="Arial" w:cs="Arial"/>
        </w:rPr>
        <w:t>,</w:t>
      </w:r>
      <w:r w:rsidRPr="00C170C3">
        <w:rPr>
          <w:rFonts w:ascii="Arial" w:hAnsi="Arial" w:cs="Arial"/>
        </w:rPr>
        <w:t xml:space="preserve"> which could have favoured its higher proliferation. According to studies conducted in different parts of eastern and southern Africa, variation in abundance of </w:t>
      </w:r>
      <w:r w:rsidRPr="00C170C3">
        <w:rPr>
          <w:rFonts w:ascii="Arial" w:hAnsi="Arial" w:cs="Arial"/>
          <w:i/>
        </w:rPr>
        <w:t>M. natalensis</w:t>
      </w:r>
      <w:r w:rsidRPr="00C170C3">
        <w:rPr>
          <w:rFonts w:ascii="Arial" w:hAnsi="Arial" w:cs="Arial"/>
        </w:rPr>
        <w:t xml:space="preserve"> due to difference in habitat quality among other factors is a common phenomenon </w:t>
      </w:r>
      <w:r w:rsidRPr="00C170C3">
        <w:rPr>
          <w:rFonts w:ascii="Arial" w:hAnsi="Arial" w:cs="Arial"/>
        </w:rPr>
        <w:fldChar w:fldCharType="begin" w:fldLock="1"/>
      </w:r>
      <w:r w:rsidRPr="00C170C3">
        <w:rPr>
          <w:rFonts w:ascii="Arial" w:hAnsi="Arial" w:cs="Arial"/>
        </w:rPr>
        <w:instrText>ADDIN CSL_CITATION {"citationItems":[{"id":"ITEM-1","itemData":{"DOI":"10.5897/jene2014.0492","author":[{"dropping-particle":"","family":"Agerie","given":"Addisu","non-dropping-particle":"","parse-names":false,"suffix":""},{"dropping-particle":"","family":"Afework","given":"Bekele","non-dropping-particle":"","parse-names":false,"suffix":""}],"container-title":"Journal of Ecology and The Natural Environment","id":"ITEM-1","issue":"1","issued":{"date-parts":[["2015"]]},"page":"7-13","title":"Population structure of rodents in Alage, Southern Ethiopia","type":"article-journal","volume":"7"},"uris":["http://www.mendeley.com/documents/?uuid=af3dc0ca-4a1d-4eae-9535-cb3e0e5a197a"]},{"id":"ITEM-2","itemData":{"author":[{"dropping-particle":"","family":"Leirs","given":"H.","non-dropping-particle":"","parse-names":false,"suffix":""}],"id":"ITEM-2","issued":{"date-parts":[["1995"]]},"number-of-pages":"1–268","title":"Population ecology of Mastomys natalensis (Smith 1834): implication for rodent control in East Africa.","type":"report"},"uris":["http://www.mendeley.com/documents/?uuid=b4a6d18e-7613-4328-b899-64d3b20dcc49"]},{"id":"ITEM-3","itemData":{"DOI":"10.1515/mamm.1996.60.4.545","ISSN":"00251461","abstract":"We investigated habitat preference, dispersal and movement patterns of Mastomys natalensis in fallow land and maize fields in Tanzania. During periods of low densities, the animals seemed to avoid open spaces and were concentrated in areas with rich vegetation cover. A high turn-over rate, even in periods without reproduction, indicated a high degree of dispersal. Resident animals had a limited home range with most movements within 30 m of the burrow; however, excursions and movements over large distances were observed. Animals living on the border of maize fields and fallow land are active in both habitats and may have their burrow in any of them. Home ranges overlap both intra- and intersexually and there is no indication for territoriality. The obtained results are disappointing for the development of new pest control strategies.","author":[{"dropping-particle":"","family":"Leirs","given":"H.","non-dropping-particle":"","parse-names":false,"suffix":""},{"dropping-particle":"","family":"Verheyen","given":"W.","non-dropping-particle":"","parse-names":false,"suffix":""},{"dropping-particle":"","family":"Verhagen","given":"R.","non-dropping-particle":"","parse-names":false,"suffix":""}],"container-title":"Mammalia","id":"ITEM-3","issue":"4","issued":{"date-parts":[["1996"]]},"page":"545-555","title":"Spatial patterns in Mastomys natalensis in Tanzania (Rodentia, Muridae)","type":"article-journal","volume":"60"},"uris":["http://www.mendeley.com/documents/?uuid=08ad066b-e061-471a-9914-61d9207e7945"]},{"id":"ITEM-4","itemData":{"author":[{"dropping-particle":"","family":"Makundi","given":"R H","non-dropping-particle":"","parse-names":false,"suffix":""},{"dropping-particle":"","family":"Massawe","given":"A W","non-dropping-particle":"","parse-names":false,"suffix":""},{"dropping-particle":"","family":"Mulungu","given":"L S","non-dropping-particle":"","parse-names":false,"suffix":""}],"id":"ITEM-4","issued":{"date-parts":[["2006"]]},"page":"224-239","title":"Management of Selected Crop Pests in Tanzania","type":"article-journal"},"uris":["http://www.mendeley.com/documents/?uuid=ff321796-2ef7-4df0-8d2c-d51275d71ba6"]},{"id":"ITEM-5","itemData":{"DOI":"10.1002/ps.3346","ISSN":"1526498X","abstract":"BACKGROUND: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Science","id":"ITEM-5","issue":"3","issued":{"date-parts":[["2013"]]},"page":"371-377","title":"Population dynamics and breeding patterns of multimammate mouse, Mastomys natalensis (Smith 1834), in irrigated rice fields in Eastern Tanzania","type":"article-journal","volume":"69"},"uris":["http://www.mendeley.com/documents/?uuid=b014869d-dbb0-4f97-959a-ce2d5b6833e2"]}],"mendeley":{"formattedCitation":"(Agerie &amp; Afework, 2015; Leirs, 1995; Leirs, Verheyen, et al., 1996; Makundi et al., 2006; Mulungu et al., 2013a)","manualFormatting":"(Agerie and Afework, 2015; Leirs, 1995; Leirs, Verheyen, et al., 1996; Makundi et al., 2006; Mulungu et al., 2013)","plainTextFormattedCitation":"(Agerie &amp; Afework, 2015; Leirs, 1995; Leirs, Verheyen, et al., 1996; Makundi et al., 2006; Mulungu et al., 2013a)","previouslyFormattedCitation":"(Agerie &amp; Afework, 2015; Leirs, 1995; Leirs, Verheyen, et al., 1996; Makundi et al., 2006; Mulungu et al., 2013a)"},"properties":{"noteIndex":0},"schema":"https://github.com/citation-style-language/schema/raw/master/csl-citation.json"}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(Agerie and Afework, 2015; Leirs, 1995; Leirs </w:t>
      </w:r>
      <w:r w:rsidRPr="00C170C3">
        <w:rPr>
          <w:rFonts w:ascii="Arial" w:hAnsi="Arial" w:cs="Arial"/>
          <w:i/>
          <w:noProof/>
        </w:rPr>
        <w:t>et al</w:t>
      </w:r>
      <w:r w:rsidRPr="00C170C3">
        <w:rPr>
          <w:rFonts w:ascii="Arial" w:hAnsi="Arial" w:cs="Arial"/>
          <w:noProof/>
        </w:rPr>
        <w:t xml:space="preserve">., 1996; Makundi </w:t>
      </w:r>
      <w:r w:rsidRPr="00C170C3">
        <w:rPr>
          <w:rFonts w:ascii="Arial" w:hAnsi="Arial" w:cs="Arial"/>
          <w:i/>
          <w:noProof/>
        </w:rPr>
        <w:t>et al</w:t>
      </w:r>
      <w:r w:rsidR="00A95DDF" w:rsidRPr="00C170C3">
        <w:rPr>
          <w:rFonts w:ascii="Arial" w:hAnsi="Arial" w:cs="Arial"/>
          <w:noProof/>
        </w:rPr>
        <w:t xml:space="preserve">., 2006  &amp; </w:t>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This is because status of the resources being offered by a habitat, enables some species to flourish well compared to others </w:t>
      </w:r>
      <w:r w:rsidRPr="00C170C3">
        <w:rPr>
          <w:rFonts w:ascii="Arial" w:hAnsi="Arial" w:cs="Arial"/>
        </w:rPr>
        <w:fldChar w:fldCharType="begin" w:fldLock="1"/>
      </w:r>
      <w:r w:rsidRPr="00C170C3">
        <w:rPr>
          <w:rFonts w:ascii="Arial" w:hAnsi="Arial" w:cs="Arial"/>
        </w:rPr>
        <w:instrText>ADDIN CSL_CITATION {"citationItems":[{"id":"ITEM-1","itemData":{"author":[{"dropping-particle":"","family":"Chimimba","given":"C T","non-dropping-particle":"","parse-names":false,"suffix":""},{"dropping-particle":"Van","family":"Aarde","given":"R J","non-dropping-particle":"","parse-names":false,"suffix":""},{"dropping-particle":"","family":"Fairall","given":"N","non-dropping-particle":"","parse-names":false,"suffix":""}],"id":"ITEM-1","issue":"October","issued":{"date-parts":[["2004"]]},"page":"235-245","title":"The distribution of two medically and agriculturally important cryptic rodent species , Mastomys natalensis and M . coucha ( Rodentia : Muridae ) in South Africa","type":"article-journal","volume":"39"},"uris":["http://www.mendeley.com/documents/?uuid=35af2364-b3db-4f5d-a6f1-90a05217c840"]}],"mendeley":{"formattedCitation":"(Chimimba et al., 2004)","plainTextFormattedCitation":"(Chimimba et al., 2004)","previouslyFormattedCitation":"(Chimimba et al., 2004)"},"properties":{"noteIndex":0},"schema":"https://github.com/citation-style-language/schema/raw/master/csl-citation.json"}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(Chimimba </w:t>
      </w:r>
      <w:r w:rsidRPr="00C170C3">
        <w:rPr>
          <w:rFonts w:ascii="Arial" w:hAnsi="Arial" w:cs="Arial"/>
          <w:i/>
          <w:noProof/>
        </w:rPr>
        <w:t>et al</w:t>
      </w:r>
      <w:r w:rsidRPr="00C170C3">
        <w:rPr>
          <w:rFonts w:ascii="Arial" w:hAnsi="Arial" w:cs="Arial"/>
          <w:noProof/>
        </w:rPr>
        <w:t>., 2004)</w:t>
      </w:r>
      <w:r w:rsidRPr="00C170C3">
        <w:rPr>
          <w:rFonts w:ascii="Arial" w:hAnsi="Arial" w:cs="Arial"/>
        </w:rPr>
        <w:fldChar w:fldCharType="end"/>
      </w:r>
      <w:r w:rsidRPr="00C170C3">
        <w:rPr>
          <w:rFonts w:ascii="Arial" w:hAnsi="Arial" w:cs="Arial"/>
        </w:rPr>
        <w:t xml:space="preserve">. Such habitat effect ascertains that abundance of </w:t>
      </w:r>
      <w:r w:rsidRPr="00C170C3">
        <w:rPr>
          <w:rFonts w:ascii="Arial" w:hAnsi="Arial" w:cs="Arial"/>
          <w:i/>
        </w:rPr>
        <w:t>M. natalensis</w:t>
      </w:r>
      <w:r w:rsidRPr="00C170C3">
        <w:rPr>
          <w:rFonts w:ascii="Arial" w:hAnsi="Arial" w:cs="Arial"/>
        </w:rPr>
        <w:t xml:space="preserve"> may be patchy, with large numbers occurring in quality habitats while other nearby habitats may still maintain no/or less individuals </w:t>
      </w:r>
      <w:r w:rsidRPr="00C170C3">
        <w:rPr>
          <w:rFonts w:ascii="Arial" w:hAnsi="Arial" w:cs="Arial"/>
        </w:rPr>
        <w:fldChar w:fldCharType="begin" w:fldLock="1"/>
      </w:r>
      <w:r w:rsidRPr="00C170C3">
        <w:rPr>
          <w:rFonts w:ascii="Arial" w:hAnsi="Arial" w:cs="Arial"/>
        </w:rPr>
        <w:instrText>ADDIN CSL_CITATION {"citationItems":[{"id":"ITEM-1","itemData":{"DOI":"10.1080/09670874.2012.744495","ISSN":"09670874","abstract":"This study examined rodent damage, loss and contamination in stored maize on smallholder farms in East Africa. Different, novel techniques for assessing rodent damage, namely open and closed storage structures (cribs and sacks), were employed in a treatment-control trial design replicated across different households and hamlets within the Berega community of Central Tanzania. Significant correlations were observed between the monthly rates of rodent-damaged maize seeds, maize weight loss and the number of rodent droppings. Significant differences in damage, loss and contamination occurred between different storage structures (open and closed cribs and sacks). The mean monthly rate of damage was 40.4%, 7.9%, 17.7% and 0% percent in open cribs, closed cribs, open sacks and closed sacks, respectively. Our results suggest that reducing rodent infestation through the use of improved storage structures could lead to major savings in the amount and quality of stored food available to households, thus increasing food security. © 2013 Copyright Taylor and Francis Group, LLC.","author":[{"dropping-particle":"","family":"Mdangi","given":"M.","non-dropping-particle":"","parse-names":false,"suffix":""},{"dropping-particle":"","family":"Mulungu","given":"L. S.","non-dropping-particle":"","parse-names":false,"suffix":""},{"dropping-particle":"","family":"Massawe","given":"A. W.","non-dropping-particle":"","parse-names":false,"suffix":""},{"dropping-particle":"","family":"Eiseb","given":"S. J.","non-dropping-particle":"","parse-names":false,"suffix":""},{"dropping-particle":"","family":"Tutjavi","given":"V.","non-dropping-particle":"","parse-names":false,"suffix":""},{"dropping-particle":"","family":"Kirsten","given":"F.","non-dropping-particle":"","parse-names":false,"suffix":""},{"dropping-particle":"","family":"Mahlaba","given":"T.","non-dropping-particle":"","parse-names":false,"suffix":""},{"dropping-particle":"","family":"Malebane","given":"P.","non-dropping-particle":"","parse-names":false,"suffix":""},{"dropping-particle":"","family":"Maltitz","given":"E.","non-dropping-particle":"von","parse-names":false,"suffix":""},{"dropping-particle":"","family":"Monadjem","given":"A.","non-dropping-particle":"","parse-names":false,"suffix":""},{"dropping-particle":"","family":"Dlamini","given":"N.","non-dropping-particle":"","parse-names":false,"suffix":""},{"dropping-particle":"","family":"Makundi","given":"R. H.","non-dropping-particle":"","parse-names":false,"suffix":""},{"dropping-particle":"","family":"Belmain","given":"S. R.","non-dropping-particle":"","parse-names":false,"suffix":""}],"container-title":"International Journal of Pest Management","id":"ITEM-1","issue":"1","issued":{"date-parts":[["2013","1"]]},"page":"55-62","title":"Assessment of rodent damage to stored maize (Zea mays L.) on smallholder farms in Tanzania","type":"article-journal","volume":"59"},"uris":["http://www.mendeley.com/documents/?uuid=5fe82e58-2f81-3d5c-a4cf-07e35df226cd"]}],"mendeley":{"formattedCitation":"(Mdangi et al., 2013)","plainTextFormattedCitation":"(Mdangi et al., 2013)","previouslyFormattedCitation":"(Mdangi et al.,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(Mdangi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This phenomenon probably could explain the presence of least abundance of </w:t>
      </w:r>
      <w:r w:rsidRPr="00C170C3">
        <w:rPr>
          <w:rFonts w:ascii="Arial" w:hAnsi="Arial" w:cs="Arial"/>
          <w:i/>
        </w:rPr>
        <w:t>M. natalensis</w:t>
      </w:r>
      <w:r w:rsidRPr="00C170C3">
        <w:rPr>
          <w:rFonts w:ascii="Arial" w:hAnsi="Arial" w:cs="Arial"/>
        </w:rPr>
        <w:t xml:space="preserve"> in the wooded grassland compared to other habitat types. For example,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Africa.","type":"report"},"uris":["http://www.mendeley.com/documents/?uuid=b4a6d18e-7613-4328-b899-64d3b20dcc49"]}],"mendeley":{"formattedCitation":"(Leirs, 1995)","manualFormatting":"Leirs, (1995)","plainTextFormattedCitation":"(Leirs, 1995)","previouslyFormattedCitation":"(Leirs, 1995)"},"properties":{"noteIndex":0},"schema":"https://github.com/citation-style-language/schema/raw/master/csl-citation.json"}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Leirs (1995)</w:t>
      </w:r>
      <w:r w:rsidRPr="00C170C3">
        <w:rPr>
          <w:rFonts w:ascii="Arial" w:hAnsi="Arial" w:cs="Arial"/>
        </w:rPr>
        <w:fldChar w:fldCharType="end"/>
      </w:r>
      <w:r w:rsidRPr="00C170C3">
        <w:rPr>
          <w:rFonts w:ascii="Arial" w:hAnsi="Arial" w:cs="Arial"/>
        </w:rPr>
        <w:t xml:space="preserve"> found 85% of the captured small mammals in farmland and fallow areas in Morogoro, Tanzania to be </w:t>
      </w:r>
      <w:r w:rsidRPr="00C170C3">
        <w:rPr>
          <w:rFonts w:ascii="Arial" w:hAnsi="Arial" w:cs="Arial"/>
          <w:i/>
        </w:rPr>
        <w:t>M. natalensis</w:t>
      </w:r>
      <w:r w:rsidRPr="00C170C3">
        <w:rPr>
          <w:rFonts w:ascii="Arial" w:hAnsi="Arial" w:cs="Arial"/>
        </w:rPr>
        <w:t xml:space="preserve"> while in natural miombo woodland and moist grassland 50 km away, the species comprised only 27% of the trapped small mammals in a community of 17 species.  On the other hand, our findings are partially different from other investigators elsewhere, for example, </w:t>
      </w:r>
      <w:r w:rsidRPr="00C170C3">
        <w:rPr>
          <w:rFonts w:ascii="Arial" w:hAnsi="Arial" w:cs="Arial"/>
        </w:rPr>
        <w:fldChar w:fldCharType="begin" w:fldLock="1"/>
      </w:r>
      <w:r w:rsidRPr="00C170C3">
        <w:rPr>
          <w:rFonts w:ascii="Arial" w:hAnsi="Arial" w:cs="Arial"/>
        </w:rPr>
        <w:instrText>ADDIN CSL_CITATION {"citationItems":[{"id":"ITEM-1","itemData":{"DOI":"10.1002/ps.3346","ISSN":"1526498X","abstract":"BACKGROUND: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Industry.","author":[{"dropping-particle":"","family":"Mulungu","given":"","non-dropping-particle":"","parse-names":false,"suffix":""}],"container-title":"Pest Management Science","id":"ITEM-1","issue":"3","issued":{"date-parts":[["2013"]]},"page":"371-377","title":"Population dynamics and breeding patterns of multimammate mouse, Mastomys natalensis (Smith 1834), in irrigated rice fields in Eastern Tanzania","type":"article-journal","volume":"69"},"uris":["http://www.mendeley.com/documents/?uuid=95465cf7-c621-4b95-a22b-fdde01627e78"]}],"mendeley":{"formattedCitation":"(Mulungu, 2013)","manualFormatting":"Mulungu (2013)","plainTextFormattedCitation":"(Mulungu, 2013)","previouslyFormattedCitation":"(Mulungu, 2013)"},"properties":{"noteIndex":0},"schema":"https://github.com/citation-style-language/schema/raw/master/csl-citation.json"}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Mulungu (2013)</w:t>
      </w:r>
      <w:r w:rsidRPr="00C170C3">
        <w:rPr>
          <w:rFonts w:ascii="Arial" w:hAnsi="Arial" w:cs="Arial"/>
        </w:rPr>
        <w:fldChar w:fldCharType="end"/>
      </w:r>
      <w:r w:rsidRPr="00C170C3">
        <w:rPr>
          <w:rFonts w:ascii="Arial" w:hAnsi="Arial" w:cs="Arial"/>
        </w:rPr>
        <w:t xml:space="preserve"> recorded higher population density of the species in fallow land, which in the current study ranked second. Their results from irrigated rice fields were associated with the species nesting and commuting behaviour and hence  the consequential effect being the probable reason for its substantial number of individuals trapped in the fallow land before reaching their destination i.e., the rice fields </w:t>
      </w:r>
      <w:r w:rsidRPr="00C170C3">
        <w:rPr>
          <w:rFonts w:ascii="Arial" w:hAnsi="Arial" w:cs="Arial"/>
        </w:rPr>
        <w:fldChar w:fldCharType="begin" w:fldLock="1"/>
      </w:r>
      <w:r w:rsidRPr="00C170C3">
        <w:rPr>
          <w:rFonts w:ascii="Arial" w:hAnsi="Arial" w:cs="Arial"/>
        </w:rPr>
        <w:instrText>ADDIN CSL_CITATION {"citationItems":[{"id":"ITEM-1","itemData":{"DOI":"10.1080/02541858.1998.11448468","ISSN":"02541858","abstract":"Mastomys natalensis, the multimammate mouse, was live-trapped on six grids varying in vegetative cover and vegetation height between June 1996 and May 1997. There were three treatments, each with two replicates: reduced cover, reduced cover with supplementary food and control. The numbers of M. natalensis on the grids with reduced cover were lower than those on the control. Food supplementation, however, significantly increased numbers on one of the replicates. There were also significant differences in the number and proportion of resident and adult mice among the grids. The grids with reduced cover supported a population with a lower number and proportion of adult and resident mice than those on the control. In contrast, despite the reduced cover on the food supplemented grids, the population on one of these grids exhibited a higher number and proportion of adult and resident mice than those on the control. Mastomys natalensis appears to select patches with greater vegetative cover but it will abandon cover in the presence of an abundant food source.","author":[{"dropping-particle":"","family":"Monadjem","given":"A.","non-dropping-particle":"","parse-names":false,"suffix":""},{"dropping-particle":"","family":"Perrin","given":"M. R.","non-dropping-particle":"","parse-names":false,"suffix":""}],"container-title":"South African Journal of Zoology","id":"ITEM-1","issue":"3","issued":{"date-parts":[["1998"]]},"page":"172-177","publisher":"Bureau for Scientific Publications","title":"Effects of supplemental food on the habitat selected by Mastomys natalensis (Muridae: Rodentia) in a subtropical grassland in Swaziland","type":"article-journal","volume":"33"},"uris":["http://www.mendeley.com/documents/?uuid=b0cdf4c4-2839-329d-ab63-169816386e36"]}],"mendeley":{"formattedCitation":"(Monadjem &amp; Perrin, 1998)","plainTextFormattedCitation":"(Monadjem &amp; Perrin, 1998)","previouslyFormattedCitation":"(Monadjem &amp; Perrin, 1998)"},"properties":{"noteIndex":0},"schema":"https://github.com/citation-style-language/schema/raw/master/csl-citation.json"}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(Monadjem </w:t>
      </w:r>
      <w:r w:rsidR="00A95DDF" w:rsidRPr="00C170C3">
        <w:rPr>
          <w:rFonts w:ascii="Arial" w:hAnsi="Arial" w:cs="Arial"/>
          <w:noProof/>
        </w:rPr>
        <w:t>&amp;</w:t>
      </w:r>
      <w:r w:rsidRPr="00C170C3">
        <w:rPr>
          <w:rFonts w:ascii="Arial" w:hAnsi="Arial" w:cs="Arial"/>
          <w:noProof/>
        </w:rPr>
        <w:t xml:space="preserve"> Perrin, 1998)</w:t>
      </w:r>
      <w:r w:rsidRPr="00C170C3">
        <w:rPr>
          <w:rFonts w:ascii="Arial" w:hAnsi="Arial" w:cs="Arial"/>
        </w:rPr>
        <w:fldChar w:fldCharType="end"/>
      </w:r>
      <w:r w:rsidRPr="00C170C3">
        <w:rPr>
          <w:rFonts w:ascii="Arial" w:hAnsi="Arial" w:cs="Arial"/>
        </w:rPr>
        <w:t xml:space="preserve">. </w:t>
      </w:r>
    </w:p>
    <w:p w14:paraId="3CE37F23" w14:textId="77777777" w:rsidR="00B82044" w:rsidRPr="00C170C3" w:rsidRDefault="00B82044" w:rsidP="005638AE">
      <w:pPr>
        <w:spacing w:after="0" w:line="276" w:lineRule="auto"/>
        <w:contextualSpacing/>
        <w:jc w:val="both"/>
        <w:rPr>
          <w:rFonts w:ascii="Arial" w:hAnsi="Arial" w:cs="Arial"/>
        </w:rPr>
      </w:pPr>
    </w:p>
    <w:p w14:paraId="1C75EEE7"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18"/>
          <w:cols w:space="708"/>
          <w:docGrid w:linePitch="360"/>
        </w:sectPr>
      </w:pPr>
      <w:r w:rsidRPr="00C170C3">
        <w:rPr>
          <w:rFonts w:ascii="Arial" w:hAnsi="Arial" w:cs="Arial"/>
        </w:rPr>
        <w:t>However</w:t>
      </w:r>
      <w:r w:rsidR="00CA0284" w:rsidRPr="00C170C3">
        <w:rPr>
          <w:rFonts w:ascii="Arial" w:hAnsi="Arial" w:cs="Arial"/>
        </w:rPr>
        <w:t>,</w:t>
      </w:r>
      <w:r w:rsidRPr="00C170C3">
        <w:rPr>
          <w:rFonts w:ascii="Arial" w:hAnsi="Arial" w:cs="Arial"/>
        </w:rPr>
        <w:t xml:space="preserve"> density of the rodent fluctuated spatially and temporally. There were two density peaks of </w:t>
      </w:r>
      <w:r w:rsidRPr="00C170C3">
        <w:rPr>
          <w:rFonts w:ascii="Arial" w:hAnsi="Arial" w:cs="Arial"/>
          <w:i/>
        </w:rPr>
        <w:t>M. natalensis</w:t>
      </w:r>
      <w:r w:rsidRPr="00C170C3">
        <w:rPr>
          <w:rFonts w:ascii="Arial" w:hAnsi="Arial" w:cs="Arial"/>
        </w:rPr>
        <w:t xml:space="preserve"> density in the maize crop fields in June 2020 and in May 2021, and overall higher density during the dry than wet season</w:t>
      </w:r>
      <w:r w:rsidR="00764385" w:rsidRPr="00C170C3">
        <w:rPr>
          <w:rFonts w:ascii="Arial" w:hAnsi="Arial" w:cs="Arial"/>
        </w:rPr>
        <w:t>,</w:t>
      </w:r>
      <w:r w:rsidRPr="00C170C3">
        <w:rPr>
          <w:rFonts w:ascii="Arial" w:hAnsi="Arial" w:cs="Arial"/>
        </w:rPr>
        <w:t xml:space="preserve"> which seem to have been linked to rainfall pattern. According to Leirs (1995), the species breeds during the long </w:t>
      </w:r>
    </w:p>
    <w:p w14:paraId="7E912778" w14:textId="7AAEBC2C" w:rsidR="00B82044" w:rsidRPr="00C170C3" w:rsidRDefault="00B82044" w:rsidP="005638AE">
      <w:pPr>
        <w:spacing w:after="0" w:line="276" w:lineRule="auto"/>
        <w:contextualSpacing/>
        <w:jc w:val="both"/>
        <w:rPr>
          <w:rFonts w:ascii="Arial" w:hAnsi="Arial" w:cs="Arial"/>
        </w:rPr>
      </w:pPr>
      <w:r w:rsidRPr="00C170C3">
        <w:rPr>
          <w:rFonts w:ascii="Arial" w:hAnsi="Arial" w:cs="Arial"/>
        </w:rPr>
        <w:lastRenderedPageBreak/>
        <w:t xml:space="preserve">rains and generally starts one month after the usual peak rainfall (March/April), and continues to end of the dry season (September), substantiating the influence of rainfall under a bimodal rainfall pattern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Africa.","type":"report"},"uris":["http://www.mendeley.com/documents/?uuid=b4a6d18e-7613-4328-b899-64d3b20dcc49"]},{"id":"ITEM-2","itemData":{"abstract":"The breeding season starts soon after onset of the rainy season in March-April. If rainfall at the end of the year is heavy, there is a short additional separate breeding period early in the beginning of the following year. -from Authors","author":[{"dropping-particle":"","family":"Leirs","given":"H.","non-dropping-particle":"","parse-names":false,"suffix":""},{"dropping-particle":"","family":"Verheyen","given":"W.","non-dropping-particle":"","parse-names":false,"suffix":""},{"dropping-particle":"","family":"Michiels","given":"M.","non-dropping-particle":"","parse-names":false,"suffix":""},{"dropping-particle":"","family":"Verhagen","given":"R.","non-dropping-particle":"","parse-names":false,"suffix":""},{"dropping-particle":"","family":"Stuyck","given":"J.","non-dropping-particle":"","parse-names":false,"suffix":""}],"container-title":"Annales - Societe Royale Zoologique de Belgique","id":"ITEM-2","issue":"1","issued":{"date-parts":[["1989"]]},"page":"59-64","title":"The relation between rainfall and the breeding season of Mastomys natalensis (Smith, 1834) in Morogoro, Tanzania","type":"article-journal","volume":"119"},"uris":["http://www.mendeley.com/documents/?uuid=777a3008-f432-4618-bace-8f52aac6394d"]},{"id":"ITEM-3","itemData":{"DOI":"https://journals.co.za/doi/abs/10.10520/EJC116871","abstract":"The cyclic carbamate 6-methoxybenzoxazolinone (6-MBOA), which occurs naturally in fresh green vegetation, has been shown to initiate reproductive activity in a number of rodent species, mainly American. This phenomenon is of ecological interest, since reproductive triggers are important in ensuring that breeding effort coincides with an adequate food supply, to ensure good offspring survival. 6-MBOA in green vegetation offers an alternative reproductive trigger when other cues, such as changes in day length, are either absent or correlate poorly with vegetation flushes. This paper reports the results of attempts to demonstrate in the laboratory the presence of a reproductive response to dietary supplements of 6-MBOA or green vegetation in an Old World tropical rodent, the multimammate rat Mastomys coucha. A close relative of M. coucha, M. natalensis, has been observed to be capable of rapid colonization of habitats recovering from the effects of fire and drought, which suggests that these species might be likely to show a reproductive response to 6-MBOA or fresh vegetation. Male rodents showed no response, but both 6-MBOA and fresh green vegetation had a marked stimulatory effect on the ovaries of female animals.","author":[{"dropping-particle":"","family":"Linn","given":"I.J.","non-dropping-particle":"","parse-names":false,"suffix":""}],"container-title":"South African Journal of Wildlife Research","id":"ITEM-3","issue":"2","issued":{"date-parts":[["1991"]]},"page":"33-37","title":"Influence of 6-methoxybenzoxazolinone and green vegetation on reproduction of the multimammate rat Mastomys coucha","type":"article-journal","volume":"21"},"uris":["http://www.mendeley.com/documents/?uuid=48e7b9d6-6314-4fc0-a544-7d4333e27cfd"]},{"id":"ITEM-4","itemData":{"author":[{"dropping-particle":"","family":"Telford","given":"Sam Rountree","non-dropping-particle":"","parse-names":false,"suffix":""}],"id":"ITEM-4","issued":{"date-parts":[["1989"]]},"number-of-pages":"38","publisher":"University of Florida","title":"Population Biology of the Multi-mammate Rat, Praomys (Mastomys) Natalensis at Morogoro, Tanzania, 1981-1985","type":"book"},"uris":["http://www.mendeley.com/documents/?uuid=7974bbd4-e995-494f-af85-7f044b574b05"]}],"mendeley":{"formattedCitation":"(Leirs et al., 1989; Leirs, 1995; Linn, 1991; Telford, 1989)","plainTextFormattedCitation":"(Leirs et al., 1989; Leirs, 1995; Linn, 1991; Telford, 1989)","previouslyFormattedCitation":"(Leirs et al., 1989; Leirs, 1995; Linn, 1991; Telford, 1989)"},"properties":{"noteIndex":0},"schema":"https://github.com/citation-style-language/schema/raw/master/csl-citation.json"}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(Leirs </w:t>
      </w:r>
      <w:r w:rsidRPr="00C170C3">
        <w:rPr>
          <w:rFonts w:ascii="Arial" w:hAnsi="Arial" w:cs="Arial"/>
          <w:i/>
          <w:noProof/>
        </w:rPr>
        <w:t>et al</w:t>
      </w:r>
      <w:r w:rsidRPr="00C170C3">
        <w:rPr>
          <w:rFonts w:ascii="Arial" w:hAnsi="Arial" w:cs="Arial"/>
          <w:noProof/>
        </w:rPr>
        <w:t>., 1989; Leirs, 1995; Linn, 1991; Telford, 1989)</w:t>
      </w:r>
      <w:r w:rsidRPr="00C170C3">
        <w:rPr>
          <w:rFonts w:ascii="Arial" w:hAnsi="Arial" w:cs="Arial"/>
        </w:rPr>
        <w:fldChar w:fldCharType="end"/>
      </w:r>
      <w:r w:rsidRPr="00C170C3">
        <w:rPr>
          <w:rFonts w:ascii="Arial" w:hAnsi="Arial" w:cs="Arial"/>
        </w:rPr>
        <w:t xml:space="preserve">. Therefore, the consequent high population observed in the dry season during the present study is a result of high breeding activity in the long wet season </w:t>
      </w:r>
      <w:r w:rsidRPr="00C170C3">
        <w:rPr>
          <w:rFonts w:ascii="Arial" w:hAnsi="Arial" w:cs="Arial"/>
        </w:rPr>
        <w:fldChar w:fldCharType="begin" w:fldLock="1"/>
      </w:r>
      <w:r w:rsidRPr="00C170C3">
        <w:rPr>
          <w:rFonts w:ascii="Arial" w:hAnsi="Arial" w:cs="Arial"/>
        </w:rPr>
        <w:instrText>ADDIN CSL_CITATION {"citationItems":[{"id":"ITEM-1","itemData":{"DOI":"10.1111/j.1365-2028.1993.tb00513.x","ISSN":"13652028","abstract":"A population of Mastomys natalensis was studied by the catch</w:instrText>
      </w:r>
      <w:r w:rsidRPr="00C170C3">
        <w:rPr>
          <w:rFonts w:ascii="Cambria Math" w:hAnsi="Cambria Math" w:cs="Cambria Math"/>
        </w:rPr>
        <w:instrText>‐</w:instrText>
      </w:r>
      <w:r w:rsidRPr="00C170C3">
        <w:rPr>
          <w:rFonts w:ascii="Arial" w:hAnsi="Arial" w:cs="Arial"/>
        </w:rPr>
        <w:instrText>mark</w:instrText>
      </w:r>
      <w:r w:rsidRPr="00C170C3">
        <w:rPr>
          <w:rFonts w:ascii="Cambria Math" w:hAnsi="Cambria Math" w:cs="Cambria Math"/>
        </w:rPr>
        <w:instrText>‐</w:instrText>
      </w:r>
      <w:r w:rsidRPr="00C170C3">
        <w:rPr>
          <w:rFonts w:ascii="Arial" w:hAnsi="Arial" w:cs="Arial"/>
        </w:rPr>
        <w:instrText>release method from April 1983 to June 1984 in Morogoro, Tanzania. The observed cessation of reproduction during the dry season was accompanied by a reduction in growth. Average growth rates decreased during the dry season to the extent that the larger individuals suffered a considerable weight loss. The relationship between individual weight and reduction in growth suggests that resource limitation is sufficient to explain the break in reproduction. On a étudié une population de Mastomys natalensis par la méthode de capture</w:instrText>
      </w:r>
      <w:r w:rsidRPr="00C170C3">
        <w:rPr>
          <w:rFonts w:ascii="Cambria Math" w:hAnsi="Cambria Math" w:cs="Cambria Math"/>
        </w:rPr>
        <w:instrText>‐</w:instrText>
      </w:r>
      <w:r w:rsidRPr="00C170C3">
        <w:rPr>
          <w:rFonts w:ascii="Arial" w:hAnsi="Arial" w:cs="Arial"/>
        </w:rPr>
        <w:instrText>marquage</w:instrText>
      </w:r>
      <w:r w:rsidRPr="00C170C3">
        <w:rPr>
          <w:rFonts w:ascii="Cambria Math" w:hAnsi="Cambria Math" w:cs="Cambria Math"/>
        </w:rPr>
        <w:instrText>‐</w:instrText>
      </w:r>
      <w:r w:rsidRPr="00C170C3">
        <w:rPr>
          <w:rFonts w:ascii="Arial" w:hAnsi="Arial" w:cs="Arial"/>
        </w:rPr>
        <w:instrText>recapture, d'avril 1983 à juin 1984, à Morogoro, en Tanzanie. L'arrêt de la reproduction observé pendant la saison sèche s'accompagnait d'une baisse de croissance. Les taux moyens de croissance baissaient pendant la saison sèche au point que les plus gros animaux subissaient une perte de poids considérable. La relation entre le poids individuel et la baisse de croissance suggère que la limitation des ressources est suffisante pour expliquer l'arrêt de la reproduction. Copyright © 1993, Wiley Blackwell. All rights reserved","author":[{"dropping-particle":"","family":"CHRISTENSEN","given":"JENS TANG","non-dropping-particle":"","parse-names":false,"suffix":""}],"container-title":"African Journal of Ecology","id":"ITEM-1","issue":"1","issued":{"date-parts":[["1993"]]},"title":"The seasonal variation in breeding and growth of Mastomys natalensis (Rodentia: Muridae): evidence for resource limitation","type":"article-journal","volume":"31"},"uris":["http://www.mendeley.com/documents/?uuid=54ebedb9-a6c9-38a7-8955-e67597bf7cc3"]},{"id":"ITEM-2","itemData":{"DOI":"10.1111/j.1365-2028.1990.tb01164.x","ISSN":"13652028","abstract":"The paper describes seasonal growth variation in a free living population of Mastomys natalensis (Smith, 1834) from Morogoro, Tanzania. Growth patterns are associated with rainfall patterns. Young animals enter a growth stop at the end of the dry season (October</w:instrText>
      </w:r>
      <w:r w:rsidRPr="00C170C3">
        <w:rPr>
          <w:rFonts w:ascii="Cambria Math" w:hAnsi="Cambria Math" w:cs="Cambria Math"/>
        </w:rPr>
        <w:instrText>‐</w:instrText>
      </w:r>
      <w:r w:rsidRPr="00C170C3">
        <w:rPr>
          <w:rFonts w:ascii="Arial" w:hAnsi="Arial" w:cs="Arial"/>
        </w:rPr>
        <w:instrText>November) and growth is only resumed after the first heavy rains. Reproduction is more related to size than to age. If the heavy rains come early in the rainy season, animals start reproducing in the beginning of the year. The resulting young reach their maximal size without growth stop and start reproducing immediately. Possible causes for the growth stop are discussed. Growth phenomena are thought to explain at least partially the relation between rainfall and reproduction in Mastomys. Cet article décrit la variation de croissance saisonnière d'une population de Mastomys natalensis (Smith, 1834) vivant en libertéà Morogoro, en Tanzanie. Les graphiques de croissance sont associés à ceux des chutes de pluie. Les jeunes animaux connaissent un arrêt de la croissance à la fin de la saison sèche (octobre</w:instrText>
      </w:r>
      <w:r w:rsidRPr="00C170C3">
        <w:rPr>
          <w:rFonts w:ascii="Cambria Math" w:hAnsi="Cambria Math" w:cs="Cambria Math"/>
        </w:rPr>
        <w:instrText>‐</w:instrText>
      </w:r>
      <w:r w:rsidRPr="00C170C3">
        <w:rPr>
          <w:rFonts w:ascii="Arial" w:hAnsi="Arial" w:cs="Arial"/>
        </w:rPr>
        <w:instrText>novembre) et la croissance ne reprend qu'après les premières fortes pluies. La reproduction est plus liée à la taille qu'à l'âge. Si les fortes pluies surviennent tôt en saison des pluies, les animaux commencent à se reproduire au début de l'année. Les jeunes atteignent alors leur taille maximale sans avoir connu d'arrêt de croissance et commencent à se reproduire immédiatement. On pense que les phénomènes de croissance expliquent au moins partiellement la relation entre les chutes de pluie et la reproduction chez Mastomys. Copyright © 1990, Wiley Blackwell. All rights reserved","author":[{"dropping-particle":"","family":"LEIRS","given":"HERWIG","non-dropping-particle":"","parse-names":false,"suffix":""},{"dropping-particle":"","family":"STUYCK","given":"JAN","non-dropping-particle":"","parse-names":false,"suffix":""},{"dropping-particle":"","family":"VERHAGEN","given":"RON","non-dropping-particle":"","parse-names":false,"suffix":""},{"dropping-particle":"","family":"VERHEYEN","given":"WALTER","non-dropping-particle":"","parse-names":false,"suffix":""}],"container-title":"African Journal of Ecology","id":"ITEM-2","issue":"4","issued":{"date-parts":[["1990"]]},"page":"298-306","title":"Seasonal variation in growth of Mastomys natalensis (Rodentia: Muridae) in Morogoro, Tanzania","type":"article","volume":"28"},"uris":["http://www.mendeley.com/documents/?uuid=6d9b21b4-9e48-42bb-8c06-effa28f7571c"]}],"mendeley":{"formattedCitation":"(CHRISTENSEN, 1993; LEIRS et al., 1990)","manualFormatting":"(Christensen, 1993; Leirs et al., 1990)","plainTextFormattedCitation":"(CHRISTENSEN, 1993; LEIRS et al., 1990)","previouslyFormattedCitation":"(CHRISTENSEN, 1993; LEIRS et al., 1990)"},"properties":{"noteIndex":0},"schema":"https://github.com/citation-style-language/schema/raw/master/csl-citation.json"}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(Christensen, 1993; Leirs </w:t>
      </w:r>
      <w:r w:rsidRPr="00C170C3">
        <w:rPr>
          <w:rFonts w:ascii="Arial" w:hAnsi="Arial" w:cs="Arial"/>
          <w:i/>
          <w:noProof/>
        </w:rPr>
        <w:t>et al</w:t>
      </w:r>
      <w:r w:rsidRPr="00C170C3">
        <w:rPr>
          <w:rFonts w:ascii="Arial" w:hAnsi="Arial" w:cs="Arial"/>
          <w:noProof/>
        </w:rPr>
        <w:t>., 1990)</w:t>
      </w:r>
      <w:r w:rsidRPr="00C170C3">
        <w:rPr>
          <w:rFonts w:ascii="Arial" w:hAnsi="Arial" w:cs="Arial"/>
        </w:rPr>
        <w:fldChar w:fldCharType="end"/>
      </w:r>
      <w:r w:rsidRPr="00C170C3">
        <w:rPr>
          <w:rFonts w:ascii="Arial" w:hAnsi="Arial" w:cs="Arial"/>
        </w:rPr>
        <w:t xml:space="preserve">. Whereas maize crop fields exhibited a significant positive influence on the abundance of </w:t>
      </w:r>
      <w:r w:rsidRPr="00C170C3">
        <w:rPr>
          <w:rFonts w:ascii="Arial" w:hAnsi="Arial" w:cs="Arial"/>
          <w:i/>
        </w:rPr>
        <w:t>M.natalensis</w:t>
      </w:r>
      <w:r w:rsidRPr="00C170C3">
        <w:rPr>
          <w:rFonts w:ascii="Arial" w:hAnsi="Arial" w:cs="Arial"/>
        </w:rPr>
        <w:t xml:space="preserve">, the wooded grassland habitat showed a high significant negative effect as this habitat floods easily because it is more bowl shaped, and stays with water for comparatively longer periods </w:t>
      </w:r>
      <w:r w:rsidRPr="00C170C3">
        <w:rPr>
          <w:rFonts w:ascii="Arial" w:hAnsi="Arial" w:cs="Arial"/>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2023)","plainTextFormattedCitation":"(Rwebuga et al., 2023)","previouslyFormattedCitation":"(Rwebuga et al., 2023)"},"properties":{"noteIndex":0},"schema":"https://github.com/citation-style-language/schema/raw/master/csl-citation.json"}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rPr>
        <w:fldChar w:fldCharType="end"/>
      </w:r>
      <w:r w:rsidRPr="00C170C3">
        <w:rPr>
          <w:rFonts w:ascii="Arial" w:hAnsi="Arial" w:cs="Arial"/>
        </w:rPr>
        <w:t>. Also, farmers in our study area reported about noticing dead individuals of different rodent species during farm preparations in November (short rainy season) for the first sowing season. The flooding effect was also reflected by the generalized linear model results in this study. This phenomenon could further be explained by the fact that trapping months of January, February and March, occasionally having long standing water, depending on previous years’ amount of rainfall, had significant negative effect on the abundance of the mammalian species. This went in line with its predicted density values that seem to be low in months of January and February, but increasing from April/May reaching peak in June, after which it falls a little in July, and then levels off to September, followed by a linear decline in the months of the short rainy season, October/November to December.</w:t>
      </w:r>
    </w:p>
    <w:p w14:paraId="21A42AEB" w14:textId="77777777" w:rsidR="00B82044" w:rsidRPr="00C170C3" w:rsidRDefault="00B82044" w:rsidP="005638AE">
      <w:pPr>
        <w:spacing w:after="0" w:line="276" w:lineRule="auto"/>
        <w:contextualSpacing/>
        <w:jc w:val="both"/>
        <w:rPr>
          <w:rFonts w:ascii="Arial" w:hAnsi="Arial" w:cs="Arial"/>
        </w:rPr>
      </w:pPr>
    </w:p>
    <w:p w14:paraId="01014CEE"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19"/>
          <w:cols w:space="708"/>
          <w:docGrid w:linePitch="360"/>
        </w:sectPr>
      </w:pPr>
      <w:r w:rsidRPr="00C170C3">
        <w:rPr>
          <w:rFonts w:ascii="Arial" w:hAnsi="Arial" w:cs="Arial"/>
        </w:rPr>
        <w:t>In addition to this, sexually active females were found to dominate in the maize crop fields in both dry and wet seasons. The pattern suggests that, comparatively, breeding occurred more in the maize crop fields as compared to other habitat types</w:t>
      </w:r>
      <w:r w:rsidR="00F62B53" w:rsidRPr="00C170C3">
        <w:rPr>
          <w:rFonts w:ascii="Arial" w:hAnsi="Arial" w:cs="Arial"/>
        </w:rPr>
        <w:t>,</w:t>
      </w:r>
      <w:r w:rsidRPr="00C170C3">
        <w:rPr>
          <w:rFonts w:ascii="Arial" w:hAnsi="Arial" w:cs="Arial"/>
        </w:rPr>
        <w:t xml:space="preserve"> although it was continuous throughout the year in all habitat types as contrasted to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erwig","non-dropping-particle":"","parse-names":false,"suffix":""},{"dropping-particle":"","family":"Verhagen","given":"Ron","non-dropping-particle":"","parse-names":false,"suffix":""},{"dropping-particle":"","family":"Verheyen","given":"Walter","non-dropping-particle":"","parse-names":false,"suffix":""},{"dropping-particle":"","family":"Mwanjabe","given":"Patrick","non-dropping-particle":"","parse-names":false,"suffix":""},{"dropping-particle":"","family":"Mbise","given":"Thomas","non-dropping-particle":"","parse-names":false,"suffix":""}],"container-title":"Source: Journal of Applied Ecology","id":"ITEM-1","issue":"5","issued":{"date-parts":[["1996"]]},"number-of-pages":"937-943","title":"Forecasting Rodent Outbreaks in Africa: An Ecological Basis for Mastomys Control in Tanzania","type":"report","volume":"33"},"uris":["http://www.mendeley.com/documents/?uuid=ce2bdc73-cc06-3812-8e96-03251ec1921e"]}],"mendeley":{"formattedCitation":"(Leirs, Verhagen, et al., 1996)","manualFormatting":"Leirs et al., (1996)","plainTextFormattedCitation":"(Leirs, Verhagen, et al., 1996)","previouslyFormattedCitation":"(Leirs, Verhagen, et al., 1996)"},"properties":{"noteIndex":0},"schema":"https://github.com/citation-style-language/schema/raw/master/csl-citation.json"}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Leirs </w:t>
      </w:r>
      <w:r w:rsidRPr="00C170C3">
        <w:rPr>
          <w:rFonts w:ascii="Arial" w:hAnsi="Arial" w:cs="Arial"/>
          <w:i/>
          <w:noProof/>
        </w:rPr>
        <w:t>et al.</w:t>
      </w:r>
      <w:r w:rsidRPr="00C170C3">
        <w:rPr>
          <w:rFonts w:ascii="Arial" w:hAnsi="Arial" w:cs="Arial"/>
          <w:noProof/>
        </w:rPr>
        <w:t xml:space="preserve"> (1996)</w:t>
      </w:r>
      <w:r w:rsidRPr="00C170C3">
        <w:rPr>
          <w:rFonts w:ascii="Arial" w:hAnsi="Arial" w:cs="Arial"/>
        </w:rPr>
        <w:fldChar w:fldCharType="end"/>
      </w:r>
      <w:r w:rsidRPr="00C170C3">
        <w:rPr>
          <w:rFonts w:ascii="Arial" w:hAnsi="Arial" w:cs="Arial"/>
        </w:rPr>
        <w:t xml:space="preserve"> who reported breeding of </w:t>
      </w:r>
      <w:r w:rsidRPr="00C170C3">
        <w:rPr>
          <w:rFonts w:ascii="Arial" w:hAnsi="Arial" w:cs="Arial"/>
          <w:i/>
        </w:rPr>
        <w:t>M.natalensis</w:t>
      </w:r>
      <w:r w:rsidRPr="00C170C3">
        <w:rPr>
          <w:rFonts w:ascii="Arial" w:hAnsi="Arial" w:cs="Arial"/>
        </w:rPr>
        <w:t xml:space="preserve"> to be seasonal. However, only a small proportion of the animals were observed to be actively breeding in some months in both seasons. Also, the breeding females could not be </w:t>
      </w:r>
    </w:p>
    <w:p w14:paraId="320F4AD2" w14:textId="735AE49D" w:rsidR="00B82044" w:rsidRPr="00C170C3" w:rsidRDefault="00B82044" w:rsidP="005638AE">
      <w:pPr>
        <w:spacing w:after="0" w:line="276" w:lineRule="auto"/>
        <w:contextualSpacing/>
        <w:jc w:val="both"/>
        <w:rPr>
          <w:rFonts w:ascii="Arial" w:hAnsi="Arial" w:cs="Arial"/>
        </w:rPr>
      </w:pPr>
      <w:proofErr w:type="gramStart"/>
      <w:r w:rsidRPr="00C170C3">
        <w:rPr>
          <w:rFonts w:ascii="Arial" w:hAnsi="Arial" w:cs="Arial"/>
        </w:rPr>
        <w:lastRenderedPageBreak/>
        <w:t>noticed</w:t>
      </w:r>
      <w:proofErr w:type="gramEnd"/>
      <w:r w:rsidRPr="00C170C3">
        <w:rPr>
          <w:rFonts w:ascii="Arial" w:hAnsi="Arial" w:cs="Arial"/>
        </w:rPr>
        <w:t xml:space="preserve"> completely in some months including the ones which had zero captures. These findings are in line with Mulungu </w:t>
      </w:r>
      <w:r w:rsidRPr="00C170C3">
        <w:rPr>
          <w:rFonts w:ascii="Arial" w:hAnsi="Arial" w:cs="Arial"/>
          <w:i/>
        </w:rPr>
        <w:t>et al</w:t>
      </w:r>
      <w:r w:rsidRPr="00C170C3">
        <w:rPr>
          <w:rFonts w:ascii="Arial" w:hAnsi="Arial" w:cs="Arial"/>
        </w:rPr>
        <w:t xml:space="preserve">. (2013) who observed less breeding females of </w:t>
      </w:r>
      <w:r w:rsidRPr="00C170C3">
        <w:rPr>
          <w:rFonts w:ascii="Arial" w:hAnsi="Arial" w:cs="Arial"/>
          <w:i/>
        </w:rPr>
        <w:t>M. natalensis</w:t>
      </w:r>
      <w:r w:rsidRPr="00C170C3">
        <w:rPr>
          <w:rFonts w:ascii="Arial" w:hAnsi="Arial" w:cs="Arial"/>
        </w:rPr>
        <w:t xml:space="preserve"> during the months of August to October compared to other months whereby high peaks of breeding females were observed in the months of June (early dry season) and December (short rainy season). </w:t>
      </w:r>
    </w:p>
    <w:p w14:paraId="0FB61EC7" w14:textId="77777777" w:rsidR="00B82044" w:rsidRPr="00C170C3" w:rsidRDefault="00B82044" w:rsidP="005638AE">
      <w:pPr>
        <w:spacing w:after="0" w:line="276" w:lineRule="auto"/>
        <w:contextualSpacing/>
        <w:jc w:val="both"/>
        <w:rPr>
          <w:rFonts w:ascii="Arial" w:hAnsi="Arial" w:cs="Arial"/>
        </w:rPr>
      </w:pPr>
    </w:p>
    <w:p w14:paraId="58C76C84" w14:textId="4BF45ADC" w:rsidR="00B82044" w:rsidRPr="00C170C3" w:rsidRDefault="00B82044" w:rsidP="005638AE">
      <w:pPr>
        <w:spacing w:after="0" w:line="276" w:lineRule="auto"/>
        <w:contextualSpacing/>
        <w:jc w:val="both"/>
        <w:rPr>
          <w:rFonts w:ascii="Arial" w:hAnsi="Arial" w:cs="Arial"/>
        </w:rPr>
      </w:pPr>
      <w:r w:rsidRPr="00C170C3">
        <w:rPr>
          <w:rFonts w:ascii="Arial" w:hAnsi="Arial" w:cs="Arial"/>
        </w:rPr>
        <w:t xml:space="preserve">The observed pattern corresponded to the maturity and harvesting of rice crop in their study area </w:t>
      </w:r>
      <w:r w:rsidRPr="00C170C3">
        <w:rPr>
          <w:rFonts w:ascii="Arial" w:hAnsi="Arial" w:cs="Arial"/>
        </w:rPr>
        <w:fldChar w:fldCharType="begin" w:fldLock="1"/>
      </w:r>
      <w:r w:rsidRPr="00C170C3">
        <w:rPr>
          <w:rFonts w:ascii="Arial" w:hAnsi="Arial" w:cs="Arial"/>
        </w:rPr>
        <w:instrText>ADDIN CSL_CITATION {"citationItems":[{"id":"ITEM-1","itemData":{"DOI":"10.1002/ps.3346","ISSN":"1526498X","abstract":"BACKGROUND: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Science","id":"ITEM-1","issue":"3","issued":{"date-parts":[["2013"]]},"page":"371-377","title":"Population dynamics and breeding patterns of multimammate mouse, Mastomys natalensis (Smith 1834), in irrigated rice fields in Eastern Tanzania","type":"article-journal","volume":"69"},"uris":["http://www.mendeley.com/documents/?uuid=b014869d-dbb0-4f97-959a-ce2d5b6833e2"]}],"mendeley":{"formattedCitation":"(Mulungu et al., 2013a)","manualFormatting":"(Mulungu et al., 2013)","plainTextFormattedCitation":"(Mulungu et al., 2013a)","previouslyFormattedCitation":"(Mulungu et al., 2013a)"},"properties":{"noteIndex":0},"schema":"https://github.com/citation-style-language/schema/raw/master/csl-citation.json"}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(Mulungu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Less or lack of captured individuals during the wet season was also reported by </w:t>
      </w:r>
      <w:r w:rsidRPr="00C170C3">
        <w:rPr>
          <w:rFonts w:ascii="Arial" w:hAnsi="Arial" w:cs="Arial"/>
        </w:rPr>
        <w:fldChar w:fldCharType="begin" w:fldLock="1"/>
      </w:r>
      <w:r w:rsidRPr="00C170C3">
        <w:rPr>
          <w:rFonts w:ascii="Arial" w:hAnsi="Arial" w:cs="Arial"/>
        </w:rPr>
        <w:instrText>ADDIN CSL_CITATION {"citationItems":[{"id":"ITEM-1","itemData":{"author":[{"dropping-particle":"","family":"Granjon","given":"Laurent","non-dropping-particle":"","parse-names":false,"suffix":""},{"dropping-particle":"","family":"Cosson","given":"Jean-Franç Ois","non-dropping-particle":"","parse-names":false,"suffix":""},{"dropping-particle":"","family":"Quesseveur","given":"Erwan","non-dropping-particle":"","parse-names":false,"suffix":""},{"dropping-particle":"","family":"Sicard","given":"Bruno","non-dropping-particle":"","parse-names":false,"suffix":""}],"id":"ITEM-1","issued":{"date-parts":[["2005"]]},"title":"POPULATION DYNAMICS OF THE MULTIMAMMATE RAT MASTOMYS HUBERTI IN AN ANNUALLY FLOODED AGRICULTURAL REGION OF CENTRAL MALI","type":"report"},"uris":["http://www.mendeley.com/documents/?uuid=fea040b8-66a9-3654-84ef-5a16abce7fbb"]}],"mendeley":{"formattedCitation":"(Granjon et al., 2005)","manualFormatting":"Granjon et al. (2005)","plainTextFormattedCitation":"(Granjon et al., 2005)","previouslyFormattedCitation":"(Granjon et al., 2005)"},"properties":{"noteIndex":0},"schema":"https://github.com/citation-style-language/schema/raw/master/csl-citation.json"}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Granjon </w:t>
      </w:r>
      <w:r w:rsidRPr="00C170C3">
        <w:rPr>
          <w:rFonts w:ascii="Arial" w:hAnsi="Arial" w:cs="Arial"/>
          <w:i/>
          <w:noProof/>
        </w:rPr>
        <w:t>et al</w:t>
      </w:r>
      <w:r w:rsidRPr="00C170C3">
        <w:rPr>
          <w:rFonts w:ascii="Arial" w:hAnsi="Arial" w:cs="Arial"/>
          <w:noProof/>
        </w:rPr>
        <w:t>. (2005)</w:t>
      </w:r>
      <w:r w:rsidRPr="00C170C3">
        <w:rPr>
          <w:rFonts w:ascii="Arial" w:hAnsi="Arial" w:cs="Arial"/>
        </w:rPr>
        <w:fldChar w:fldCharType="end"/>
      </w:r>
      <w:r w:rsidRPr="00C170C3">
        <w:rPr>
          <w:rFonts w:ascii="Arial" w:hAnsi="Arial" w:cs="Arial"/>
        </w:rPr>
        <w:t xml:space="preserve"> who suggested it to be linked to low survival due to flooding of the small mammals’ nests. Furthermore, low survival effect due to flooding in our study area, could also be explained by spearman’s rank correlation results between numbers of breeding females and monthly rainfall, which revealed a weak negative</w:t>
      </w:r>
      <w:r w:rsidR="00044A12" w:rsidRPr="00C170C3">
        <w:rPr>
          <w:rFonts w:ascii="Arial" w:hAnsi="Arial" w:cs="Arial"/>
        </w:rPr>
        <w:t xml:space="preserve"> and</w:t>
      </w:r>
      <w:r w:rsidRPr="00C170C3">
        <w:rPr>
          <w:rFonts w:ascii="Arial" w:hAnsi="Arial" w:cs="Arial"/>
        </w:rPr>
        <w:t xml:space="preserve"> non-significant correlation. Also, generalized linear model results revealed that both maize crop fields and wooded grassland habitat types and rainfall had negative influences on the numbers of breeding females as contrasted to their interactions, which revealed positive</w:t>
      </w:r>
      <w:r w:rsidR="00181762" w:rsidRPr="00C170C3">
        <w:rPr>
          <w:rFonts w:ascii="Arial" w:hAnsi="Arial" w:cs="Arial"/>
        </w:rPr>
        <w:t>,</w:t>
      </w:r>
      <w:r w:rsidRPr="00C170C3">
        <w:rPr>
          <w:rFonts w:ascii="Arial" w:hAnsi="Arial" w:cs="Arial"/>
        </w:rPr>
        <w:t xml:space="preserve"> but non-significant influences. </w:t>
      </w:r>
    </w:p>
    <w:p w14:paraId="759AF4F1" w14:textId="77777777" w:rsidR="00B82044" w:rsidRPr="00C170C3" w:rsidRDefault="00B82044" w:rsidP="005638AE">
      <w:pPr>
        <w:spacing w:after="0" w:line="276" w:lineRule="auto"/>
        <w:contextualSpacing/>
        <w:jc w:val="both"/>
        <w:rPr>
          <w:rFonts w:ascii="Arial" w:hAnsi="Arial" w:cs="Arial"/>
        </w:rPr>
      </w:pPr>
    </w:p>
    <w:p w14:paraId="54B3BE75" w14:textId="514E4A62" w:rsidR="00B82044" w:rsidRPr="00C170C3" w:rsidRDefault="00B82044" w:rsidP="005638AE">
      <w:pPr>
        <w:spacing w:after="0" w:line="276" w:lineRule="auto"/>
        <w:contextualSpacing/>
        <w:jc w:val="both"/>
        <w:rPr>
          <w:rFonts w:ascii="Arial" w:hAnsi="Arial" w:cs="Arial"/>
        </w:rPr>
      </w:pPr>
      <w:r w:rsidRPr="00C170C3">
        <w:rPr>
          <w:rFonts w:ascii="Arial" w:hAnsi="Arial" w:cs="Arial"/>
        </w:rPr>
        <w:t xml:space="preserve">The continuous breeding of </w:t>
      </w:r>
      <w:r w:rsidRPr="00C170C3">
        <w:rPr>
          <w:rFonts w:ascii="Arial" w:hAnsi="Arial" w:cs="Arial"/>
          <w:i/>
        </w:rPr>
        <w:t>M.natalensis</w:t>
      </w:r>
      <w:r w:rsidRPr="00C170C3">
        <w:rPr>
          <w:rFonts w:ascii="Arial" w:hAnsi="Arial" w:cs="Arial"/>
        </w:rPr>
        <w:t xml:space="preserve"> during dry season, could be attributed to availability of food resources as was pointed out by </w:t>
      </w:r>
      <w:r w:rsidRPr="00C170C3">
        <w:rPr>
          <w:rFonts w:ascii="Arial" w:hAnsi="Arial" w:cs="Arial"/>
        </w:rPr>
        <w:fldChar w:fldCharType="begin" w:fldLock="1"/>
      </w:r>
      <w:r w:rsidRPr="00C170C3">
        <w:rPr>
          <w:rFonts w:ascii="Arial" w:hAnsi="Arial" w:cs="Arial"/>
        </w:rPr>
        <w:instrText>ADDIN CSL_CITATION {"citationItems":[{"id":"ITEM-1","itemData":{"DOI":"10.2307/3235760","ISSN":"11009233","abstract":"This paper reviews studies on seed banks in tropical dry vegetation and, for comparison, some wet tropical and dry subtropical vegetation. A first general conclusion is that tropical seed banks are smaller than those in temperature ecosystems. Many studies are devoted to only one species, among which are several Acacia species, both tropical and subtropical, some of which reach densities in the seed bank of up to 10 000 seeds/m2. The lesser importance of the seed bank strategy in tropical species may be related to higher risks of seed loss through higher mortality (fire, predation, pathogens etc.), or to intermittent germination occasions in relation to ephemeral favourable conditions (e.g. rains during the dry season). Regarding vegetation dynamics, the importance of seed banks and regeneration from seeds is most pronounced in larger forest gaps. Examples are discussed of rapid succession to forest of savannas after protection from fire, which is partly due to regeneration from the seed bank. The significance of seed banks in vegetation restoration projects is outlined and the need for additional sowing of seeds of important species underlined.","author":[{"dropping-particle":"","family":"Skoglund","given":"Jerry","non-dropping-particle":"","parse-names":false,"suffix":""}],"container-title":"Journal of Vegetation Science","id":"ITEM-1","issue":"3","issued":{"date-parts":[["1992"]]},"title":"The role of seed banks in vegetation dynamics and restoration of dry tropical ecosystems","type":"article-journal","volume":"3"},"uris":["http://www.mendeley.com/documents/?uuid=396db379-5f22-3caa-b5e1-ac902e0bdf36"]}],"mendeley":{"formattedCitation":"(Skoglund, 1992)","manualFormatting":"Skoglund (1992)","plainTextFormattedCitation":"(Skoglund, 1992)","previouslyFormattedCitation":"(Skoglund, 1992)"},"properties":{"noteIndex":0},"schema":"https://github.com/citation-style-language/schema/raw/master/csl-citation.json"}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Skoglund (1992)</w:t>
      </w:r>
      <w:r w:rsidRPr="00C170C3">
        <w:rPr>
          <w:rFonts w:ascii="Arial" w:hAnsi="Arial" w:cs="Arial"/>
        </w:rPr>
        <w:fldChar w:fldCharType="end"/>
      </w:r>
      <w:r w:rsidR="006A6415" w:rsidRPr="00C170C3">
        <w:rPr>
          <w:rFonts w:ascii="Arial" w:hAnsi="Arial" w:cs="Arial"/>
        </w:rPr>
        <w:t>,</w:t>
      </w:r>
      <w:r w:rsidRPr="00C170C3">
        <w:rPr>
          <w:rFonts w:ascii="Arial" w:hAnsi="Arial" w:cs="Arial"/>
        </w:rPr>
        <w:t xml:space="preserve"> that seed bank reaching up to 21, 000 seeds m</w:t>
      </w:r>
      <w:r w:rsidR="006A6415" w:rsidRPr="00C170C3">
        <w:rPr>
          <w:rFonts w:ascii="Arial" w:hAnsi="Arial" w:cs="Arial"/>
          <w:vertAlign w:val="superscript"/>
        </w:rPr>
        <w:t>-</w:t>
      </w:r>
      <w:r w:rsidRPr="00C170C3">
        <w:rPr>
          <w:rFonts w:ascii="Arial" w:hAnsi="Arial" w:cs="Arial"/>
          <w:vertAlign w:val="superscript"/>
        </w:rPr>
        <w:t>2</w:t>
      </w:r>
      <w:r w:rsidRPr="00C170C3">
        <w:rPr>
          <w:rFonts w:ascii="Arial" w:hAnsi="Arial" w:cs="Arial"/>
        </w:rPr>
        <w:t xml:space="preserve"> is available in the Serengeti ecosystem, which rodents can easily get access to especially during the dry season. Also, availability of after-harvest maize cobs and later </w:t>
      </w:r>
      <w:r w:rsidR="006A6415" w:rsidRPr="00C170C3">
        <w:rPr>
          <w:rFonts w:ascii="Arial" w:hAnsi="Arial" w:cs="Arial"/>
        </w:rPr>
        <w:t xml:space="preserve">on </w:t>
      </w:r>
      <w:r w:rsidRPr="00C170C3">
        <w:rPr>
          <w:rFonts w:ascii="Arial" w:hAnsi="Arial" w:cs="Arial"/>
        </w:rPr>
        <w:t xml:space="preserve">access to seeds sown in the maize crop fields during the minor cropping season starting in September/October depending on the availability of precipitation is another source of food supporting some reproduction activity. </w:t>
      </w:r>
    </w:p>
    <w:p w14:paraId="0E9E608E" w14:textId="77777777" w:rsidR="00B82044" w:rsidRPr="00C170C3" w:rsidRDefault="00B82044" w:rsidP="005638AE">
      <w:pPr>
        <w:spacing w:after="0" w:line="276" w:lineRule="auto"/>
        <w:contextualSpacing/>
        <w:jc w:val="both"/>
        <w:rPr>
          <w:rFonts w:ascii="Arial" w:hAnsi="Arial" w:cs="Arial"/>
        </w:rPr>
      </w:pPr>
    </w:p>
    <w:p w14:paraId="1D3B37A8"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0"/>
          <w:cols w:space="708"/>
          <w:docGrid w:linePitch="360"/>
        </w:sectPr>
      </w:pPr>
      <w:r w:rsidRPr="00C170C3">
        <w:rPr>
          <w:rFonts w:ascii="Arial" w:hAnsi="Arial" w:cs="Arial"/>
        </w:rPr>
        <w:t xml:space="preserve">Further, the pattern for the wooded grassland, fallow land and maize crop fields in relation to quality food availability </w:t>
      </w:r>
      <w:r w:rsidR="004E713C" w:rsidRPr="00C170C3">
        <w:rPr>
          <w:rFonts w:ascii="Arial" w:hAnsi="Arial" w:cs="Arial"/>
        </w:rPr>
        <w:t>(</w:t>
      </w:r>
      <w:r w:rsidRPr="00C170C3">
        <w:rPr>
          <w:rFonts w:ascii="Arial" w:hAnsi="Arial" w:cs="Arial"/>
        </w:rPr>
        <w:fldChar w:fldCharType="begin" w:fldLock="1"/>
      </w:r>
      <w:r w:rsidRPr="00C170C3">
        <w:rPr>
          <w:rFonts w:ascii="Arial" w:hAnsi="Arial" w:cs="Arial"/>
        </w:rPr>
        <w:instrText>ADDIN CSL_CITATION {"citationItems":[{"id":"ITEM-1","itemData":{"author":[{"dropping-particle":"","family":"Rwebuga","given":"E J","non-dropping-particle":"","parse-names":false,"suffix":""},{"dropping-particle":"","family":"Mulungu","given":"L S","non-dropping-particle":"","parse-names":false,"suffix":""},{"dropping-particle":"","family":"Rija","given":"A A","non-dropping-particle":"","parse-names":false,"suffix":""},{"dropping-particle":"","family":"Hassan","given":"S N","non-dropping-particle":"","parse-names":false,"suffix":""},{"dropping-particle":"","family":"Development","given":"Technology","non-dropping-particle":"","parse-names":false,"suffix":""},{"dropping-particle":"","family":"Centre","given":"Management","non-dropping-particle":"","parse-names":false,"suffix":""}],"id":"ITEM-1","issue":"1","issued":{"date-parts":[["2023"]]},"page":"159-169","title":"Ecological correlates of population abundance of a pest small mammal species ( Mastomys natalensis ) inhabiting a protected area-farmland landscape in western","type":"article-journal","volume":"92"},"uris":["http://www.mendeley.com/documents/?uuid=3bfa65bd-98a8-4099-b419-1121450ec4b6"]}],"mendeley":{"formattedCitation":"(Rwebuga et al., 2023)","manualFormatting":"Rwebuga et al., (2023)","plainTextFormattedCitation":"(Rwebuga et al., 2023)","previouslyFormattedCitation":"(Rwebuga et al., 2023)"},"properties":{"noteIndex":0},"schema":"https://github.com/citation-style-language/schema/raw/master/csl-citation.json"}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Rwebuga </w:t>
      </w:r>
      <w:r w:rsidRPr="00C170C3">
        <w:rPr>
          <w:rFonts w:ascii="Arial" w:hAnsi="Arial" w:cs="Arial"/>
          <w:i/>
          <w:noProof/>
        </w:rPr>
        <w:t>et al</w:t>
      </w:r>
      <w:r w:rsidRPr="00C170C3">
        <w:rPr>
          <w:rFonts w:ascii="Arial" w:hAnsi="Arial" w:cs="Arial"/>
          <w:noProof/>
        </w:rPr>
        <w:t>., 2023)</w:t>
      </w:r>
      <w:r w:rsidRPr="00C170C3">
        <w:rPr>
          <w:rFonts w:ascii="Arial" w:hAnsi="Arial" w:cs="Arial"/>
        </w:rPr>
        <w:fldChar w:fldCharType="end"/>
      </w:r>
      <w:r w:rsidRPr="00C170C3">
        <w:rPr>
          <w:rFonts w:ascii="Arial" w:hAnsi="Arial" w:cs="Arial"/>
        </w:rPr>
        <w:t xml:space="preserve">, </w:t>
      </w:r>
    </w:p>
    <w:p w14:paraId="6CEAD717" w14:textId="29F0FD89" w:rsidR="00B82044" w:rsidRPr="00C170C3" w:rsidRDefault="00B82044" w:rsidP="005638AE">
      <w:pPr>
        <w:spacing w:after="0" w:line="276" w:lineRule="auto"/>
        <w:contextualSpacing/>
        <w:jc w:val="both"/>
        <w:rPr>
          <w:rFonts w:ascii="Arial" w:hAnsi="Arial" w:cs="Arial"/>
        </w:rPr>
      </w:pPr>
      <w:proofErr w:type="gramStart"/>
      <w:r w:rsidRPr="00C170C3">
        <w:rPr>
          <w:rFonts w:ascii="Arial" w:hAnsi="Arial" w:cs="Arial"/>
        </w:rPr>
        <w:lastRenderedPageBreak/>
        <w:t>which</w:t>
      </w:r>
      <w:proofErr w:type="gramEnd"/>
      <w:r w:rsidRPr="00C170C3">
        <w:rPr>
          <w:rFonts w:ascii="Arial" w:hAnsi="Arial" w:cs="Arial"/>
        </w:rPr>
        <w:t xml:space="preserve"> in turn is linked to rain</w:t>
      </w:r>
      <w:r w:rsidR="00A95DDF" w:rsidRPr="00C170C3">
        <w:rPr>
          <w:rFonts w:ascii="Arial" w:hAnsi="Arial" w:cs="Arial"/>
        </w:rPr>
        <w:t xml:space="preserve">fall pattern (Christensen, 1993 </w:t>
      </w:r>
      <w:r w:rsidR="00D3729B" w:rsidRPr="00C170C3">
        <w:rPr>
          <w:rFonts w:ascii="Arial" w:hAnsi="Arial" w:cs="Arial"/>
        </w:rPr>
        <w:t>;</w:t>
      </w:r>
      <w:r w:rsidRPr="00C170C3">
        <w:rPr>
          <w:rFonts w:ascii="Arial" w:hAnsi="Arial" w:cs="Arial"/>
        </w:rPr>
        <w:t xml:space="preserve"> Leirs </w:t>
      </w:r>
      <w:r w:rsidRPr="00C170C3">
        <w:rPr>
          <w:rFonts w:ascii="Arial" w:hAnsi="Arial" w:cs="Arial"/>
          <w:i/>
        </w:rPr>
        <w:t>et al</w:t>
      </w:r>
      <w:r w:rsidRPr="00C170C3">
        <w:rPr>
          <w:rFonts w:ascii="Arial" w:hAnsi="Arial" w:cs="Arial"/>
        </w:rPr>
        <w:t>., 1990), probably justifies higher abundance of sexually active females in maize crop fields in both dry and wet season</w:t>
      </w:r>
      <w:r w:rsidR="004E713C" w:rsidRPr="00C170C3">
        <w:rPr>
          <w:rFonts w:ascii="Arial" w:hAnsi="Arial" w:cs="Arial"/>
        </w:rPr>
        <w:t>s</w:t>
      </w:r>
      <w:r w:rsidRPr="00C170C3">
        <w:rPr>
          <w:rFonts w:ascii="Arial" w:hAnsi="Arial" w:cs="Arial"/>
        </w:rPr>
        <w:t>. Generally, however, predicted numbers of active females seem</w:t>
      </w:r>
      <w:r w:rsidR="00E43D57" w:rsidRPr="00C170C3">
        <w:rPr>
          <w:rFonts w:ascii="Arial" w:hAnsi="Arial" w:cs="Arial"/>
        </w:rPr>
        <w:t>ed</w:t>
      </w:r>
      <w:r w:rsidRPr="00C170C3">
        <w:rPr>
          <w:rFonts w:ascii="Arial" w:hAnsi="Arial" w:cs="Arial"/>
        </w:rPr>
        <w:t xml:space="preserve"> to be more associated with fallow land compared to other habitat types</w:t>
      </w:r>
      <w:r w:rsidR="00044CFA" w:rsidRPr="00C170C3">
        <w:rPr>
          <w:rFonts w:ascii="Arial" w:hAnsi="Arial" w:cs="Arial"/>
        </w:rPr>
        <w:t>,</w:t>
      </w:r>
      <w:r w:rsidRPr="00C170C3">
        <w:rPr>
          <w:rFonts w:ascii="Arial" w:hAnsi="Arial" w:cs="Arial"/>
        </w:rPr>
        <w:t xml:space="preserve"> probably due to its closeness to crop fields and the type of vegetation and cover it provides to the rodent species </w:t>
      </w:r>
      <w:r w:rsidRPr="00C170C3">
        <w:rPr>
          <w:rFonts w:ascii="Arial" w:hAnsi="Arial" w:cs="Arial"/>
        </w:rPr>
        <w:fldChar w:fldCharType="begin" w:fldLock="1"/>
      </w:r>
      <w:r w:rsidRPr="00C170C3">
        <w:rPr>
          <w:rFonts w:ascii="Arial" w:hAnsi="Arial" w:cs="Arial"/>
        </w:rPr>
        <w:instrText>ADDIN CSL_CITATION {"citationItems":[{"id":"ITEM-1","itemData":{"DOI":"10.1002/ece3.5371","ISSN":"20457758","abstract":"Pest rodents remain key biotic constraints to cereal crops production in the East African region where they occur, especially in seasons of outbreaks. Despite that, Uganda has scant information on rodents as crop pests to guide effective management strategies. A capture–mark–recapture (CMR) technique was employed to study the ecology of small rodents, specifically to establish the species composition and community structure in a maize-based agro ecosystem. Trapping of small rodents was conducted in permanent fallow land and cultivated fields, with each category replicated twice making four study grids. At each field, a 60 × 60 m grid was measured and marked with permanent trapping points spaced at 10 × 10 m, making a total of 49 trapping points/grids. Trapping was conducted monthly at 4-week interval for three consecutive days for two and half years using Sherman live traps. Eleven identified small rodent species and one insectivorous small mammal were recorded with Mastomys natalensis being the most dominant species (over 60.7%). Other species were Mus triton (16.1%), Aethomys hendei (6.7%), Lemniscomys zebra (5.2%), Lophuromys sikapusi (4.8%), Arvicanthis niloticus (0.9%), Gerbilliscus kempi (0.1%), Graphiurus murinus (0.1%), Steatomys parvus (0.1%), Dasymys incomtus (0.1%), and Grammomys dolichurus (0.1%). Spatially, species richness differed significantly (p = 0.0001) between the studied field habitats with significantly higher richness in fallow land compared with cultivated fields. Temporally, total species richness and abundance showed a significant interaction effect over the months, years, and fields of trapping with significantly (p = 0.001) higher abundances during months of wet seasons and in the first and third year of trapping. In terms of community structure, higher species diversity associated more with fallow field habitats but also with certain rare species found only in cultivated fields. Synthesis and applications. Based on these findings, management strategies can be designed to target the key pest species and the most vulnerable habitats thus reducing the impact they can inflict on field crops.","author":[{"dropping-particle":"","family":"Mayamba","given":"Alex","non-dropping-particle":"","parse-names":false,"suffix":""},{"dropping-particle":"","family":"Byamungu","given":"Robert M.","non-dropping-particle":"","parse-names":false,"suffix":""},{"dropping-particle":"","family":"Makundi","given":"Rhodes H.","non-dropping-particle":"","parse-names":false,"suffix":""},{"dropping-particle":"","family":"Kimaro","given":"Didas N.","non-dropping-particle":"","parse-names":false,"suffix":""},{"dropping-particle":"","family":"Isabirye","given":"Moses","non-dropping-particle":"","parse-names":false,"suffix":""},{"dropping-particle":"","family":"Massawe","given":"Apia W.","non-dropping-particle":"","parse-names":false,"suffix":""},{"dropping-particle":"","family":"Kifumba","given":"David","non-dropping-particle":"","parse-names":false,"suffix":""},{"dropping-particle":"","family":"Nakiyemba","given":"Alice","non-dropping-particle":"","parse-names":false,"suffix":""},{"dropping-particle":"","family":"Leirs","given":"Herwig","non-dropping-particle":"","parse-names":false,"suffix":""},{"dropping-particle":"","family":"Mdangi","given":"Mshaka E.","non-dropping-particle":"","parse-names":false,"suffix":""},{"dropping-particle":"","family":"Isabirye","given":"Brian E.","non-dropping-particle":"","parse-names":false,"suffix":""},{"dropping-particle":"","family":"Mulungu","given":"Loth S.","non-dropping-particle":"","parse-names":false,"suffix":""}],"container-title":"Ecology and Evolution","id":"ITEM-1","issue":"13","issued":{"date-parts":[["2019","7","1"]]},"page":"7849-7860","publisher":"John Wiley and Sons Ltd","title":"Species composition and community structure of small pest rodents (Muridae) in cultivated and fallow fields in maize-growing areas in Mayuge district, Eastern Uganda","type":"article-journal","volume":"9"},"uris":["http://www.mendeley.com/documents/?uuid=b218b789-09c2-31e7-a557-9b47836d832a"]},{"id":"ITEM-2","itemData":{"DOI":"10.1002/ps.3346","ISSN":"1526498X","abstract":"BACKGROUND: Multimammate mice are the most important vertebrate pests in Sub-Saharan Africa and are also reservoirs of many zoonotic diseases, including sylvan plague. This study investigated the population dynamics and breeding patterns of this mouse in irrigated rice cropping systems in eastern Tanzania. RESULTS: The multimammate mouse, Mastomys natalensis, population varied with habitat and months. Fallow land had a more abundant population than rice fields. The highest population peak was observed during the dry season from July to October. Mastomys natalensis is sexually active throughout the year in the study area, although it reaches the highest level in June and December when rice is at the maturity stage. This suggests that breeding is highly influenced by the presence of a rice crop in both seasons. More juvenile individuals were recorded in August and September, indicating that they were produced in the previous breeding months. The sex ratio of M. natalensis was not skewed to either males or females, indicating that it was at parity. CONCLUSION: Rodent population dynamics during the study periods in all habitats indicated that high birth rates accounted for the rapid population growth and turnover. Regular control and sustainable operations are thus essential if rodent pest populations are to be kept within tolerable limits. © 2012 Society of Chemical Industry.","author":[{"dropping-particle":"","family":"Mulungu","given":"Loth S.","non-dropping-particle":"","parse-names":false,"suffix":""},{"dropping-particle":"","family":"Ngowo","given":"Victoria","non-dropping-particle":"","parse-names":false,"suffix":""},{"dropping-particle":"","family":"Mdangi","given":"Mashaka","non-dropping-particle":"","parse-names":false,"suffix":""},{"dropping-particle":"","family":"Katakweba","given":"Abdul S.","non-dropping-particle":"","parse-names":false,"suffix":""},{"dropping-particle":"","family":"Tesha","given":"Protas","non-dropping-particle":"","parse-names":false,"suffix":""},{"dropping-particle":"","family":"Mrosso","given":"Furaha P.","non-dropping-particle":"","parse-names":false,"suffix":""},{"dropping-particle":"","family":"Mchomvu","given":"Mary","non-dropping-particle":"","parse-names":false,"suffix":""},{"dropping-particle":"","family":"Sheyo","given":"Paul M.","non-dropping-particle":"","parse-names":false,"suffix":""},{"dropping-particle":"","family":"Kilonzo","given":"Bukhet S.","non-dropping-particle":"","parse-names":false,"suffix":""}],"container-title":"Pest Management Science","id":"ITEM-2","issue":"3","issued":{"date-parts":[["2013"]]},"page":"371-377","title":"Population dynamics and breeding patterns of multimammate mouse, Mastomys natalensis (Smith 1834), in irrigated rice fields in Eastern Tanzania","type":"article-journal","volume":"69"},"uris":["http://www.mendeley.com/documents/?uuid=b014869d-dbb0-4f97-959a-ce2d5b6833e2"]}],"mendeley":{"formattedCitation":"(Mayamba et al., 2019; Mulungu et al., 2013a)","manualFormatting":"(Mayamba et al., 2019; Mulungu et al., 2013)","plainTextFormattedCitation":"(Mayamba et al., 2019; Mulungu et al., 2013a)","previouslyFormattedCitation":"(Mayamba et al., 2019; Mulungu et al., 2013a)"},"properties":{"noteIndex":0},"schema":"https://github.com/citation-style-language/schema/raw/master/csl-citation.json"}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(Mayamba </w:t>
      </w:r>
      <w:r w:rsidRPr="00C170C3">
        <w:rPr>
          <w:rFonts w:ascii="Arial" w:hAnsi="Arial" w:cs="Arial"/>
          <w:i/>
          <w:noProof/>
        </w:rPr>
        <w:t>et al.</w:t>
      </w:r>
      <w:r w:rsidR="00D3729B" w:rsidRPr="00C170C3">
        <w:rPr>
          <w:rFonts w:ascii="Arial" w:hAnsi="Arial" w:cs="Arial"/>
          <w:noProof/>
        </w:rPr>
        <w:t>, 2019 ;</w:t>
      </w:r>
      <w:r w:rsidRPr="00C170C3">
        <w:rPr>
          <w:rFonts w:ascii="Arial" w:hAnsi="Arial" w:cs="Arial"/>
          <w:noProof/>
        </w:rPr>
        <w:t xml:space="preserve"> Mulungu </w:t>
      </w:r>
      <w:r w:rsidRPr="00C170C3">
        <w:rPr>
          <w:rFonts w:ascii="Arial" w:hAnsi="Arial" w:cs="Arial"/>
          <w:i/>
          <w:noProof/>
        </w:rPr>
        <w:t>et al</w:t>
      </w:r>
      <w:r w:rsidRPr="00C170C3">
        <w:rPr>
          <w:rFonts w:ascii="Arial" w:hAnsi="Arial" w:cs="Arial"/>
          <w:noProof/>
        </w:rPr>
        <w:t>., 2013)</w:t>
      </w:r>
      <w:r w:rsidRPr="00C170C3">
        <w:rPr>
          <w:rFonts w:ascii="Arial" w:hAnsi="Arial" w:cs="Arial"/>
        </w:rPr>
        <w:fldChar w:fldCharType="end"/>
      </w:r>
      <w:r w:rsidRPr="00C170C3">
        <w:rPr>
          <w:rFonts w:ascii="Arial" w:hAnsi="Arial" w:cs="Arial"/>
        </w:rPr>
        <w:t xml:space="preserve">. Moreover, throughout the trapping period in all three habitats, the total number of females peaked during the dry season between May and October 2020. Regarding individual habitats, highest and secondary peaks were recorded in the maize crop fields in June 2020 and May 2021, respectively whereas wooded grassland and fallow land peaked in August/September 2020. The pattern is probably due to that May to October covers the period in which seeds/cereals are plentiful in each of the experimental habitat as reported in Mulungu </w:t>
      </w:r>
      <w:r w:rsidRPr="00C170C3">
        <w:rPr>
          <w:rFonts w:ascii="Arial" w:hAnsi="Arial" w:cs="Arial"/>
          <w:i/>
        </w:rPr>
        <w:t>et al</w:t>
      </w:r>
      <w:r w:rsidRPr="00C170C3">
        <w:rPr>
          <w:rFonts w:ascii="Arial" w:hAnsi="Arial" w:cs="Arial"/>
        </w:rPr>
        <w:t xml:space="preserve">. (2013). </w:t>
      </w:r>
    </w:p>
    <w:p w14:paraId="084A6D58" w14:textId="77777777" w:rsidR="00B82044" w:rsidRPr="00C170C3" w:rsidRDefault="00B82044" w:rsidP="005638AE">
      <w:pPr>
        <w:spacing w:after="0" w:line="276" w:lineRule="auto"/>
        <w:contextualSpacing/>
        <w:jc w:val="both"/>
        <w:rPr>
          <w:rFonts w:ascii="Arial" w:hAnsi="Arial" w:cs="Arial"/>
        </w:rPr>
      </w:pPr>
    </w:p>
    <w:p w14:paraId="4BFDE32B"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1"/>
          <w:cols w:space="708"/>
          <w:docGrid w:linePitch="360"/>
        </w:sectPr>
      </w:pPr>
      <w:r w:rsidRPr="00C170C3">
        <w:rPr>
          <w:rFonts w:ascii="Arial" w:hAnsi="Arial" w:cs="Arial"/>
        </w:rPr>
        <w:t xml:space="preserve">In order to gain more knowledge on factors influencing </w:t>
      </w:r>
      <w:r w:rsidRPr="00C170C3">
        <w:rPr>
          <w:rFonts w:ascii="Arial" w:hAnsi="Arial" w:cs="Arial"/>
          <w:i/>
        </w:rPr>
        <w:t>M.natalensis</w:t>
      </w:r>
      <w:r w:rsidRPr="00C170C3">
        <w:rPr>
          <w:rFonts w:ascii="Arial" w:hAnsi="Arial" w:cs="Arial"/>
        </w:rPr>
        <w:t xml:space="preserve"> population size</w:t>
      </w:r>
      <w:r w:rsidR="00247FF9" w:rsidRPr="00C170C3">
        <w:rPr>
          <w:rFonts w:ascii="Arial" w:hAnsi="Arial" w:cs="Arial"/>
        </w:rPr>
        <w:t>,</w:t>
      </w:r>
      <w:r w:rsidR="00F916E0" w:rsidRPr="00C170C3">
        <w:rPr>
          <w:rFonts w:ascii="Arial" w:hAnsi="Arial" w:cs="Arial"/>
        </w:rPr>
        <w:t xml:space="preserve"> </w:t>
      </w:r>
      <w:r w:rsidRPr="00C170C3">
        <w:rPr>
          <w:rFonts w:ascii="Arial" w:hAnsi="Arial" w:cs="Arial"/>
        </w:rPr>
        <w:t xml:space="preserve">various ecological correlates on its abundance were studied. The findings revealed a positive association between abundance of </w:t>
      </w:r>
      <w:r w:rsidRPr="00C170C3">
        <w:rPr>
          <w:rFonts w:ascii="Arial" w:hAnsi="Arial" w:cs="Arial"/>
          <w:i/>
        </w:rPr>
        <w:t>M. natalensis</w:t>
      </w:r>
      <w:r w:rsidRPr="00C170C3">
        <w:rPr>
          <w:rFonts w:ascii="Arial" w:hAnsi="Arial" w:cs="Arial"/>
        </w:rPr>
        <w:t xml:space="preserve"> and sandy-clay-loam soils</w:t>
      </w:r>
      <w:r w:rsidR="004D1334" w:rsidRPr="00C170C3">
        <w:rPr>
          <w:rFonts w:ascii="Arial" w:hAnsi="Arial" w:cs="Arial"/>
        </w:rPr>
        <w:t>,</w:t>
      </w:r>
      <w:r w:rsidRPr="00C170C3">
        <w:rPr>
          <w:rFonts w:ascii="Arial" w:hAnsi="Arial" w:cs="Arial"/>
        </w:rPr>
        <w:t xml:space="preserve"> similar to </w:t>
      </w:r>
      <w:r w:rsidRPr="00C170C3">
        <w:rPr>
          <w:rFonts w:ascii="Arial" w:hAnsi="Arial" w:cs="Arial"/>
        </w:rPr>
        <w:fldChar w:fldCharType="begin" w:fldLock="1"/>
      </w:r>
      <w:r w:rsidRPr="00C170C3">
        <w:rPr>
          <w:rFonts w:ascii="Arial" w:hAnsi="Arial" w:cs="Arial"/>
        </w:rPr>
        <w:instrText>ADDIN CSL_CITATION {"citationItems":[{"id":"ITEM-1","itemData":{"DOI":"10.1111/j.1365-2028.2007.00837.x","ISBN":"0141-6707","ISSN":"01416707","abstract":"The breeding pattern of the grass rat, Arvicanthis neumanni, was investigated in central Tanzania in 2002/2003. Nine hundred and forty-seven animals were captured in three age groups: juveniles, sub adults and adults. These age groups were present in the population for an extended duration, but there was an increase in the number of sexually active individuals and juveniles 2–3 months after the onset of the rains (December 2002–May 2003). A peak in reproductive activity occurred between January and April. Litter size ranged between 5.58 ± 0.42 and 6.1 ± 0.26 in two study sites. There were no significant differences in the number of embryos implanted in the right and left horns of the uterus of pregnant females (t22 = 0, P &gt; 0.05 and t36 = 1.68, P &gt; 0.05, respectively). Sex ratio of A. neumanni was not skewed to either males or females. Breeding was seasonal and seemed to be associated with seasonal variations in primary productivity, which relates to rainfall patterns.","author":[{"dropping-particle":"","family":"Massawe","given":"A. W.","non-dropping-particle":"","parse-names":false,"suffix":""},{"dropping-particle":"","family":"Mrosso","given":"F. P.","non-dropping-particle":"","parse-names":false,"suffix":""},{"dropping-particle":"","family":"Makundi","given":"R. H.","non-dropping-particle":"","parse-names":false,"suffix":""},{"dropping-particle":"","family":"Mulungu","given":"L. S.","non-dropping-particle":"","parse-names":false,"suffix":""}],"container-title":"African Journal of Ecology","id":"ITEM-1","issue":"3","issued":{"date-parts":[["2008"]]},"page":"320-324","title":"Breeding patterns of Arvicanthis neumanni in central Tanzania","type":"article-journal","volume":"46"},"uris":["http://www.mendeley.com/documents/?uuid=646ceacb-64d7-45da-9d9c-0ea1b12bf456"]}],"mendeley":{"formattedCitation":"(Massawe et al., 2008)","manualFormatting":"Massawe et al., (2008)","plainTextFormattedCitation":"(Massawe et al., 2008)","previouslyFormattedCitation":"(Massawe et al., 2008)"},"properties":{"noteIndex":0},"schema":"https://github.com/citation-style-language/schema/raw/master/csl-citation.json"}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Massawe </w:t>
      </w:r>
      <w:r w:rsidRPr="00C170C3">
        <w:rPr>
          <w:rFonts w:ascii="Arial" w:hAnsi="Arial" w:cs="Arial"/>
          <w:i/>
          <w:noProof/>
        </w:rPr>
        <w:t>et al</w:t>
      </w:r>
      <w:r w:rsidRPr="00C170C3">
        <w:rPr>
          <w:rFonts w:ascii="Arial" w:hAnsi="Arial" w:cs="Arial"/>
          <w:noProof/>
        </w:rPr>
        <w:t>. (2008)</w:t>
      </w:r>
      <w:r w:rsidRPr="00C170C3">
        <w:rPr>
          <w:rFonts w:ascii="Arial" w:hAnsi="Arial" w:cs="Arial"/>
        </w:rPr>
        <w:fldChar w:fldCharType="end"/>
      </w:r>
      <w:r w:rsidRPr="00C170C3">
        <w:rPr>
          <w:rFonts w:ascii="Arial" w:hAnsi="Arial" w:cs="Arial"/>
        </w:rPr>
        <w:t xml:space="preserve">. In another study, Odhiambo </w:t>
      </w:r>
      <w:r w:rsidRPr="00C170C3">
        <w:rPr>
          <w:rFonts w:ascii="Arial" w:hAnsi="Arial" w:cs="Arial"/>
          <w:i/>
        </w:rPr>
        <w:t>et al</w:t>
      </w:r>
      <w:r w:rsidRPr="00C170C3">
        <w:rPr>
          <w:rFonts w:ascii="Arial" w:hAnsi="Arial" w:cs="Arial"/>
        </w:rPr>
        <w:t xml:space="preserve">. (2005) and Massawe </w:t>
      </w:r>
      <w:r w:rsidRPr="00C170C3">
        <w:rPr>
          <w:rFonts w:ascii="Arial" w:hAnsi="Arial" w:cs="Arial"/>
          <w:i/>
        </w:rPr>
        <w:t>et al</w:t>
      </w:r>
      <w:r w:rsidRPr="00C170C3">
        <w:rPr>
          <w:rFonts w:ascii="Arial" w:hAnsi="Arial" w:cs="Arial"/>
        </w:rPr>
        <w:t xml:space="preserve">. (2008) had </w:t>
      </w:r>
      <w:r w:rsidR="00F916E0" w:rsidRPr="00C170C3">
        <w:rPr>
          <w:rFonts w:ascii="Arial" w:hAnsi="Arial" w:cs="Arial"/>
        </w:rPr>
        <w:t>associated abundance</w:t>
      </w:r>
      <w:r w:rsidRPr="00C170C3">
        <w:rPr>
          <w:rFonts w:ascii="Arial" w:hAnsi="Arial" w:cs="Arial"/>
        </w:rPr>
        <w:t xml:space="preserve"> of rodents in soils of different textures and moisture content with the suitability of the soils for creating nesting places</w:t>
      </w:r>
      <w:r w:rsidR="00C70CD9" w:rsidRPr="00C170C3">
        <w:rPr>
          <w:rFonts w:ascii="Arial" w:hAnsi="Arial" w:cs="Arial"/>
        </w:rPr>
        <w:t>. Their view was based on the understanding that</w:t>
      </w:r>
      <w:r w:rsidR="0054736C" w:rsidRPr="00C170C3">
        <w:rPr>
          <w:rFonts w:ascii="Arial" w:hAnsi="Arial" w:cs="Arial"/>
        </w:rPr>
        <w:t xml:space="preserve"> </w:t>
      </w:r>
      <w:r w:rsidRPr="00C170C3">
        <w:rPr>
          <w:rFonts w:ascii="Arial" w:hAnsi="Arial" w:cs="Arial"/>
        </w:rPr>
        <w:t xml:space="preserve">soil texture influences properties </w:t>
      </w:r>
      <w:r w:rsidR="00C70CD9" w:rsidRPr="00C170C3">
        <w:rPr>
          <w:rFonts w:ascii="Arial" w:hAnsi="Arial" w:cs="Arial"/>
        </w:rPr>
        <w:t xml:space="preserve">such as </w:t>
      </w:r>
      <w:r w:rsidRPr="00C170C3">
        <w:rPr>
          <w:rFonts w:ascii="Arial" w:hAnsi="Arial" w:cs="Arial"/>
        </w:rPr>
        <w:t>drainage, moisture-holding capacity and rates of water infiltration and weather in rodent holes</w:t>
      </w:r>
      <w:r w:rsidR="00C70CD9" w:rsidRPr="00C170C3">
        <w:rPr>
          <w:rFonts w:ascii="Arial" w:hAnsi="Arial" w:cs="Arial"/>
        </w:rPr>
        <w:t xml:space="preserve"> (Marina and Zubaid, 2015)</w:t>
      </w:r>
      <w:r w:rsidRPr="00C170C3">
        <w:rPr>
          <w:rFonts w:ascii="Arial" w:hAnsi="Arial" w:cs="Arial"/>
        </w:rPr>
        <w:t>. As such, soils containing loamy texture ha</w:t>
      </w:r>
      <w:r w:rsidR="00C70CD9" w:rsidRPr="00C170C3">
        <w:rPr>
          <w:rFonts w:ascii="Arial" w:hAnsi="Arial" w:cs="Arial"/>
        </w:rPr>
        <w:t>ve</w:t>
      </w:r>
      <w:r w:rsidRPr="00C170C3">
        <w:rPr>
          <w:rFonts w:ascii="Arial" w:hAnsi="Arial" w:cs="Arial"/>
        </w:rPr>
        <w:t xml:space="preserve"> low water holding capacity  (Hodnett and  Tomasella, 2002), which keeps burrow holes dry most of the time hence more stable and stronger (Laundre and Reynolds, 1993). In this study, large part of trapping sites had a sandy-clay texture, suggesting unsuitability for rodent burrowing and nesting particularly during the rainy season. This explains the negative association that was noticed between </w:t>
      </w:r>
    </w:p>
    <w:p w14:paraId="2A51704F" w14:textId="03D2E092" w:rsidR="00B82044" w:rsidRPr="00C170C3" w:rsidRDefault="00B82044" w:rsidP="005638AE">
      <w:pPr>
        <w:spacing w:after="0" w:line="276" w:lineRule="auto"/>
        <w:contextualSpacing/>
        <w:jc w:val="both"/>
        <w:rPr>
          <w:rFonts w:ascii="Arial" w:hAnsi="Arial" w:cs="Arial"/>
        </w:rPr>
      </w:pPr>
      <w:proofErr w:type="gramStart"/>
      <w:r w:rsidRPr="00C170C3">
        <w:rPr>
          <w:rFonts w:ascii="Arial" w:hAnsi="Arial" w:cs="Arial"/>
        </w:rPr>
        <w:lastRenderedPageBreak/>
        <w:t>abundance</w:t>
      </w:r>
      <w:proofErr w:type="gramEnd"/>
      <w:r w:rsidRPr="00C170C3">
        <w:rPr>
          <w:rFonts w:ascii="Arial" w:hAnsi="Arial" w:cs="Arial"/>
        </w:rPr>
        <w:t xml:space="preserve"> of the species and sandy-clay soils, results that are in line with Massawe </w:t>
      </w:r>
      <w:r w:rsidRPr="00C170C3">
        <w:rPr>
          <w:rFonts w:ascii="Arial" w:hAnsi="Arial" w:cs="Arial"/>
          <w:i/>
        </w:rPr>
        <w:t>et al</w:t>
      </w:r>
      <w:r w:rsidRPr="00C170C3">
        <w:rPr>
          <w:rFonts w:ascii="Arial" w:hAnsi="Arial" w:cs="Arial"/>
        </w:rPr>
        <w:t xml:space="preserve"> (2008)</w:t>
      </w:r>
      <w:r w:rsidR="000820AE" w:rsidRPr="00C170C3">
        <w:rPr>
          <w:rFonts w:ascii="Arial" w:hAnsi="Arial" w:cs="Arial"/>
        </w:rPr>
        <w:t>,</w:t>
      </w:r>
      <w:r w:rsidRPr="00C170C3">
        <w:rPr>
          <w:rFonts w:ascii="Arial" w:hAnsi="Arial" w:cs="Arial"/>
        </w:rPr>
        <w:t xml:space="preserve"> who reported low abundances of rodents in the sandy-clay soils especially during the wet season. Also, it was found out that, plant species richness had negative association with the abundance of </w:t>
      </w:r>
      <w:r w:rsidRPr="00C170C3">
        <w:rPr>
          <w:rFonts w:ascii="Arial" w:hAnsi="Arial" w:cs="Arial"/>
          <w:i/>
        </w:rPr>
        <w:t>M.natalensis</w:t>
      </w:r>
      <w:r w:rsidRPr="00C170C3">
        <w:rPr>
          <w:rFonts w:ascii="Arial" w:hAnsi="Arial" w:cs="Arial"/>
        </w:rPr>
        <w:t xml:space="preserve">. A comparatively far more numbers of </w:t>
      </w:r>
      <w:r w:rsidRPr="00C170C3">
        <w:rPr>
          <w:rFonts w:ascii="Arial" w:hAnsi="Arial" w:cs="Arial"/>
          <w:i/>
        </w:rPr>
        <w:t>M.natalensis</w:t>
      </w:r>
      <w:r w:rsidRPr="00C170C3">
        <w:rPr>
          <w:rFonts w:ascii="Arial" w:hAnsi="Arial" w:cs="Arial"/>
        </w:rPr>
        <w:t xml:space="preserve"> were found in mono-cropped maize fields, which are cleared of all other vegetation types except the maize crop plant, yet, like other cereal crops attract pestiferous rodent species like </w:t>
      </w:r>
      <w:r w:rsidRPr="00C170C3">
        <w:rPr>
          <w:rFonts w:ascii="Arial" w:hAnsi="Arial" w:cs="Arial"/>
          <w:i/>
        </w:rPr>
        <w:t>M.natalensis</w:t>
      </w:r>
      <w:r w:rsidRPr="00C170C3">
        <w:rPr>
          <w:rFonts w:ascii="Arial" w:hAnsi="Arial" w:cs="Arial"/>
        </w:rPr>
        <w:t xml:space="preserve"> </w:t>
      </w:r>
      <w:r w:rsidR="000820AE" w:rsidRPr="00C170C3">
        <w:rPr>
          <w:rFonts w:ascii="Arial" w:hAnsi="Arial" w:cs="Arial"/>
        </w:rPr>
        <w:t>(</w:t>
      </w:r>
      <w:r w:rsidRPr="00C170C3">
        <w:rPr>
          <w:rFonts w:ascii="Arial" w:hAnsi="Arial" w:cs="Arial"/>
        </w:rPr>
        <w:t>Shenkut</w:t>
      </w:r>
      <w:r w:rsidR="000820AE" w:rsidRPr="00C170C3">
        <w:rPr>
          <w:rFonts w:ascii="Arial" w:hAnsi="Arial" w:cs="Arial"/>
        </w:rPr>
        <w:t>,</w:t>
      </w:r>
      <w:r w:rsidRPr="00C170C3">
        <w:rPr>
          <w:rFonts w:ascii="Arial" w:hAnsi="Arial" w:cs="Arial"/>
        </w:rPr>
        <w:t xml:space="preserve"> 2006). Our results were similar to those reported by </w:t>
      </w:r>
      <w:r w:rsidRPr="00C170C3">
        <w:rPr>
          <w:rFonts w:ascii="Arial" w:hAnsi="Arial" w:cs="Arial"/>
        </w:rPr>
        <w:fldChar w:fldCharType="begin" w:fldLock="1"/>
      </w:r>
      <w:r w:rsidRPr="00C170C3">
        <w:rPr>
          <w:rFonts w:ascii="Arial" w:hAnsi="Arial" w:cs="Arial"/>
        </w:rPr>
        <w:instrText>ADDIN CSL_CITATION {"citationItems":[{"id":"ITEM-1","itemData":{"DOI":"10.1111/j.1749-4877.2007.00063.x","abstract":"The multimammate rat, Mastomys natalensis Smith 1834, is a dominant species in agro-ecosystems in Sub-Saharan Africa, but adapts quickly to changes in non-agricultural landscape, particularly woodlands and forests. In this study we report on reproduction and population dynamics of M. natalensis in deforested high elevation localities in the Usambara Mountains, north-east Tanzania. We conducted Capture-Mark-Recapture studies in 2002-2004, and established that reproduction of M. natalensis takes place in the extended wet season between February and June, and the population density peaks in June-August. Reproduction cease in July to January and population density drops from July onwards. Reproduction and population density fluctuations are linked to the duration and amount of rainfall. In years when rainfall was below average and the wet season was short, the population density was significantly lower (below 10 animals/ha and 60 animals/ha in 2003 and 2004 respectively, compared to &gt;100 animals/ha in 2002 when rainfall was above the seasonal average) (Fdf 2,13= 9.092, p &lt; 0.01 for in between years variations and Fdf 12,15= 5.389, p &lt; 0.01 for effect of cumulative annual rainfall on population density). These densities were much lower than in the lowland savannah habitats in central and southwest Tanzania. A comparison between the farmland/fallow mosaic fields and agro–forestry areas showed higher population densities in the former, which have similarities to the preferred habitats in the lowland savannahs. The increasing abundance of M. natalensis in the Usambara could have some consequences: M. natalensis is major pest and is involved in the plague cycle in the western Usambara Mountains. Mastomys natalensis is also a strong competitor and the impact on endemic rodent species, e.g. Lophuromys flavopunctatus and Praomys delectorum is unknown.","author":[{"dropping-particle":"","family":"MAKUNDI","given":"Rhodes H.","non-dropping-particle":"","parse-names":false,"suffix":""},{"dropping-particle":"","family":"MASSAWE","given":"Apia W.","non-dropping-particle":"","parse-names":false,"suffix":""},{"dropping-particle":"","family":"MULUNGU","given":"Loth S.","non-dropping-particle":"","parse-names":false,"suffix":""}],"container-title":"Integrative Zoology","id":"ITEM-1","issue":"4","issued":{"date-parts":[["2007"]]},"page":"233-238","title":" Reproduction and population dynamics of Mastomys natalensis Smith, 1834 in an agricultural landscape in the Western Usambara Mountains, Tanzania ","type":"article-journal","volume":"2"},"uris":["http://www.mendeley.com/documents/?uuid=e24a7cb4-ce60-4d46-8ad6-5306e455006c"]}],"mendeley":{"formattedCitation":"(MAKUNDI et al., 2007)","manualFormatting":"Makundi et al., (2007)","plainTextFormattedCitation":"(MAKUNDI et al., 2007)","previouslyFormattedCitation":"(MAKUNDI et al., 2007)"},"properties":{"noteIndex":0},"schema":"https://github.com/citation-style-language/schema/raw/master/csl-citation.json"}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Makundi </w:t>
      </w:r>
      <w:r w:rsidRPr="00C170C3">
        <w:rPr>
          <w:rFonts w:ascii="Arial" w:hAnsi="Arial" w:cs="Arial"/>
          <w:i/>
          <w:noProof/>
        </w:rPr>
        <w:t>et al.</w:t>
      </w:r>
      <w:r w:rsidRPr="00C170C3">
        <w:rPr>
          <w:rFonts w:ascii="Arial" w:hAnsi="Arial" w:cs="Arial"/>
          <w:noProof/>
        </w:rPr>
        <w:t xml:space="preserve"> (2007)</w:t>
      </w:r>
      <w:r w:rsidRPr="00C170C3">
        <w:rPr>
          <w:rFonts w:ascii="Arial" w:hAnsi="Arial" w:cs="Arial"/>
        </w:rPr>
        <w:fldChar w:fldCharType="end"/>
      </w:r>
      <w:r w:rsidRPr="00C170C3">
        <w:rPr>
          <w:rFonts w:ascii="Arial" w:hAnsi="Arial" w:cs="Arial"/>
        </w:rPr>
        <w:t xml:space="preserve"> who found higher densities of the species in areas cleared for agriculture at even much higher elevation of the Usambara Mountains, Tanzania. </w:t>
      </w:r>
    </w:p>
    <w:p w14:paraId="114E480A" w14:textId="77777777" w:rsidR="00B82044" w:rsidRPr="00C170C3" w:rsidRDefault="00B82044" w:rsidP="005638AE">
      <w:pPr>
        <w:spacing w:after="0" w:line="276" w:lineRule="auto"/>
        <w:contextualSpacing/>
        <w:jc w:val="both"/>
        <w:rPr>
          <w:rFonts w:ascii="Arial" w:hAnsi="Arial" w:cs="Arial"/>
        </w:rPr>
      </w:pPr>
    </w:p>
    <w:p w14:paraId="36750B2D"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2"/>
          <w:cols w:space="708"/>
          <w:docGrid w:linePitch="360"/>
        </w:sectPr>
      </w:pPr>
      <w:r w:rsidRPr="00C170C3">
        <w:rPr>
          <w:rFonts w:ascii="Arial" w:hAnsi="Arial" w:cs="Arial"/>
        </w:rPr>
        <w:t xml:space="preserve">Since it has been reported by many scholars that </w:t>
      </w:r>
      <w:r w:rsidRPr="00C170C3">
        <w:rPr>
          <w:rFonts w:ascii="Arial" w:hAnsi="Arial" w:cs="Arial"/>
          <w:i/>
        </w:rPr>
        <w:t>M.</w:t>
      </w:r>
      <w:r w:rsidR="00027460" w:rsidRPr="00C170C3">
        <w:rPr>
          <w:rFonts w:ascii="Arial" w:hAnsi="Arial" w:cs="Arial"/>
          <w:i/>
        </w:rPr>
        <w:t xml:space="preserve"> </w:t>
      </w:r>
      <w:r w:rsidRPr="00C170C3">
        <w:rPr>
          <w:rFonts w:ascii="Arial" w:hAnsi="Arial" w:cs="Arial"/>
          <w:i/>
        </w:rPr>
        <w:t>natalensis</w:t>
      </w:r>
      <w:r w:rsidRPr="00C170C3">
        <w:rPr>
          <w:rFonts w:ascii="Arial" w:hAnsi="Arial" w:cs="Arial"/>
        </w:rPr>
        <w:t xml:space="preserve"> dominates over other species where it occurs</w:t>
      </w:r>
      <w:r w:rsidR="00027460" w:rsidRPr="00C170C3">
        <w:rPr>
          <w:rFonts w:ascii="Arial" w:hAnsi="Arial" w:cs="Arial"/>
        </w:rPr>
        <w:t xml:space="preserve"> (</w:t>
      </w:r>
      <w:r w:rsidR="007D5970" w:rsidRPr="00C170C3">
        <w:rPr>
          <w:rFonts w:ascii="Arial" w:hAnsi="Arial" w:cs="Arial"/>
        </w:rPr>
        <w:t>Kingdon, 2013)</w:t>
      </w:r>
      <w:r w:rsidR="00027460" w:rsidRPr="00C170C3">
        <w:rPr>
          <w:rFonts w:ascii="Arial" w:hAnsi="Arial" w:cs="Arial"/>
        </w:rPr>
        <w:t>,</w:t>
      </w:r>
      <w:r w:rsidRPr="00C170C3">
        <w:rPr>
          <w:rFonts w:ascii="Arial" w:hAnsi="Arial" w:cs="Arial"/>
        </w:rPr>
        <w:t xml:space="preserve"> and </w:t>
      </w:r>
      <w:r w:rsidR="00EC37D9" w:rsidRPr="00C170C3">
        <w:rPr>
          <w:rFonts w:ascii="Arial" w:hAnsi="Arial" w:cs="Arial"/>
        </w:rPr>
        <w:t>also that</w:t>
      </w:r>
      <w:r w:rsidRPr="00C170C3">
        <w:rPr>
          <w:rFonts w:ascii="Arial" w:hAnsi="Arial" w:cs="Arial"/>
        </w:rPr>
        <w:t xml:space="preserve"> </w:t>
      </w:r>
      <w:r w:rsidRPr="00C170C3">
        <w:rPr>
          <w:rFonts w:ascii="Arial" w:hAnsi="Arial" w:cs="Arial"/>
          <w:i/>
        </w:rPr>
        <w:t>M. natalensis</w:t>
      </w:r>
      <w:r w:rsidRPr="00C170C3">
        <w:rPr>
          <w:rFonts w:ascii="Arial" w:hAnsi="Arial" w:cs="Arial"/>
        </w:rPr>
        <w:t xml:space="preserve"> is highly attracted </w:t>
      </w:r>
      <w:r w:rsidR="009B2A5E" w:rsidRPr="00C170C3">
        <w:rPr>
          <w:rFonts w:ascii="Arial" w:hAnsi="Arial" w:cs="Arial"/>
        </w:rPr>
        <w:t>to</w:t>
      </w:r>
      <w:r w:rsidRPr="00C170C3">
        <w:rPr>
          <w:rFonts w:ascii="Arial" w:hAnsi="Arial" w:cs="Arial"/>
        </w:rPr>
        <w:t xml:space="preserve"> agricultural fields</w:t>
      </w:r>
      <w:r w:rsidR="00027460" w:rsidRPr="00C170C3">
        <w:rPr>
          <w:rFonts w:ascii="Arial" w:hAnsi="Arial" w:cs="Arial"/>
        </w:rPr>
        <w:t xml:space="preserve"> (Rwebuga </w:t>
      </w:r>
      <w:r w:rsidR="00027460" w:rsidRPr="00C170C3">
        <w:rPr>
          <w:rFonts w:ascii="Arial" w:hAnsi="Arial" w:cs="Arial"/>
          <w:i/>
        </w:rPr>
        <w:t>et al.,</w:t>
      </w:r>
      <w:r w:rsidR="00027460" w:rsidRPr="00C170C3">
        <w:rPr>
          <w:rFonts w:ascii="Arial" w:hAnsi="Arial" w:cs="Arial"/>
        </w:rPr>
        <w:t xml:space="preserve"> 2023)</w:t>
      </w:r>
      <w:r w:rsidRPr="00C170C3">
        <w:rPr>
          <w:rFonts w:ascii="Arial" w:hAnsi="Arial" w:cs="Arial"/>
        </w:rPr>
        <w:t>, an investigation on it dietary patterns was conducted. Findings indicated that the rodent species is a generalist feeder</w:t>
      </w:r>
      <w:r w:rsidR="00B174EF" w:rsidRPr="00C170C3">
        <w:rPr>
          <w:rFonts w:ascii="Arial" w:hAnsi="Arial" w:cs="Arial"/>
        </w:rPr>
        <w:t>,</w:t>
      </w:r>
      <w:r w:rsidRPr="00C170C3">
        <w:rPr>
          <w:rFonts w:ascii="Arial" w:hAnsi="Arial" w:cs="Arial"/>
        </w:rPr>
        <w:t xml:space="preserve"> which mostly consumes invertebrates, plant materials and seed/grains dietary categories at equal or deferring rates in different habitats and seasons. Whereas the small mammal species food diversity varied between habitats and seasons</w:t>
      </w:r>
      <w:r w:rsidR="0077035B" w:rsidRPr="00C170C3">
        <w:rPr>
          <w:rFonts w:ascii="Arial" w:hAnsi="Arial" w:cs="Arial"/>
        </w:rPr>
        <w:t>,</w:t>
      </w:r>
      <w:r w:rsidRPr="00C170C3">
        <w:rPr>
          <w:rFonts w:ascii="Arial" w:hAnsi="Arial" w:cs="Arial"/>
        </w:rPr>
        <w:t xml:space="preserve"> the dietary composition seasonal overlap showed a higher index value. On the other hand, the influence of habitat and on food categories was observed on the </w:t>
      </w:r>
      <w:r w:rsidR="00A21FAA" w:rsidRPr="00C170C3">
        <w:rPr>
          <w:rFonts w:ascii="Arial" w:hAnsi="Arial" w:cs="Arial"/>
        </w:rPr>
        <w:t xml:space="preserve">vegetative </w:t>
      </w:r>
      <w:r w:rsidRPr="00C170C3">
        <w:rPr>
          <w:rFonts w:ascii="Arial" w:hAnsi="Arial" w:cs="Arial"/>
        </w:rPr>
        <w:t>plant material food category</w:t>
      </w:r>
      <w:r w:rsidR="0077035B" w:rsidRPr="00C170C3">
        <w:rPr>
          <w:rFonts w:ascii="Arial" w:hAnsi="Arial" w:cs="Arial"/>
        </w:rPr>
        <w:t>,</w:t>
      </w:r>
      <w:r w:rsidRPr="00C170C3">
        <w:rPr>
          <w:rFonts w:ascii="Arial" w:hAnsi="Arial" w:cs="Arial"/>
        </w:rPr>
        <w:t xml:space="preserve"> but not on seeds/grains and invertebrates’ categories. These results are similar to findings by various other investigators. </w:t>
      </w:r>
      <w:r w:rsidR="0077035B" w:rsidRPr="00C170C3">
        <w:rPr>
          <w:rFonts w:ascii="Arial" w:hAnsi="Arial" w:cs="Arial"/>
        </w:rPr>
        <w:t xml:space="preserve">For example, </w:t>
      </w:r>
      <w:r w:rsidRPr="00C170C3">
        <w:rPr>
          <w:rFonts w:ascii="Arial" w:hAnsi="Arial" w:cs="Arial"/>
        </w:rPr>
        <w:t xml:space="preserve">Delany (1964) found </w:t>
      </w:r>
      <w:r w:rsidR="0077035B" w:rsidRPr="00C170C3">
        <w:rPr>
          <w:rFonts w:ascii="Arial" w:hAnsi="Arial" w:cs="Arial"/>
        </w:rPr>
        <w:t xml:space="preserve">that </w:t>
      </w:r>
      <w:r w:rsidRPr="00C170C3">
        <w:rPr>
          <w:rFonts w:ascii="Arial" w:hAnsi="Arial" w:cs="Arial"/>
        </w:rPr>
        <w:t>invertebrate remains in 23 out of 25 stomachs from Uganda. Probably</w:t>
      </w:r>
      <w:r w:rsidR="0077035B" w:rsidRPr="00C170C3">
        <w:rPr>
          <w:rFonts w:ascii="Arial" w:hAnsi="Arial" w:cs="Arial"/>
        </w:rPr>
        <w:t>,</w:t>
      </w:r>
      <w:r w:rsidRPr="00C170C3">
        <w:rPr>
          <w:rFonts w:ascii="Arial" w:hAnsi="Arial" w:cs="Arial"/>
        </w:rPr>
        <w:t xml:space="preserve"> this is because during the wet season invertebrates are present in </w:t>
      </w:r>
      <w:r w:rsidR="0077035B" w:rsidRPr="00C170C3">
        <w:rPr>
          <w:rFonts w:ascii="Arial" w:hAnsi="Arial" w:cs="Arial"/>
        </w:rPr>
        <w:t xml:space="preserve">higher </w:t>
      </w:r>
      <w:r w:rsidRPr="00C170C3">
        <w:rPr>
          <w:rFonts w:ascii="Arial" w:hAnsi="Arial" w:cs="Arial"/>
        </w:rPr>
        <w:t>abundanc</w:t>
      </w:r>
      <w:r w:rsidR="0077035B" w:rsidRPr="00C170C3">
        <w:rPr>
          <w:rFonts w:ascii="Arial" w:hAnsi="Arial" w:cs="Arial"/>
        </w:rPr>
        <w:t>e</w:t>
      </w:r>
      <w:r w:rsidRPr="00C170C3">
        <w:rPr>
          <w:rFonts w:ascii="Arial" w:hAnsi="Arial" w:cs="Arial"/>
        </w:rPr>
        <w:t xml:space="preserve"> as it was declared by Lack (1986) that in the tropics, invertebrates are much more abundant in the wet season than in the dry season. Or probably</w:t>
      </w:r>
      <w:r w:rsidR="0077035B" w:rsidRPr="00C170C3">
        <w:rPr>
          <w:rFonts w:ascii="Arial" w:hAnsi="Arial" w:cs="Arial"/>
        </w:rPr>
        <w:t>,</w:t>
      </w:r>
      <w:r w:rsidRPr="00C170C3">
        <w:rPr>
          <w:rFonts w:ascii="Arial" w:hAnsi="Arial" w:cs="Arial"/>
        </w:rPr>
        <w:t xml:space="preserve"> some portion of the invertebrates found in the </w:t>
      </w:r>
      <w:r w:rsidRPr="00C170C3">
        <w:rPr>
          <w:rFonts w:ascii="Arial" w:hAnsi="Arial" w:cs="Arial"/>
          <w:i/>
        </w:rPr>
        <w:t>M.natalensis</w:t>
      </w:r>
      <w:r w:rsidRPr="00C170C3">
        <w:rPr>
          <w:rFonts w:ascii="Arial" w:hAnsi="Arial" w:cs="Arial"/>
        </w:rPr>
        <w:t xml:space="preserve"> stomachs </w:t>
      </w:r>
    </w:p>
    <w:p w14:paraId="032E6A19" w14:textId="478E3ADD" w:rsidR="00B82044" w:rsidRPr="00C170C3" w:rsidRDefault="00B82044" w:rsidP="005638AE">
      <w:pPr>
        <w:spacing w:after="0" w:line="276" w:lineRule="auto"/>
        <w:contextualSpacing/>
        <w:jc w:val="both"/>
        <w:rPr>
          <w:rFonts w:ascii="Arial" w:hAnsi="Arial" w:cs="Arial"/>
        </w:rPr>
      </w:pPr>
      <w:r w:rsidRPr="00C170C3">
        <w:rPr>
          <w:rFonts w:ascii="Arial" w:hAnsi="Arial" w:cs="Arial"/>
        </w:rPr>
        <w:lastRenderedPageBreak/>
        <w:t xml:space="preserve">were either incidental ectoparasites ingested during grooming and sedentary invertebrates ingested on plant parts  (Wolf'f' &amp; Hurlbutt, 1982) or just the rodent’s endoparasites </w:t>
      </w:r>
      <w:r w:rsidRPr="00C170C3">
        <w:rPr>
          <w:rFonts w:ascii="Arial" w:hAnsi="Arial" w:cs="Arial"/>
        </w:rPr>
        <w:fldChar w:fldCharType="begin" w:fldLock="1"/>
      </w:r>
      <w:r w:rsidRPr="00C170C3">
        <w:rPr>
          <w:rFonts w:ascii="Arial" w:hAnsi="Arial" w:cs="Arial"/>
        </w:rPr>
        <w:instrText>ADDIN CSL_CITATION {"citationItems":[{"id":"ITEM-1","itemData":{"DOI":"10.1016/j.cimid.2021.101671","ISSN":"18781667","PMID":"34049036","abstract":"Dung beetles as detritivores insects, naturally use feces of vertebrates as foods and reproduction beds. This leads to frequent contacts between dung beetles and parasitic helminths. The current study was carried out to assess infections of dung beetles with larval stages of helminths in rural areas of Taleqan County, Alborz Province, Iran. A total number of 200 dung beetles were collected randomly in June 2017 from the highlands of Taleqan County. Beetles were dissected in normal saline and carefully studied using a stereomicroscope. Morphological characteristics of the recovered larvae were drawn using a camera lucida equipped microscope at 400× magnification. Then, genomic DNAs of the recovered larvae extracted and PCR amplifications of the mitochondrial cytochrome c oxidase subunit 1 (cox1) gene were carried out and the amplicons were sequenced. All collected dung beetles identified as Scarabaeus armeniacus from the Scarabaeidae family (55.5 % were male and 44.5 % female). Three females of the beetles have been found to be naturally infected with the third stage larvae of Spirocerca lupi. The average length and width of the larvae were 2.95 (2.81–3.15; CI 95 %) and 0.12 (0.1–0.15; CI 95 %) mm, respectively. The phylogenetic analysis showed that S. lupi belonged to a clade within the Spirocercidae family. In the current study, S. armeniacus introduced as a potential biological vector for transmission of S. lupi to vertebrates in the region. To the best of the authors’ knowledge, this is the first report on the larval stages of S. lupi in S. armeniacus.","author":[{"dropping-particle":"","family":"Mohtasebi","given":"Sina","non-dropping-particle":"","parse-names":false,"suffix":""},{"dropping-particle":"","family":"Teimouri","given":"Aref","non-dropping-particle":"","parse-names":false,"suffix":""},{"dropping-particle":"","family":"Abbaszadeh Afshar","given":"Mohammad Javad","non-dropping-particle":"","parse-names":false,"suffix":""},{"dropping-particle":"","family":"Mobedi","given":"Iraj","non-dropping-particle":"","parse-names":false,"suffix":""},{"dropping-particle":"","family":"Abbasian","given":"Hamed","non-dropping-particle":"","parse-names":false,"suffix":""},{"dropping-particle":"","family":"Totonchian","given":"Niloofar","non-dropping-particle":"","parse-names":false,"suffix":""},{"dropping-particle":"","family":"Mowlavi","given":"Gholamreza","non-dropping-particle":"","parse-names":false,"suffix":""}],"container-title":"Comparative Immunology, Microbiology and Infectious Diseases","id":"ITEM-1","issued":{"date-parts":[["2021"]]},"page":"1-16","title":"First report of Spirocerca lupi larva in dung beetles (Scarabaeus armeniacus) in the central region of Iran: A morphological and molecular identification","type":"article-journal","volume":"77"},"uris":["http://www.mendeley.com/documents/?uuid=ba869e1d-e983-4e05-867c-ea6955daf678"]}],"mendeley":{"formattedCitation":"(Mohtasebi et al., 2021)","plainTextFormattedCitation":"(Mohtasebi et al., 2021)","previouslyFormattedCitation":"(Mohtasebi et al., 2021)"},"properties":{"noteIndex":0},"schema":"https://github.com/citation-style-language/schema/raw/master/csl-citation.json"}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(Mohtasebi </w:t>
      </w:r>
      <w:r w:rsidRPr="00C170C3">
        <w:rPr>
          <w:rFonts w:ascii="Arial" w:hAnsi="Arial" w:cs="Arial"/>
          <w:i/>
          <w:noProof/>
        </w:rPr>
        <w:t>et al</w:t>
      </w:r>
      <w:r w:rsidRPr="00C170C3">
        <w:rPr>
          <w:rFonts w:ascii="Arial" w:hAnsi="Arial" w:cs="Arial"/>
          <w:noProof/>
        </w:rPr>
        <w:t>., 2021)</w:t>
      </w:r>
      <w:r w:rsidRPr="00C170C3">
        <w:rPr>
          <w:rFonts w:ascii="Arial" w:hAnsi="Arial" w:cs="Arial"/>
        </w:rPr>
        <w:fldChar w:fldCharType="end"/>
      </w:r>
      <w:r w:rsidRPr="00C170C3">
        <w:rPr>
          <w:rFonts w:ascii="Arial" w:hAnsi="Arial" w:cs="Arial"/>
        </w:rPr>
        <w:t xml:space="preserve">. </w:t>
      </w:r>
    </w:p>
    <w:p w14:paraId="6600CB90" w14:textId="77777777" w:rsidR="00717BE7" w:rsidRPr="00C170C3" w:rsidRDefault="00717BE7" w:rsidP="005638AE">
      <w:pPr>
        <w:spacing w:after="0" w:line="276" w:lineRule="auto"/>
        <w:contextualSpacing/>
        <w:jc w:val="both"/>
        <w:rPr>
          <w:rFonts w:ascii="Arial" w:hAnsi="Arial" w:cs="Arial"/>
        </w:rPr>
      </w:pPr>
    </w:p>
    <w:p w14:paraId="3B647BFE" w14:textId="3A918BFE" w:rsidR="00B82044" w:rsidRPr="00C170C3" w:rsidRDefault="00B82044" w:rsidP="005638AE">
      <w:pPr>
        <w:spacing w:after="0" w:line="276" w:lineRule="auto"/>
        <w:contextualSpacing/>
        <w:jc w:val="both"/>
        <w:rPr>
          <w:rFonts w:ascii="Arial" w:hAnsi="Arial" w:cs="Arial"/>
        </w:rPr>
      </w:pPr>
      <w:r w:rsidRPr="00C170C3">
        <w:rPr>
          <w:rFonts w:ascii="Arial" w:hAnsi="Arial" w:cs="Arial"/>
        </w:rPr>
        <w:t>During the dry season</w:t>
      </w:r>
      <w:r w:rsidR="00A21FAA" w:rsidRPr="00C170C3">
        <w:rPr>
          <w:rFonts w:ascii="Arial" w:hAnsi="Arial" w:cs="Arial"/>
        </w:rPr>
        <w:t>,</w:t>
      </w:r>
      <w:r w:rsidRPr="00C170C3">
        <w:rPr>
          <w:rFonts w:ascii="Arial" w:hAnsi="Arial" w:cs="Arial"/>
        </w:rPr>
        <w:t xml:space="preserve"> </w:t>
      </w:r>
      <w:r w:rsidR="00A21FAA" w:rsidRPr="00C170C3">
        <w:rPr>
          <w:rFonts w:ascii="Arial" w:hAnsi="Arial" w:cs="Arial"/>
        </w:rPr>
        <w:t xml:space="preserve">vegetative </w:t>
      </w:r>
      <w:r w:rsidRPr="00C170C3">
        <w:rPr>
          <w:rFonts w:ascii="Arial" w:hAnsi="Arial" w:cs="Arial"/>
        </w:rPr>
        <w:t>plant materials were numerically more eaten in the maize crop fields and fallow land, followed by seed/grains in maize crop fields and lastly by invertebrates in wooded grassland. To the large extent</w:t>
      </w:r>
      <w:r w:rsidR="00050805" w:rsidRPr="00C170C3">
        <w:rPr>
          <w:rFonts w:ascii="Arial" w:hAnsi="Arial" w:cs="Arial"/>
        </w:rPr>
        <w:t>,</w:t>
      </w:r>
      <w:r w:rsidRPr="00C170C3">
        <w:rPr>
          <w:rFonts w:ascii="Arial" w:hAnsi="Arial" w:cs="Arial"/>
        </w:rPr>
        <w:t xml:space="preserve"> this was contrary to findings from other studies.  For example, Mulungu </w:t>
      </w:r>
      <w:r w:rsidRPr="00C170C3">
        <w:rPr>
          <w:rFonts w:ascii="Arial" w:hAnsi="Arial" w:cs="Arial"/>
          <w:i/>
        </w:rPr>
        <w:t>et al</w:t>
      </w:r>
      <w:r w:rsidRPr="00C170C3">
        <w:rPr>
          <w:rFonts w:ascii="Arial" w:hAnsi="Arial" w:cs="Arial"/>
        </w:rPr>
        <w:t>.</w:t>
      </w:r>
      <w:r w:rsidR="00050805" w:rsidRPr="00C170C3">
        <w:rPr>
          <w:rFonts w:ascii="Arial" w:hAnsi="Arial" w:cs="Arial"/>
        </w:rPr>
        <w:t xml:space="preserve"> </w:t>
      </w:r>
      <w:r w:rsidRPr="00C170C3">
        <w:rPr>
          <w:rFonts w:ascii="Arial" w:hAnsi="Arial" w:cs="Arial"/>
        </w:rPr>
        <w:t xml:space="preserve">(2011) found seeds/grains to be dominating </w:t>
      </w:r>
      <w:r w:rsidRPr="00C170C3">
        <w:rPr>
          <w:rFonts w:ascii="Arial" w:hAnsi="Arial" w:cs="Arial"/>
          <w:i/>
        </w:rPr>
        <w:t>the M. natalensis</w:t>
      </w:r>
      <w:r w:rsidRPr="00C170C3">
        <w:rPr>
          <w:rFonts w:ascii="Arial" w:hAnsi="Arial" w:cs="Arial"/>
        </w:rPr>
        <w:t xml:space="preserve"> food categories in Tanzania and Botswana during the dry season. Although   Lack (1986) reported that when seeds and invertebrates become scarce, particularly during the dry season</w:t>
      </w:r>
      <w:r w:rsidR="00050805" w:rsidRPr="00C170C3">
        <w:rPr>
          <w:rFonts w:ascii="Arial" w:hAnsi="Arial" w:cs="Arial"/>
        </w:rPr>
        <w:t>,</w:t>
      </w:r>
      <w:r w:rsidRPr="00C170C3">
        <w:rPr>
          <w:rFonts w:ascii="Arial" w:hAnsi="Arial" w:cs="Arial"/>
        </w:rPr>
        <w:t xml:space="preserve"> this species turns to less nutritious vegetative plant materials, such as leaves and stems. However, in the study area during the months of June, July, August, there are still harvestable maize cobs in the farms. According to their cropping calendar, it is maize harvesting time. Hence, th</w:t>
      </w:r>
      <w:r w:rsidR="00050805" w:rsidRPr="00C170C3">
        <w:rPr>
          <w:rFonts w:ascii="Arial" w:hAnsi="Arial" w:cs="Arial"/>
        </w:rPr>
        <w:t>at</w:t>
      </w:r>
      <w:r w:rsidRPr="00C170C3">
        <w:rPr>
          <w:rFonts w:ascii="Arial" w:hAnsi="Arial" w:cs="Arial"/>
        </w:rPr>
        <w:t xml:space="preserve"> was expected to be large seed resource base in maize crop farms during these months. In addition to availability of maize grains</w:t>
      </w:r>
      <w:r w:rsidR="00050805" w:rsidRPr="00C170C3">
        <w:rPr>
          <w:rFonts w:ascii="Arial" w:hAnsi="Arial" w:cs="Arial"/>
        </w:rPr>
        <w:t>,</w:t>
      </w:r>
      <w:r w:rsidRPr="00C170C3">
        <w:rPr>
          <w:rFonts w:ascii="Arial" w:hAnsi="Arial" w:cs="Arial"/>
        </w:rPr>
        <w:t xml:space="preserve"> there are also some other matured food sorces like legumes (Leguminosae), millet (</w:t>
      </w:r>
      <w:r w:rsidRPr="00C170C3">
        <w:rPr>
          <w:rFonts w:ascii="Arial" w:hAnsi="Arial" w:cs="Arial"/>
          <w:i/>
        </w:rPr>
        <w:t>Sorghum</w:t>
      </w:r>
      <w:r w:rsidRPr="00C170C3">
        <w:rPr>
          <w:rFonts w:ascii="Arial" w:hAnsi="Arial" w:cs="Arial"/>
        </w:rPr>
        <w:t xml:space="preserve"> sp) sweet potatoes (</w:t>
      </w:r>
      <w:r w:rsidRPr="00C170C3">
        <w:rPr>
          <w:rFonts w:ascii="Arial" w:hAnsi="Arial" w:cs="Arial"/>
          <w:i/>
        </w:rPr>
        <w:t>Ipomea</w:t>
      </w:r>
      <w:r w:rsidRPr="00C170C3">
        <w:rPr>
          <w:rFonts w:ascii="Arial" w:hAnsi="Arial" w:cs="Arial"/>
        </w:rPr>
        <w:t xml:space="preserve"> sp) and cotton (</w:t>
      </w:r>
      <w:r w:rsidRPr="00C170C3">
        <w:rPr>
          <w:rFonts w:ascii="Arial" w:hAnsi="Arial" w:cs="Arial"/>
          <w:i/>
        </w:rPr>
        <w:t>Gossypium</w:t>
      </w:r>
      <w:r w:rsidRPr="00C170C3">
        <w:rPr>
          <w:rFonts w:ascii="Arial" w:hAnsi="Arial" w:cs="Arial"/>
        </w:rPr>
        <w:t xml:space="preserve"> sp) seeds</w:t>
      </w:r>
      <w:r w:rsidR="00050805" w:rsidRPr="00C170C3">
        <w:rPr>
          <w:rFonts w:ascii="Arial" w:hAnsi="Arial" w:cs="Arial"/>
        </w:rPr>
        <w:t>,</w:t>
      </w:r>
      <w:r w:rsidRPr="00C170C3">
        <w:rPr>
          <w:rFonts w:ascii="Arial" w:hAnsi="Arial" w:cs="Arial"/>
        </w:rPr>
        <w:t xml:space="preserve"> which are either intercropped with maize or are in close small farms. But yet </w:t>
      </w:r>
      <w:r w:rsidR="00050805" w:rsidRPr="00C170C3">
        <w:rPr>
          <w:rFonts w:ascii="Arial" w:hAnsi="Arial" w:cs="Arial"/>
        </w:rPr>
        <w:t xml:space="preserve">vegetative </w:t>
      </w:r>
      <w:r w:rsidRPr="00C170C3">
        <w:rPr>
          <w:rFonts w:ascii="Arial" w:hAnsi="Arial" w:cs="Arial"/>
        </w:rPr>
        <w:t xml:space="preserve">plant materials were still most important food category in the stomachs of </w:t>
      </w:r>
      <w:r w:rsidRPr="00C170C3">
        <w:rPr>
          <w:rFonts w:ascii="Arial" w:hAnsi="Arial" w:cs="Arial"/>
          <w:i/>
        </w:rPr>
        <w:t>M. natalensis</w:t>
      </w:r>
      <w:r w:rsidRPr="00C170C3">
        <w:rPr>
          <w:rFonts w:ascii="Arial" w:hAnsi="Arial" w:cs="Arial"/>
        </w:rPr>
        <w:t xml:space="preserve">.  This  could be explained by the fact that Kijereshi Game Reserve and most of its surroundings are wet in the most part of the year  (Thirgood </w:t>
      </w:r>
      <w:r w:rsidRPr="00C170C3">
        <w:rPr>
          <w:rFonts w:ascii="Arial" w:hAnsi="Arial" w:cs="Arial"/>
          <w:i/>
        </w:rPr>
        <w:t>et al</w:t>
      </w:r>
      <w:r w:rsidRPr="00C170C3">
        <w:rPr>
          <w:rFonts w:ascii="Arial" w:hAnsi="Arial" w:cs="Arial"/>
        </w:rPr>
        <w:t xml:space="preserve">., 2004;Norton-Griffiths </w:t>
      </w:r>
      <w:r w:rsidRPr="00C170C3">
        <w:rPr>
          <w:rFonts w:ascii="Arial" w:hAnsi="Arial" w:cs="Arial"/>
          <w:i/>
        </w:rPr>
        <w:t>et al</w:t>
      </w:r>
      <w:r w:rsidRPr="00C170C3">
        <w:rPr>
          <w:rFonts w:ascii="Arial" w:hAnsi="Arial" w:cs="Arial"/>
        </w:rPr>
        <w:t xml:space="preserve">., 1975) hence fresh grasses </w:t>
      </w:r>
      <w:r w:rsidR="00050805" w:rsidRPr="00C170C3">
        <w:rPr>
          <w:rFonts w:ascii="Arial" w:hAnsi="Arial" w:cs="Arial"/>
        </w:rPr>
        <w:t xml:space="preserve">available </w:t>
      </w:r>
      <w:r w:rsidRPr="00C170C3">
        <w:rPr>
          <w:rFonts w:ascii="Arial" w:hAnsi="Arial" w:cs="Arial"/>
        </w:rPr>
        <w:t>due to some germinating  monocotyledonous  seeds</w:t>
      </w:r>
      <w:r w:rsidR="00050805" w:rsidRPr="00C170C3">
        <w:rPr>
          <w:rFonts w:ascii="Arial" w:hAnsi="Arial" w:cs="Arial"/>
        </w:rPr>
        <w:t>,</w:t>
      </w:r>
      <w:r w:rsidRPr="00C170C3">
        <w:rPr>
          <w:rFonts w:ascii="Arial" w:hAnsi="Arial" w:cs="Arial"/>
        </w:rPr>
        <w:t xml:space="preserve"> which attract </w:t>
      </w:r>
      <w:r w:rsidRPr="00C170C3">
        <w:rPr>
          <w:rFonts w:ascii="Arial" w:hAnsi="Arial" w:cs="Arial"/>
          <w:i/>
        </w:rPr>
        <w:t>M. natalensis</w:t>
      </w:r>
      <w:r w:rsidRPr="00C170C3">
        <w:rPr>
          <w:rFonts w:ascii="Arial" w:hAnsi="Arial" w:cs="Arial"/>
        </w:rPr>
        <w:t xml:space="preserve"> </w:t>
      </w:r>
      <w:r w:rsidRPr="00C170C3">
        <w:rPr>
          <w:rFonts w:ascii="Arial" w:hAnsi="Arial" w:cs="Arial"/>
        </w:rPr>
        <w:fldChar w:fldCharType="begin" w:fldLock="1"/>
      </w:r>
      <w:r w:rsidR="009C135B" w:rsidRPr="00C170C3">
        <w:rPr>
          <w:rFonts w:ascii="Arial" w:hAnsi="Arial" w:cs="Arial"/>
        </w:rPr>
        <w:instrText>ADDIN CSL_CITATION {"citationItems":[{"id":"ITEM-1","itemData":{"author":[{"dropping-particle":"","family":"Randolph J.C.","given":"G.N Cameron and J.A. Wrazen","non-dropping-particle":"","parse-names":false,"suffix":""}],"container-title":"Journal of Mammology","id":"ITEM-1","issue":"2","issued":{"date-parts":[["1991"]]},"page":"300-313","title":"Dietary Choice of a generalist grassland herbivore, Sigmoid hispidus .","type":"article-journal","volume":"72"},"uris":["http://www.mendeley.com/documents/?uuid=d6e64383-2a2d-4d32-b950-8f3a58ae32f3"]}],"mendeley":{"formattedCitation":"(Randolph J.C., 1991)","manualFormatting":"(Randolph,1991)","plainTextFormattedCitation":"(Randolph J.C., 1991)","previouslyFormattedCitation":"(Randolph J.C., 1991)"},"properties":{"noteIndex":0},"schema":"https://github.com/citation-style-language/schema/raw/master/csl-citation.json"}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(Randolph</w:t>
      </w:r>
      <w:r w:rsidR="009C135B" w:rsidRPr="00C170C3">
        <w:rPr>
          <w:rFonts w:ascii="Arial" w:hAnsi="Arial" w:cs="Arial"/>
          <w:noProof/>
        </w:rPr>
        <w:t>,</w:t>
      </w:r>
      <w:r w:rsidRPr="00C170C3">
        <w:rPr>
          <w:rFonts w:ascii="Arial" w:hAnsi="Arial" w:cs="Arial"/>
          <w:noProof/>
        </w:rPr>
        <w:t>1991)</w:t>
      </w:r>
      <w:r w:rsidRPr="00C170C3">
        <w:rPr>
          <w:rFonts w:ascii="Arial" w:hAnsi="Arial" w:cs="Arial"/>
        </w:rPr>
        <w:fldChar w:fldCharType="end"/>
      </w:r>
      <w:r w:rsidRPr="00C170C3">
        <w:rPr>
          <w:rFonts w:ascii="Arial" w:hAnsi="Arial" w:cs="Arial"/>
        </w:rPr>
        <w:t xml:space="preserve">. Or probably because this species is r-selected </w:t>
      </w:r>
      <w:r w:rsidRPr="00C170C3">
        <w:rPr>
          <w:rFonts w:ascii="Arial" w:hAnsi="Arial" w:cs="Arial"/>
        </w:rPr>
        <w:fldChar w:fldCharType="begin" w:fldLock="1"/>
      </w:r>
      <w:r w:rsidRPr="00C170C3">
        <w:rPr>
          <w:rFonts w:ascii="Arial" w:hAnsi="Arial" w:cs="Arial"/>
        </w:rPr>
        <w:instrText>ADDIN CSL_CITATION {"citationItems":[{"id":"ITEM-1","itemData":{"author":[{"dropping-particle":"","family":"Leirs","given":"H.","non-dropping-particle":"","parse-names":false,"suffix":""}],"id":"ITEM-1","issued":{"date-parts":[["1995"]]},"number-of-pages":"1–268","title":"Population ecology of Mastomys natalensis (Smith 1834): implication for rodent control in East Africa.","type":"report"},"uris":["http://www.mendeley.com/documents/?uuid=b4a6d18e-7613-4328-b899-64d3b20dcc49"]}],"mendeley":{"formattedCitation":"(Leirs, 1995)","plainTextFormattedCitation":"(Leirs, 1995)","previouslyFormattedCitation":"(Leirs, 1995)"},"properties":{"noteIndex":0},"schema":"https://github.com/citation-style-language/schema/raw/master/csl-citation.json"}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(Leirs, 1995)</w:t>
      </w:r>
      <w:r w:rsidRPr="00C170C3">
        <w:rPr>
          <w:rFonts w:ascii="Arial" w:hAnsi="Arial" w:cs="Arial"/>
        </w:rPr>
        <w:fldChar w:fldCharType="end"/>
      </w:r>
      <w:r w:rsidRPr="00C170C3">
        <w:rPr>
          <w:rFonts w:ascii="Arial" w:hAnsi="Arial" w:cs="Arial"/>
        </w:rPr>
        <w:t xml:space="preserve"> and it normally ingests fresh grass leaves that contain 6-Methoxy-2-benzoxazolinone (6-MBOA)</w:t>
      </w:r>
      <w:r w:rsidR="005A5CF2" w:rsidRPr="00C170C3">
        <w:rPr>
          <w:rFonts w:ascii="Arial" w:hAnsi="Arial" w:cs="Arial"/>
        </w:rPr>
        <w:t>,</w:t>
      </w:r>
      <w:r w:rsidRPr="00C170C3">
        <w:rPr>
          <w:rFonts w:ascii="Arial" w:hAnsi="Arial" w:cs="Arial"/>
        </w:rPr>
        <w:t xml:space="preserve"> compound which acts as a predictor for the onset of reproduction in most mammals including rodents </w:t>
      </w:r>
      <w:r w:rsidRPr="00C170C3">
        <w:rPr>
          <w:rFonts w:ascii="Arial" w:hAnsi="Arial" w:cs="Arial"/>
        </w:rPr>
        <w:fldChar w:fldCharType="begin" w:fldLock="1"/>
      </w:r>
      <w:r w:rsidRPr="00C170C3">
        <w:rPr>
          <w:rFonts w:ascii="Arial" w:hAnsi="Arial" w:cs="Arial"/>
        </w:rPr>
        <w:instrText>ADDIN CSL_CITATION {"citationItems":[{"id":"ITEM-1","itemData":{"author":[{"dropping-particle":"","family":"Neal","given":"B. R.","non-dropping-particle":"","parse-names":false,"suffix":""}],"container-title":"Mammalia","id":"ITEM-1","issued":{"date-parts":[["1996"]]},"page":"651–666","title":"Reproductive response of Tatera leucogaster (Rodentia) to supplemental food, water, and 6-methoxybenzoxazolinone.","type":"article-journal","volume":"60"},"uris":["http://www.mendeley.com/documents/?uuid=d602e1db-8faf-48c9-a30c-f8dc44dc4cd7"]}],"mendeley":{"formattedCitation":"(Neal, 1996)","plainTextFormattedCitation":"(Neal, 1996)","previouslyFormattedCitation":"(Neal, 1996)"},"properties":{"noteIndex":0},"schema":"https://github.com/citation-style-language/schema/raw/master/csl-citation.json"}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(Neal, 1996)</w:t>
      </w:r>
      <w:r w:rsidRPr="00C170C3">
        <w:rPr>
          <w:rFonts w:ascii="Arial" w:hAnsi="Arial" w:cs="Arial"/>
        </w:rPr>
        <w:fldChar w:fldCharType="end"/>
      </w:r>
      <w:r w:rsidRPr="00C170C3">
        <w:rPr>
          <w:rFonts w:ascii="Arial" w:hAnsi="Arial" w:cs="Arial"/>
        </w:rPr>
        <w:t>.</w:t>
      </w:r>
    </w:p>
    <w:p w14:paraId="133D8789" w14:textId="77777777" w:rsidR="00717BE7" w:rsidRPr="00C170C3" w:rsidRDefault="00717BE7" w:rsidP="005638AE">
      <w:pPr>
        <w:spacing w:after="0" w:line="276" w:lineRule="auto"/>
        <w:contextualSpacing/>
        <w:jc w:val="both"/>
        <w:rPr>
          <w:rFonts w:ascii="Arial" w:hAnsi="Arial" w:cs="Arial"/>
        </w:rPr>
      </w:pPr>
    </w:p>
    <w:p w14:paraId="3A8556F4" w14:textId="77777777" w:rsidR="00717BE7" w:rsidRPr="00C170C3" w:rsidRDefault="00717BE7" w:rsidP="005638AE">
      <w:pPr>
        <w:spacing w:after="0" w:line="276" w:lineRule="auto"/>
        <w:contextualSpacing/>
        <w:jc w:val="both"/>
        <w:rPr>
          <w:rFonts w:ascii="Arial" w:hAnsi="Arial" w:cs="Arial"/>
        </w:rPr>
      </w:pPr>
    </w:p>
    <w:p w14:paraId="2865B3B8" w14:textId="77777777" w:rsidR="00717BE7" w:rsidRPr="00C170C3" w:rsidRDefault="00717BE7" w:rsidP="005638AE">
      <w:pPr>
        <w:spacing w:after="0" w:line="276" w:lineRule="auto"/>
        <w:contextualSpacing/>
        <w:jc w:val="both"/>
        <w:rPr>
          <w:rFonts w:ascii="Arial" w:hAnsi="Arial" w:cs="Arial"/>
        </w:rPr>
      </w:pPr>
    </w:p>
    <w:p w14:paraId="60AC74F4" w14:textId="77777777" w:rsidR="00717BE7" w:rsidRPr="00C170C3" w:rsidRDefault="00717BE7" w:rsidP="005638AE">
      <w:pPr>
        <w:spacing w:after="0" w:line="276" w:lineRule="auto"/>
        <w:contextualSpacing/>
        <w:jc w:val="both"/>
        <w:rPr>
          <w:rFonts w:ascii="Arial" w:hAnsi="Arial" w:cs="Arial"/>
        </w:rPr>
      </w:pPr>
    </w:p>
    <w:p w14:paraId="530FB00C" w14:textId="77777777" w:rsidR="00717BE7" w:rsidRPr="00C170C3" w:rsidRDefault="00717BE7" w:rsidP="005638AE">
      <w:pPr>
        <w:spacing w:after="0" w:line="276" w:lineRule="auto"/>
        <w:contextualSpacing/>
        <w:jc w:val="both"/>
        <w:rPr>
          <w:rFonts w:ascii="Arial" w:hAnsi="Arial" w:cs="Arial"/>
        </w:rPr>
      </w:pPr>
    </w:p>
    <w:p w14:paraId="18F5A2B5" w14:textId="77777777" w:rsidR="00B82044" w:rsidRPr="00C170C3" w:rsidRDefault="00B82044" w:rsidP="005638AE">
      <w:pPr>
        <w:spacing w:after="0" w:line="276" w:lineRule="auto"/>
        <w:contextualSpacing/>
        <w:jc w:val="both"/>
        <w:rPr>
          <w:rFonts w:ascii="Arial" w:hAnsi="Arial" w:cs="Arial"/>
        </w:rPr>
      </w:pPr>
    </w:p>
    <w:p w14:paraId="226FAEA8" w14:textId="568C4557" w:rsidR="00B82044" w:rsidRPr="00C170C3" w:rsidRDefault="005A5CF2" w:rsidP="005638AE">
      <w:pPr>
        <w:spacing w:after="0" w:line="276" w:lineRule="auto"/>
        <w:contextualSpacing/>
        <w:jc w:val="both"/>
        <w:rPr>
          <w:rFonts w:ascii="Arial" w:hAnsi="Arial" w:cs="Arial"/>
        </w:rPr>
      </w:pPr>
      <w:r w:rsidRPr="00C170C3">
        <w:rPr>
          <w:rFonts w:ascii="Arial" w:hAnsi="Arial" w:cs="Arial"/>
        </w:rPr>
        <w:lastRenderedPageBreak/>
        <w:t>N</w:t>
      </w:r>
      <w:r w:rsidR="00B82044" w:rsidRPr="00C170C3">
        <w:rPr>
          <w:rFonts w:ascii="Arial" w:hAnsi="Arial" w:cs="Arial"/>
        </w:rPr>
        <w:t>o significant difference in rodent food categories both between habitats and seasons</w:t>
      </w:r>
      <w:r w:rsidRPr="00C170C3">
        <w:rPr>
          <w:rFonts w:ascii="Arial" w:hAnsi="Arial" w:cs="Arial"/>
        </w:rPr>
        <w:t xml:space="preserve"> was detected</w:t>
      </w:r>
      <w:r w:rsidR="00B82044" w:rsidRPr="00C170C3">
        <w:rPr>
          <w:rFonts w:ascii="Arial" w:hAnsi="Arial" w:cs="Arial"/>
        </w:rPr>
        <w:t xml:space="preserve">. These findings are similar to other studies </w:t>
      </w:r>
      <w:r w:rsidRPr="00C170C3">
        <w:rPr>
          <w:rFonts w:ascii="Arial" w:hAnsi="Arial" w:cs="Arial"/>
        </w:rPr>
        <w:t xml:space="preserve">e.g., </w:t>
      </w:r>
      <w:r w:rsidR="00B82044" w:rsidRPr="00C170C3">
        <w:rPr>
          <w:rFonts w:ascii="Arial" w:hAnsi="Arial" w:cs="Arial"/>
        </w:rPr>
        <w:t xml:space="preserve">Leirs and Verheyen (1995) and Odhiambo </w:t>
      </w:r>
      <w:r w:rsidR="00B82044" w:rsidRPr="00C170C3">
        <w:rPr>
          <w:rFonts w:ascii="Arial" w:hAnsi="Arial" w:cs="Arial"/>
          <w:i/>
        </w:rPr>
        <w:t>et al</w:t>
      </w:r>
      <w:r w:rsidR="00B82044" w:rsidRPr="00C170C3">
        <w:rPr>
          <w:rFonts w:ascii="Arial" w:hAnsi="Arial" w:cs="Arial"/>
        </w:rPr>
        <w:t xml:space="preserve">. (2008).  Mulungu </w:t>
      </w:r>
      <w:r w:rsidR="00B82044" w:rsidRPr="00C170C3">
        <w:rPr>
          <w:rFonts w:ascii="Arial" w:hAnsi="Arial" w:cs="Arial"/>
          <w:i/>
        </w:rPr>
        <w:t>et al</w:t>
      </w:r>
      <w:r w:rsidR="00B82044" w:rsidRPr="00C170C3">
        <w:rPr>
          <w:rFonts w:ascii="Arial" w:hAnsi="Arial" w:cs="Arial"/>
        </w:rPr>
        <w:t xml:space="preserve">. (2014) when investigating food preferences of </w:t>
      </w:r>
      <w:r w:rsidR="00B82044" w:rsidRPr="00C170C3">
        <w:rPr>
          <w:rFonts w:ascii="Arial" w:hAnsi="Arial" w:cs="Arial"/>
          <w:i/>
        </w:rPr>
        <w:t>M. natalensis</w:t>
      </w:r>
      <w:r w:rsidR="00B82044" w:rsidRPr="00C170C3">
        <w:rPr>
          <w:rFonts w:ascii="Arial" w:hAnsi="Arial" w:cs="Arial"/>
        </w:rPr>
        <w:t>, within irrigated rice and fallow field habitats found no significant differences in the proportion of the different stomach components of rodents captured across the two habitats and seasons. Probably this could be due to equal availability of food resources and states across both seasons and habitats.</w:t>
      </w:r>
    </w:p>
    <w:p w14:paraId="318C1FA6" w14:textId="77777777" w:rsidR="00B82044" w:rsidRPr="00C170C3" w:rsidRDefault="00B82044" w:rsidP="005638AE">
      <w:pPr>
        <w:spacing w:after="0" w:line="276" w:lineRule="auto"/>
        <w:contextualSpacing/>
        <w:jc w:val="both"/>
        <w:rPr>
          <w:rFonts w:ascii="Arial" w:hAnsi="Arial" w:cs="Arial"/>
        </w:rPr>
      </w:pPr>
    </w:p>
    <w:p w14:paraId="27E4063D" w14:textId="4D22EDA4" w:rsidR="006B6C4E" w:rsidRPr="00C170C3" w:rsidRDefault="00B82044" w:rsidP="005638AE">
      <w:pPr>
        <w:spacing w:after="0" w:line="276" w:lineRule="auto"/>
        <w:contextualSpacing/>
        <w:jc w:val="both"/>
        <w:rPr>
          <w:rFonts w:ascii="Arial" w:hAnsi="Arial" w:cs="Arial"/>
        </w:rPr>
      </w:pPr>
      <w:r w:rsidRPr="00C170C3">
        <w:rPr>
          <w:rFonts w:ascii="Arial" w:hAnsi="Arial" w:cs="Arial"/>
        </w:rPr>
        <w:t>During the wet season</w:t>
      </w:r>
      <w:r w:rsidR="00A7009B" w:rsidRPr="00C170C3">
        <w:rPr>
          <w:rFonts w:ascii="Arial" w:hAnsi="Arial" w:cs="Arial"/>
        </w:rPr>
        <w:t>,</w:t>
      </w:r>
      <w:r w:rsidRPr="00C170C3">
        <w:rPr>
          <w:rFonts w:ascii="Arial" w:hAnsi="Arial" w:cs="Arial"/>
        </w:rPr>
        <w:t xml:space="preserve"> invertebrates in the stomachs of </w:t>
      </w:r>
      <w:r w:rsidRPr="00C170C3">
        <w:rPr>
          <w:rFonts w:ascii="Arial" w:hAnsi="Arial" w:cs="Arial"/>
          <w:i/>
        </w:rPr>
        <w:t>M.natalensis</w:t>
      </w:r>
      <w:r w:rsidRPr="00C170C3">
        <w:rPr>
          <w:rFonts w:ascii="Arial" w:hAnsi="Arial" w:cs="Arial"/>
        </w:rPr>
        <w:t xml:space="preserve"> were relatively equally important in wooded grassland and fallow land</w:t>
      </w:r>
      <w:r w:rsidR="00A7009B" w:rsidRPr="00C170C3">
        <w:rPr>
          <w:rFonts w:ascii="Arial" w:hAnsi="Arial" w:cs="Arial"/>
        </w:rPr>
        <w:t>,</w:t>
      </w:r>
      <w:r w:rsidRPr="00C170C3">
        <w:rPr>
          <w:rFonts w:ascii="Arial" w:hAnsi="Arial" w:cs="Arial"/>
        </w:rPr>
        <w:t xml:space="preserve"> but generally more important than plant materials and seeds/grains in all habitats. But in the dry season</w:t>
      </w:r>
      <w:r w:rsidR="00A7009B" w:rsidRPr="00C170C3">
        <w:rPr>
          <w:rFonts w:ascii="Arial" w:hAnsi="Arial" w:cs="Arial"/>
        </w:rPr>
        <w:t>,</w:t>
      </w:r>
      <w:r w:rsidRPr="00C170C3">
        <w:rPr>
          <w:rFonts w:ascii="Arial" w:hAnsi="Arial" w:cs="Arial"/>
        </w:rPr>
        <w:t xml:space="preserve"> the contents of the stomachs from maize crop fields and fallow land were relatively equally important</w:t>
      </w:r>
      <w:r w:rsidR="00A7009B" w:rsidRPr="00C170C3">
        <w:rPr>
          <w:rFonts w:ascii="Arial" w:hAnsi="Arial" w:cs="Arial"/>
        </w:rPr>
        <w:t>,</w:t>
      </w:r>
      <w:r w:rsidRPr="00C170C3">
        <w:rPr>
          <w:rFonts w:ascii="Arial" w:hAnsi="Arial" w:cs="Arial"/>
        </w:rPr>
        <w:t xml:space="preserve"> but more important than invertebrates and seeds/grains in all three habitats. The same results were obtained by </w:t>
      </w:r>
      <w:r w:rsidRPr="00C170C3">
        <w:rPr>
          <w:rFonts w:ascii="Arial" w:hAnsi="Arial" w:cs="Arial"/>
        </w:rPr>
        <w:fldChar w:fldCharType="begin" w:fldLock="1"/>
      </w:r>
      <w:r w:rsidRPr="00C170C3">
        <w:rPr>
          <w:rFonts w:ascii="Arial" w:hAnsi="Arial" w:cs="Arial"/>
        </w:rPr>
        <w:instrText>ADDIN CSL_CITATION {"citationItems":[{"id":"ITEM-1","itemData":{"DOI":"10.3390/d14080659","ISSN":"14242818","abstract":"Understanding the resource partitioning and diet of sympatric species is vital for conservation and management. From April 2020 to March 2021, a study on the dietary consumption of Rhabdomys dilectus and Lophuromys acquilus was conducted on Mount Kilimanjaro. Rodent trapping was conducted in agricultural fields, fallow land, and moorland habitats during dry and wet seasons. Sherman live traps and snap traps were alternately placed in transect lines for three consecutive nights. We calculated the percentage occurrence and contribution of dietary items, niche breadth, and niche overlap of the two species across habitats and seasons. Both species consumed all the examined food items. The most abundant components were vegetative materials and seeds/starch, followed by invertebrates. R. dilectus and L. acquilus preferably consumed seeds and invertebrates, respectively, as their primary food source. Niche breadth differed significantly between species (W = 650, p = 0.002), habitat (Kruskal–Wallis chi-squared = 6.82, df = 2, p = 0.03), and season (W = 700, p = 0.000). There was a considerable niche overlap in diet (ranging from 0.84 to 0.98) between the species and was relatively higher in the dry season compared with wet season. Despite the observed niche overlap, spatial-temporal variations in dietary consumption between the two species can serve as a mechanism of resource portioning enabling their coexistence.","author":[{"dropping-particle":"","family":"Thomas","given":"Suzana M.","non-dropping-particle":"","parse-names":false,"suffix":""},{"dropping-particle":"","family":"Soka","given":"Geofrey E.","non-dropping-particle":"","parse-names":false,"suffix":""},{"dropping-particle":"","family":"Mulungu","given":"Loth S.","non-dropping-particle":"","parse-names":false,"suffix":""},{"dropping-particle":"","family":"Makonda","given":"Fortunatus B.S.","non-dropping-particle":"","parse-names":false,"suffix":""}],"container-title":"Diversity","id":"ITEM-1","issue":"8","issued":{"date-parts":[["2022"]]},"title":"Spatial-Temporal Variations in Dietary Consumption of Two Dominant Rodent Species (Rhabdomys dilectus and Lophuromys acquilus) on Mount Kilimanjaro, Tanzania","type":"article-journal","volume":"14"},"uris":["http://www.mendeley.com/documents/?uuid=c7752774-51e6-40b9-a9f0-01d68effc8bb"]}],"mendeley":{"formattedCitation":"(Thomas et al., 2022)","manualFormatting":"Thomas et al., (2022)","plainTextFormattedCitation":"(Thomas et al., 2022)","previouslyFormattedCitation":"(Thomas et al., 2022)"},"properties":{"noteIndex":0},"schema":"https://github.com/citation-style-language/schema/raw/master/csl-citation.json"}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Thomas </w:t>
      </w:r>
      <w:r w:rsidRPr="00C170C3">
        <w:rPr>
          <w:rFonts w:ascii="Arial" w:hAnsi="Arial" w:cs="Arial"/>
          <w:i/>
          <w:noProof/>
        </w:rPr>
        <w:t>et al</w:t>
      </w:r>
      <w:r w:rsidRPr="00C170C3">
        <w:rPr>
          <w:rFonts w:ascii="Arial" w:hAnsi="Arial" w:cs="Arial"/>
          <w:noProof/>
        </w:rPr>
        <w:t>. (2022)</w:t>
      </w:r>
      <w:r w:rsidRPr="00C170C3">
        <w:rPr>
          <w:rFonts w:ascii="Arial" w:hAnsi="Arial" w:cs="Arial"/>
        </w:rPr>
        <w:fldChar w:fldCharType="end"/>
      </w:r>
      <w:r w:rsidRPr="00C170C3">
        <w:rPr>
          <w:rFonts w:ascii="Arial" w:hAnsi="Arial" w:cs="Arial"/>
        </w:rPr>
        <w:t xml:space="preserve">, who recorded varied proportions and frequencies of rodent food categories </w:t>
      </w:r>
      <w:r w:rsidR="00082E36" w:rsidRPr="00C170C3">
        <w:rPr>
          <w:rFonts w:ascii="Arial" w:hAnsi="Arial" w:cs="Arial"/>
        </w:rPr>
        <w:t>in different habitat types and seasons</w:t>
      </w:r>
      <w:r w:rsidRPr="00C170C3">
        <w:rPr>
          <w:rFonts w:ascii="Arial" w:hAnsi="Arial" w:cs="Arial"/>
        </w:rPr>
        <w:t xml:space="preserve">  This probably might be due to some food items being rapidly digested and hence undere</w:t>
      </w:r>
      <w:r w:rsidR="00A03873" w:rsidRPr="00C170C3">
        <w:rPr>
          <w:rFonts w:ascii="Arial" w:hAnsi="Arial" w:cs="Arial"/>
        </w:rPr>
        <w:t>stimated (Kronfield &amp;</w:t>
      </w:r>
      <w:r w:rsidRPr="00C170C3">
        <w:rPr>
          <w:rFonts w:ascii="Arial" w:hAnsi="Arial" w:cs="Arial"/>
        </w:rPr>
        <w:t xml:space="preserve"> Dayan, 1998)</w:t>
      </w:r>
      <w:r w:rsidR="002F561B" w:rsidRPr="00C170C3">
        <w:rPr>
          <w:rFonts w:ascii="Arial" w:hAnsi="Arial" w:cs="Arial"/>
        </w:rPr>
        <w:t xml:space="preserve"> or </w:t>
      </w:r>
      <w:r w:rsidR="00087ADE" w:rsidRPr="00C170C3">
        <w:rPr>
          <w:rFonts w:ascii="Arial" w:hAnsi="Arial" w:cs="Arial"/>
        </w:rPr>
        <w:t>that</w:t>
      </w:r>
      <w:r w:rsidR="000E7435" w:rsidRPr="00C170C3">
        <w:rPr>
          <w:rFonts w:ascii="Arial" w:hAnsi="Arial" w:cs="Arial"/>
        </w:rPr>
        <w:t>,</w:t>
      </w:r>
      <w:r w:rsidR="00087ADE" w:rsidRPr="00C170C3">
        <w:rPr>
          <w:rFonts w:ascii="Arial" w:hAnsi="Arial" w:cs="Arial"/>
        </w:rPr>
        <w:t xml:space="preserve"> resuts </w:t>
      </w:r>
      <w:r w:rsidR="000E7435" w:rsidRPr="00C170C3">
        <w:rPr>
          <w:rFonts w:ascii="Arial" w:hAnsi="Arial" w:cs="Arial"/>
        </w:rPr>
        <w:t xml:space="preserve">were </w:t>
      </w:r>
      <w:r w:rsidR="00087ADE" w:rsidRPr="00C170C3">
        <w:rPr>
          <w:rFonts w:ascii="Arial" w:hAnsi="Arial" w:cs="Arial"/>
        </w:rPr>
        <w:t>o</w:t>
      </w:r>
      <w:r w:rsidR="002F561B" w:rsidRPr="00C170C3">
        <w:rPr>
          <w:rFonts w:ascii="Arial" w:hAnsi="Arial" w:cs="Arial"/>
        </w:rPr>
        <w:t>verestimate</w:t>
      </w:r>
      <w:r w:rsidR="00087ADE" w:rsidRPr="00C170C3">
        <w:rPr>
          <w:rFonts w:ascii="Arial" w:hAnsi="Arial" w:cs="Arial"/>
        </w:rPr>
        <w:t>d in previous rese</w:t>
      </w:r>
      <w:r w:rsidR="002F561B" w:rsidRPr="00C170C3">
        <w:rPr>
          <w:rFonts w:ascii="Arial" w:hAnsi="Arial" w:cs="Arial"/>
        </w:rPr>
        <w:t>a</w:t>
      </w:r>
      <w:r w:rsidR="00087ADE" w:rsidRPr="00C170C3">
        <w:rPr>
          <w:rFonts w:ascii="Arial" w:hAnsi="Arial" w:cs="Arial"/>
        </w:rPr>
        <w:t>r</w:t>
      </w:r>
      <w:r w:rsidR="002F561B" w:rsidRPr="00C170C3">
        <w:rPr>
          <w:rFonts w:ascii="Arial" w:hAnsi="Arial" w:cs="Arial"/>
        </w:rPr>
        <w:t>ches</w:t>
      </w:r>
      <w:r w:rsidR="00087ADE" w:rsidRPr="00C170C3">
        <w:rPr>
          <w:rFonts w:ascii="Arial" w:hAnsi="Arial" w:cs="Arial"/>
        </w:rPr>
        <w:t xml:space="preserve"> due to measuring </w:t>
      </w:r>
      <w:r w:rsidRPr="00C170C3">
        <w:rPr>
          <w:rFonts w:ascii="Arial" w:hAnsi="Arial" w:cs="Arial"/>
        </w:rPr>
        <w:t>consumption in terms of freq</w:t>
      </w:r>
      <w:r w:rsidR="00A03873" w:rsidRPr="00C170C3">
        <w:rPr>
          <w:rFonts w:ascii="Arial" w:hAnsi="Arial" w:cs="Arial"/>
        </w:rPr>
        <w:t>uency of occurrence (Reynold &amp;</w:t>
      </w:r>
      <w:r w:rsidRPr="00C170C3">
        <w:rPr>
          <w:rFonts w:ascii="Arial" w:hAnsi="Arial" w:cs="Arial"/>
        </w:rPr>
        <w:t xml:space="preserve"> Abischer, 1991). </w:t>
      </w:r>
    </w:p>
    <w:p w14:paraId="5612FD43" w14:textId="77777777" w:rsidR="006B6C4E" w:rsidRPr="00C170C3" w:rsidRDefault="006B6C4E" w:rsidP="005638AE">
      <w:pPr>
        <w:spacing w:after="0" w:line="276" w:lineRule="auto"/>
        <w:contextualSpacing/>
        <w:jc w:val="both"/>
        <w:rPr>
          <w:rFonts w:ascii="Arial" w:hAnsi="Arial" w:cs="Arial"/>
        </w:rPr>
      </w:pPr>
    </w:p>
    <w:p w14:paraId="393A8977"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3"/>
          <w:cols w:space="708"/>
          <w:docGrid w:linePitch="360"/>
        </w:sectPr>
      </w:pPr>
      <w:r w:rsidRPr="00C170C3">
        <w:rPr>
          <w:rFonts w:ascii="Arial" w:hAnsi="Arial" w:cs="Arial"/>
        </w:rPr>
        <w:t>Although more frequent consumption of a particular food does not necessarily reflect the importance of that food to the animal in terms of nutritional benefits (Roper and Mickeuicius, 1995)</w:t>
      </w:r>
      <w:r w:rsidR="006B6C4E" w:rsidRPr="00C170C3">
        <w:rPr>
          <w:rFonts w:ascii="Arial" w:hAnsi="Arial" w:cs="Arial"/>
        </w:rPr>
        <w:t>,</w:t>
      </w:r>
      <w:r w:rsidRPr="00C170C3">
        <w:rPr>
          <w:rFonts w:ascii="Arial" w:hAnsi="Arial" w:cs="Arial"/>
        </w:rPr>
        <w:t xml:space="preserve"> niche breadth variations were detected in two habitat types. In the wooded grassland t</w:t>
      </w:r>
      <w:r w:rsidR="000726E3" w:rsidRPr="00C170C3">
        <w:rPr>
          <w:rFonts w:ascii="Arial" w:hAnsi="Arial" w:cs="Arial"/>
        </w:rPr>
        <w:t xml:space="preserve">he niche </w:t>
      </w:r>
      <w:r w:rsidR="00B65EC1" w:rsidRPr="00C170C3">
        <w:rPr>
          <w:rFonts w:ascii="Arial" w:hAnsi="Arial" w:cs="Arial"/>
        </w:rPr>
        <w:t>breadth was</w:t>
      </w:r>
      <w:r w:rsidRPr="00C170C3">
        <w:rPr>
          <w:rFonts w:ascii="Arial" w:hAnsi="Arial" w:cs="Arial"/>
        </w:rPr>
        <w:t xml:space="preserve"> low during the wet season</w:t>
      </w:r>
      <w:r w:rsidR="00122565" w:rsidRPr="00C170C3">
        <w:rPr>
          <w:rFonts w:ascii="Arial" w:hAnsi="Arial" w:cs="Arial"/>
        </w:rPr>
        <w:t>,</w:t>
      </w:r>
      <w:r w:rsidRPr="00C170C3">
        <w:rPr>
          <w:rFonts w:ascii="Arial" w:hAnsi="Arial" w:cs="Arial"/>
        </w:rPr>
        <w:t xml:space="preserve"> </w:t>
      </w:r>
      <w:r w:rsidR="00B65EC1" w:rsidRPr="00C170C3">
        <w:rPr>
          <w:rFonts w:ascii="Arial" w:hAnsi="Arial" w:cs="Arial"/>
        </w:rPr>
        <w:t>but became</w:t>
      </w:r>
      <w:r w:rsidR="000726E3" w:rsidRPr="00C170C3">
        <w:rPr>
          <w:rFonts w:ascii="Arial" w:hAnsi="Arial" w:cs="Arial"/>
        </w:rPr>
        <w:t xml:space="preserve"> high </w:t>
      </w:r>
      <w:r w:rsidRPr="00C170C3">
        <w:rPr>
          <w:rFonts w:ascii="Arial" w:hAnsi="Arial" w:cs="Arial"/>
        </w:rPr>
        <w:t>during the dry season</w:t>
      </w:r>
      <w:r w:rsidR="000726E3" w:rsidRPr="00C170C3">
        <w:rPr>
          <w:rFonts w:ascii="Arial" w:hAnsi="Arial" w:cs="Arial"/>
        </w:rPr>
        <w:t xml:space="preserve">. On the contrary, </w:t>
      </w:r>
      <w:r w:rsidR="000B4184" w:rsidRPr="00C170C3">
        <w:rPr>
          <w:rFonts w:ascii="Arial" w:hAnsi="Arial" w:cs="Arial"/>
        </w:rPr>
        <w:t>i</w:t>
      </w:r>
      <w:r w:rsidR="000726E3" w:rsidRPr="00C170C3">
        <w:rPr>
          <w:rFonts w:ascii="Arial" w:hAnsi="Arial" w:cs="Arial"/>
        </w:rPr>
        <w:t xml:space="preserve">n the </w:t>
      </w:r>
      <w:r w:rsidRPr="00C170C3">
        <w:rPr>
          <w:rFonts w:ascii="Arial" w:hAnsi="Arial" w:cs="Arial"/>
        </w:rPr>
        <w:t>maize crop fields</w:t>
      </w:r>
      <w:r w:rsidR="000B4184" w:rsidRPr="00C170C3">
        <w:rPr>
          <w:rFonts w:ascii="Arial" w:hAnsi="Arial" w:cs="Arial"/>
        </w:rPr>
        <w:t>,</w:t>
      </w:r>
      <w:r w:rsidRPr="00C170C3">
        <w:rPr>
          <w:rFonts w:ascii="Arial" w:hAnsi="Arial" w:cs="Arial"/>
        </w:rPr>
        <w:t xml:space="preserve"> </w:t>
      </w:r>
      <w:r w:rsidR="000726E3" w:rsidRPr="00C170C3">
        <w:rPr>
          <w:rFonts w:ascii="Arial" w:hAnsi="Arial" w:cs="Arial"/>
        </w:rPr>
        <w:t xml:space="preserve">the niche </w:t>
      </w:r>
      <w:r w:rsidR="00492977" w:rsidRPr="00C170C3">
        <w:rPr>
          <w:rFonts w:ascii="Arial" w:hAnsi="Arial" w:cs="Arial"/>
        </w:rPr>
        <w:t>breadth was</w:t>
      </w:r>
      <w:r w:rsidRPr="00C170C3">
        <w:rPr>
          <w:rFonts w:ascii="Arial" w:hAnsi="Arial" w:cs="Arial"/>
        </w:rPr>
        <w:t xml:space="preserve"> high during the wet season</w:t>
      </w:r>
      <w:r w:rsidR="00D91FFD" w:rsidRPr="00C170C3">
        <w:rPr>
          <w:rFonts w:ascii="Arial" w:hAnsi="Arial" w:cs="Arial"/>
        </w:rPr>
        <w:t>,</w:t>
      </w:r>
      <w:r w:rsidRPr="00C170C3">
        <w:rPr>
          <w:rFonts w:ascii="Arial" w:hAnsi="Arial" w:cs="Arial"/>
        </w:rPr>
        <w:t xml:space="preserve"> but decreased during the dry season</w:t>
      </w:r>
      <w:r w:rsidR="00D51EB6" w:rsidRPr="00C170C3">
        <w:rPr>
          <w:rFonts w:ascii="Arial" w:hAnsi="Arial" w:cs="Arial"/>
        </w:rPr>
        <w:t xml:space="preserve"> </w:t>
      </w:r>
      <w:proofErr w:type="gramStart"/>
      <w:r w:rsidR="00D51EB6" w:rsidRPr="00C170C3">
        <w:rPr>
          <w:rFonts w:ascii="Arial" w:hAnsi="Arial" w:cs="Arial"/>
        </w:rPr>
        <w:t>whereas</w:t>
      </w:r>
      <w:r w:rsidR="00B65EC1" w:rsidRPr="00C170C3">
        <w:rPr>
          <w:rFonts w:ascii="Arial" w:hAnsi="Arial" w:cs="Arial"/>
        </w:rPr>
        <w:t>,</w:t>
      </w:r>
      <w:proofErr w:type="gramEnd"/>
      <w:r w:rsidR="00B65EC1" w:rsidRPr="00C170C3">
        <w:rPr>
          <w:rFonts w:ascii="Arial" w:hAnsi="Arial" w:cs="Arial"/>
        </w:rPr>
        <w:t xml:space="preserve"> in</w:t>
      </w:r>
      <w:r w:rsidRPr="00C170C3">
        <w:rPr>
          <w:rFonts w:ascii="Arial" w:hAnsi="Arial" w:cs="Arial"/>
        </w:rPr>
        <w:t xml:space="preserve"> </w:t>
      </w:r>
      <w:r w:rsidR="00D51EB6" w:rsidRPr="00C170C3">
        <w:rPr>
          <w:rFonts w:ascii="Arial" w:hAnsi="Arial" w:cs="Arial"/>
        </w:rPr>
        <w:t xml:space="preserve">the </w:t>
      </w:r>
      <w:r w:rsidRPr="00C170C3">
        <w:rPr>
          <w:rFonts w:ascii="Arial" w:hAnsi="Arial" w:cs="Arial"/>
        </w:rPr>
        <w:t xml:space="preserve">fallow land there was no niche breadth variation across both seasons. Niche breadth variations of </w:t>
      </w:r>
      <w:r w:rsidRPr="00C170C3">
        <w:rPr>
          <w:rFonts w:ascii="Arial" w:hAnsi="Arial" w:cs="Arial"/>
          <w:i/>
        </w:rPr>
        <w:t>M.natalensis</w:t>
      </w:r>
      <w:r w:rsidRPr="00C170C3">
        <w:rPr>
          <w:rFonts w:ascii="Arial" w:hAnsi="Arial" w:cs="Arial"/>
        </w:rPr>
        <w:t xml:space="preserve"> </w:t>
      </w:r>
    </w:p>
    <w:p w14:paraId="60B4036D"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5"/>
          <w:cols w:space="708"/>
          <w:docGrid w:linePitch="360"/>
        </w:sectPr>
      </w:pPr>
      <w:proofErr w:type="gramStart"/>
      <w:r w:rsidRPr="00C170C3">
        <w:rPr>
          <w:rFonts w:ascii="Arial" w:hAnsi="Arial" w:cs="Arial"/>
        </w:rPr>
        <w:lastRenderedPageBreak/>
        <w:t>was</w:t>
      </w:r>
      <w:proofErr w:type="gramEnd"/>
      <w:r w:rsidRPr="00C170C3">
        <w:rPr>
          <w:rFonts w:ascii="Arial" w:hAnsi="Arial" w:cs="Arial"/>
        </w:rPr>
        <w:t xml:space="preserve"> also reported </w:t>
      </w:r>
      <w:r w:rsidR="002573F7" w:rsidRPr="00C170C3">
        <w:rPr>
          <w:rFonts w:ascii="Arial" w:hAnsi="Arial" w:cs="Arial"/>
        </w:rPr>
        <w:t xml:space="preserve">by </w:t>
      </w:r>
      <w:r w:rsidRPr="00C170C3">
        <w:rPr>
          <w:rFonts w:ascii="Arial" w:hAnsi="Arial" w:cs="Arial"/>
        </w:rPr>
        <w:t xml:space="preserve">Mulungu </w:t>
      </w:r>
      <w:r w:rsidRPr="00C170C3">
        <w:rPr>
          <w:rFonts w:ascii="Arial" w:hAnsi="Arial" w:cs="Arial"/>
          <w:i/>
        </w:rPr>
        <w:t>et al</w:t>
      </w:r>
      <w:r w:rsidRPr="00C170C3">
        <w:rPr>
          <w:rFonts w:ascii="Arial" w:hAnsi="Arial" w:cs="Arial"/>
        </w:rPr>
        <w:t>.</w:t>
      </w:r>
      <w:r w:rsidR="003E5A95" w:rsidRPr="00C170C3">
        <w:rPr>
          <w:rFonts w:ascii="Arial" w:hAnsi="Arial" w:cs="Arial"/>
        </w:rPr>
        <w:t xml:space="preserve"> </w:t>
      </w:r>
      <w:r w:rsidRPr="00C170C3">
        <w:rPr>
          <w:rFonts w:ascii="Arial" w:hAnsi="Arial" w:cs="Arial"/>
        </w:rPr>
        <w:t xml:space="preserve">(2011). The concept of niche breadth underlies many hypotheses </w:t>
      </w:r>
      <w:r w:rsidRPr="00C170C3">
        <w:rPr>
          <w:rFonts w:ascii="Arial" w:hAnsi="Arial" w:cs="Arial"/>
        </w:rPr>
        <w:fldChar w:fldCharType="begin" w:fldLock="1"/>
      </w:r>
      <w:r w:rsidRPr="00C170C3">
        <w:rPr>
          <w:rFonts w:ascii="Arial" w:hAnsi="Arial" w:cs="Arial"/>
        </w:rPr>
        <w:instrText>ADDIN CSL_CITATION {"citationItems":[{"id":"ITEM-1","itemData":{"abstract":"JSTOR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Ecological Society of America is collaborating with JSTOR to digitize, preserve and extend access to Ecology.","author":[{"dropping-particle":"","family":"Feinsinger","given":"Peter","non-dropping-particle":"","parse-names":false,"suffix":""},{"dropping-particle":"","family":"Spears","given":"E Eugene","non-dropping-particle":"","parse-names":false,"suffix":""},{"dropping-particle":"","family":"Poole","given":"Robert W","non-dropping-particle":"","parse-names":false,"suffix":""}],"container-title":"Source: Ecology","id":"ITEM-1","issue":"1","issued":{"date-parts":[["1981"]]},"number-of-pages":"27-32","title":"A Simple Measure of Niche Breadth","type":"report","volume":"62"},"uris":["http://www.mendeley.com/documents/?uuid=0747a943-0174-310a-bf12-04dca8243b4c"]}],"mendeley":{"formattedCitation":"(Feinsinger et al., 1981)","plainTextFormattedCitation":"(Feinsinger et al., 1981)","previouslyFormattedCitation":"(Feinsinger et al., 1981)"},"properties":{"noteIndex":0},"schema":"https://github.com/citation-style-language/schema/raw/master/csl-citation.json"}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 xml:space="preserve">(Feinsinger </w:t>
      </w:r>
      <w:r w:rsidRPr="00C170C3">
        <w:rPr>
          <w:rFonts w:ascii="Arial" w:hAnsi="Arial" w:cs="Arial"/>
          <w:i/>
          <w:noProof/>
        </w:rPr>
        <w:t>et al</w:t>
      </w:r>
      <w:r w:rsidRPr="00C170C3">
        <w:rPr>
          <w:rFonts w:ascii="Arial" w:hAnsi="Arial" w:cs="Arial"/>
          <w:noProof/>
        </w:rPr>
        <w:t>., 1981)</w:t>
      </w:r>
      <w:r w:rsidRPr="00C170C3">
        <w:rPr>
          <w:rFonts w:ascii="Arial" w:hAnsi="Arial" w:cs="Arial"/>
        </w:rPr>
        <w:fldChar w:fldCharType="end"/>
      </w:r>
      <w:r w:rsidRPr="00C170C3">
        <w:rPr>
          <w:rFonts w:ascii="Arial" w:hAnsi="Arial" w:cs="Arial"/>
        </w:rPr>
        <w:t xml:space="preserve">. For example, the physical environment, resources availability, and competition are thought to affect the breadth of a population's niche, including diet over ecological or evolutionary time spans </w:t>
      </w:r>
      <w:r w:rsidRPr="00C170C3">
        <w:rPr>
          <w:rFonts w:ascii="Arial" w:hAnsi="Arial" w:cs="Arial"/>
        </w:rPr>
        <w:fldChar w:fldCharType="begin" w:fldLock="1"/>
      </w:r>
      <w:r w:rsidRPr="00C170C3">
        <w:rPr>
          <w:rFonts w:ascii="Arial" w:hAnsi="Arial" w:cs="Arial"/>
        </w:rPr>
        <w:instrText>ADDIN CSL_CITATION {"citationItems":[{"id":"ITEM-1","itemData":{"author":[{"dropping-particle":"","family":"Sih","given":"A.","non-dropping-particle":"","parse-names":false,"suffix":""}],"container-title":"Biotropica","id":"ITEM-1","issued":{"date-parts":[["1977"]]},"page":"216","title":". Optimal foraging theory used to deduce the energy available in the environment.","type":"article-journal","volume":"9"},"uris":["http://www.mendeley.com/documents/?uuid=8ae1dc20-d4c1-4f82-80ae-d76962583a0a"]}],"mendeley":{"formattedCitation":"(Sih, 1977)","plainTextFormattedCitation":"(Sih, 1977)","previouslyFormattedCitation":"(Sih, 1977)"},"properties":{"noteIndex":0},"schema":"https://github.com/citation-style-language/schema/raw/master/csl-citation.json"}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(Sih, 1977)</w:t>
      </w:r>
      <w:r w:rsidRPr="00C170C3">
        <w:rPr>
          <w:rFonts w:ascii="Arial" w:hAnsi="Arial" w:cs="Arial"/>
        </w:rPr>
        <w:fldChar w:fldCharType="end"/>
      </w:r>
      <w:r w:rsidRPr="00C170C3">
        <w:rPr>
          <w:rFonts w:ascii="Arial" w:hAnsi="Arial" w:cs="Arial"/>
        </w:rPr>
        <w:t>. A number of theoretical models of optimal foraging strategy have been proposed</w:t>
      </w:r>
      <w:r w:rsidR="003E5A95" w:rsidRPr="00C170C3">
        <w:rPr>
          <w:rFonts w:ascii="Arial" w:hAnsi="Arial" w:cs="Arial"/>
        </w:rPr>
        <w:t xml:space="preserve"> </w:t>
      </w:r>
      <w:r w:rsidRPr="00C170C3">
        <w:rPr>
          <w:rFonts w:ascii="Arial" w:hAnsi="Arial" w:cs="Arial"/>
        </w:rPr>
        <w:fldChar w:fldCharType="begin" w:fldLock="1"/>
      </w:r>
      <w:r w:rsidRPr="00C170C3">
        <w:rPr>
          <w:rFonts w:ascii="Arial" w:hAnsi="Arial" w:cs="Arial"/>
        </w:rPr>
        <w:instrText>ADDIN CSL_CITATION {"citationItems":[{"id":"ITEM-1","itemData":{"DOI":"10.1086/282454","ISSN":"0003-0147","abstract":"A graphical method is discussed which allows a specification of the optimal diet of a predator in terms of the net amount of energy gained from a capture of prey as compared to the energy expended in searching for the prey. The method allows several predictions about changes in the degree of specialization of the diet as the numbers of different prey organisms change. For example, a more productive environment should lead to more restricted diet in numbers of different species eaten. In a patchy environment, however, this will not apply to predators that spend most of their time searching. Moreover, larger patches are used in a more specialized way than smaller patches.","author":[{"dropping-particle":"","family":"MacArthur","given":"Robert H.","non-dropping-particle":"","parse-names":false,"suffix":""},{"dropping-particle":"","family":"Pianka","given":"Eric R.","non-dropping-particle":"","parse-names":false,"suffix":""}],"container-title":"The American Naturalist","id":"ITEM-1","issue":"916","issued":{"date-parts":[["1966"]]},"page":"603-609","title":"On Optimal Use of a Patchy Environment","type":"article-journal","volume":"100"},"uris":["http://www.mendeley.com/documents/?uuid=6565ecad-2a12-44e1-ab0a-cdf964e94e7a"]},{"id":"ITEM-2","itemData":{"author":[{"dropping-particle":"","family":"Emlen","given":"J. M .","non-dropping-particle":"","parse-names":false,"suffix":""}],"container-title":"Am. Natur.","id":"ITEM-2","issued":{"date-parts":[["1968"]]},"page":"385-90","title":"Optimal choice in animals","type":"article-journal","volume":"102"},"uris":["http://www.mendeley.com/documents/?uuid=ddf5462a-bce0-45f7-9696-7eb062b50e16"]}],"mendeley":{"formattedCitation":"(Emlen, 1968; MacArthur &amp; Pianka, 1966)","manualFormatting":"(Emlen, 1968; MacArthur and Pianka, 1966)","plainTextFormattedCitation":"(Emlen, 1968; MacArthur &amp; Pianka, 1966)","previouslyFormattedCitation":"(Emlen, 1968; MacArthur &amp; Pianka, 1966)"},"properties":{"noteIndex":0},"schema":"https://github.com/citation-style-language/schema/raw/master/csl-citation.json"}</w:instrText>
      </w:r>
      <w:r w:rsidRPr="00C170C3">
        <w:rPr>
          <w:rFonts w:ascii="Arial" w:hAnsi="Arial" w:cs="Arial"/>
        </w:rPr>
        <w:fldChar w:fldCharType="separate"/>
      </w:r>
      <w:r w:rsidR="00A03873" w:rsidRPr="00C170C3">
        <w:rPr>
          <w:rFonts w:ascii="Arial" w:hAnsi="Arial" w:cs="Arial"/>
          <w:noProof/>
        </w:rPr>
        <w:t>(Emlen, 1968; MacArthur &amp;</w:t>
      </w:r>
      <w:r w:rsidRPr="00C170C3">
        <w:rPr>
          <w:rFonts w:ascii="Arial" w:hAnsi="Arial" w:cs="Arial"/>
          <w:noProof/>
        </w:rPr>
        <w:t xml:space="preserve"> Pianka, 1966)</w:t>
      </w:r>
      <w:r w:rsidRPr="00C170C3">
        <w:rPr>
          <w:rFonts w:ascii="Arial" w:hAnsi="Arial" w:cs="Arial"/>
        </w:rPr>
        <w:fldChar w:fldCharType="end"/>
      </w:r>
      <w:r w:rsidRPr="00C170C3">
        <w:rPr>
          <w:rFonts w:ascii="Arial" w:hAnsi="Arial" w:cs="Arial"/>
        </w:rPr>
        <w:t xml:space="preserve">. For example, optimization of foraging model is generally based on maximizing energy gained per unit time spent during foraging. Approaches to the problem of diet selection have assumed that different kinds of food can be ranked  desirability, with those requiring the least amount of processing time (capturing, subduing, and consumption of the food) per nutritional gain being the most desirable </w:t>
      </w:r>
      <w:r w:rsidRPr="00C170C3">
        <w:rPr>
          <w:rFonts w:ascii="Arial" w:hAnsi="Arial" w:cs="Arial"/>
        </w:rPr>
        <w:fldChar w:fldCharType="begin" w:fldLock="1"/>
      </w:r>
      <w:r w:rsidRPr="00C170C3">
        <w:rPr>
          <w:rFonts w:ascii="Arial" w:hAnsi="Arial" w:cs="Arial"/>
        </w:rPr>
        <w:instrText>ADDIN CSL_CITATION {"citationItems":[{"id":"ITEM-1","itemData":{"abstract":"Food density, degree of hunger prior to foraging, and food processing difficulty were varied in order to determine their effects on the diet diversity of captive Peromyscus leucopus foraging for buried seeds. No relationship was found between diet diversity and food density. However, diet diversity exhibited a significantly positive relationship with hunger, and a significantly negative relationship with seed processing time. These results strongly support optimal foraging theory.","author":[{"dropping-particle":"","family":"Ebersole","given":"John P","non-dropping-particle":"","parse-names":false,"suffix":""},{"dropping-particle":"","family":"Wilson","given":"Julian C","non-dropping-particle":"","parse-names":false,"suffix":""}],"container-title":"Oecologia (Berl.)","id":"ITEM-1","issued":{"date-parts":[["1980"]]},"number-of-pages":"80-85","title":"Optimal Foraging: The Responses of Peromyscus leucopus to Experimental Changes in Processing Time and Hunger","type":"report","volume":"46"},"uris":["http://www.mendeley.com/documents/?uuid=e06d3ffa-05eb-3821-82b8-bbb013b7811e"]}],"mendeley":{"formattedCitation":"(Ebersole &amp; Wilson, 1980)","manualFormatting":"(Ebersole and  Wilson, 1980)","plainTextFormattedCitation":"(Ebersole &amp; Wilson, 1980)","previouslyFormattedCitation":"(Ebersole &amp; Wilson, 1980)"},"properties":{"noteIndex":0},"schema":"https://github.com/citation-style-language/schema/raw/master/csl-citation.json"}</w:instrText>
      </w:r>
      <w:r w:rsidRPr="00C170C3">
        <w:rPr>
          <w:rFonts w:ascii="Arial" w:hAnsi="Arial" w:cs="Arial"/>
        </w:rPr>
        <w:fldChar w:fldCharType="separate"/>
      </w:r>
      <w:r w:rsidR="00A03873" w:rsidRPr="00C170C3">
        <w:rPr>
          <w:rFonts w:ascii="Arial" w:hAnsi="Arial" w:cs="Arial"/>
          <w:noProof/>
        </w:rPr>
        <w:t>(Ebersole &amp;</w:t>
      </w:r>
      <w:r w:rsidRPr="00C170C3">
        <w:rPr>
          <w:rFonts w:ascii="Arial" w:hAnsi="Arial" w:cs="Arial"/>
          <w:noProof/>
        </w:rPr>
        <w:t xml:space="preserve"> Wilson, 1980)</w:t>
      </w:r>
      <w:r w:rsidRPr="00C170C3">
        <w:rPr>
          <w:rFonts w:ascii="Arial" w:hAnsi="Arial" w:cs="Arial"/>
        </w:rPr>
        <w:fldChar w:fldCharType="end"/>
      </w:r>
      <w:r w:rsidRPr="00C170C3">
        <w:rPr>
          <w:rFonts w:ascii="Arial" w:hAnsi="Arial" w:cs="Arial"/>
        </w:rPr>
        <w:t>. This theory seems to concur with variation in niche breadth in the wooded grassland where it was low during the wet season</w:t>
      </w:r>
      <w:r w:rsidR="003E5A95" w:rsidRPr="00C170C3">
        <w:rPr>
          <w:rFonts w:ascii="Arial" w:hAnsi="Arial" w:cs="Arial"/>
        </w:rPr>
        <w:t>,</w:t>
      </w:r>
      <w:r w:rsidRPr="00C170C3">
        <w:rPr>
          <w:rFonts w:ascii="Arial" w:hAnsi="Arial" w:cs="Arial"/>
        </w:rPr>
        <w:t xml:space="preserve"> but increased during the dry season</w:t>
      </w:r>
      <w:r w:rsidR="003E5A95" w:rsidRPr="00C170C3">
        <w:rPr>
          <w:rFonts w:ascii="Arial" w:hAnsi="Arial" w:cs="Arial"/>
        </w:rPr>
        <w:t>,</w:t>
      </w:r>
      <w:r w:rsidRPr="00C170C3">
        <w:rPr>
          <w:rFonts w:ascii="Arial" w:hAnsi="Arial" w:cs="Arial"/>
        </w:rPr>
        <w:t xml:space="preserve"> meaning that some more food items were taken in also. Ebersole (1977) studied the foraging of captive </w:t>
      </w:r>
      <w:r w:rsidRPr="00C170C3">
        <w:rPr>
          <w:rFonts w:ascii="Arial" w:hAnsi="Arial" w:cs="Arial"/>
          <w:i/>
        </w:rPr>
        <w:t>Peromyscus crinitus</w:t>
      </w:r>
      <w:r w:rsidRPr="00C170C3">
        <w:rPr>
          <w:rFonts w:ascii="Arial" w:hAnsi="Arial" w:cs="Arial"/>
        </w:rPr>
        <w:t xml:space="preserve"> and </w:t>
      </w:r>
      <w:r w:rsidRPr="00C170C3">
        <w:rPr>
          <w:rFonts w:ascii="Arial" w:hAnsi="Arial" w:cs="Arial"/>
          <w:i/>
        </w:rPr>
        <w:t>Peromyscus eremicus</w:t>
      </w:r>
      <w:r w:rsidRPr="00C170C3">
        <w:rPr>
          <w:rFonts w:ascii="Arial" w:hAnsi="Arial" w:cs="Arial"/>
        </w:rPr>
        <w:t xml:space="preserve"> feeding on seeds. Both </w:t>
      </w:r>
      <w:r w:rsidRPr="00C170C3">
        <w:rPr>
          <w:rFonts w:ascii="Arial" w:hAnsi="Arial" w:cs="Arial"/>
          <w:i/>
        </w:rPr>
        <w:t>Peromyscus</w:t>
      </w:r>
      <w:r w:rsidRPr="00C170C3">
        <w:rPr>
          <w:rFonts w:ascii="Arial" w:hAnsi="Arial" w:cs="Arial"/>
        </w:rPr>
        <w:t xml:space="preserve"> species responded to changes in food density as predicted by optimal foraging models, becoming less selective under lower food densities</w:t>
      </w:r>
      <w:r w:rsidR="00931F96" w:rsidRPr="00C170C3">
        <w:rPr>
          <w:rFonts w:ascii="Arial" w:hAnsi="Arial" w:cs="Arial"/>
        </w:rPr>
        <w:t>,</w:t>
      </w:r>
      <w:r w:rsidRPr="00C170C3">
        <w:rPr>
          <w:rFonts w:ascii="Arial" w:hAnsi="Arial" w:cs="Arial"/>
        </w:rPr>
        <w:t xml:space="preserve"> which in the field is expected to </w:t>
      </w:r>
      <w:r w:rsidR="00931F96" w:rsidRPr="00C170C3">
        <w:rPr>
          <w:rFonts w:ascii="Arial" w:hAnsi="Arial" w:cs="Arial"/>
        </w:rPr>
        <w:t xml:space="preserve">happen </w:t>
      </w:r>
      <w:r w:rsidRPr="00C170C3">
        <w:rPr>
          <w:rFonts w:ascii="Arial" w:hAnsi="Arial" w:cs="Arial"/>
        </w:rPr>
        <w:t>during the dry season.   However, this hypothesis is contrary to what has happened in maize crops fields</w:t>
      </w:r>
      <w:r w:rsidR="008E5242" w:rsidRPr="00C170C3">
        <w:rPr>
          <w:rFonts w:ascii="Arial" w:hAnsi="Arial" w:cs="Arial"/>
        </w:rPr>
        <w:t>,</w:t>
      </w:r>
      <w:r w:rsidRPr="00C170C3">
        <w:rPr>
          <w:rFonts w:ascii="Arial" w:hAnsi="Arial" w:cs="Arial"/>
        </w:rPr>
        <w:t xml:space="preserve"> where more food items were selected during the wet season when there is a lot of food resources</w:t>
      </w:r>
      <w:r w:rsidR="008E5242" w:rsidRPr="00C170C3">
        <w:rPr>
          <w:rFonts w:ascii="Arial" w:hAnsi="Arial" w:cs="Arial"/>
        </w:rPr>
        <w:t>, but</w:t>
      </w:r>
      <w:r w:rsidRPr="00C170C3">
        <w:rPr>
          <w:rFonts w:ascii="Arial" w:hAnsi="Arial" w:cs="Arial"/>
        </w:rPr>
        <w:t xml:space="preserve">  less selected during the dry season when the resources are scarce. </w:t>
      </w:r>
      <w:r w:rsidR="00FD18FF" w:rsidRPr="00C170C3">
        <w:rPr>
          <w:rFonts w:ascii="Arial" w:hAnsi="Arial" w:cs="Arial"/>
        </w:rPr>
        <w:t xml:space="preserve">This pattern </w:t>
      </w:r>
      <w:r w:rsidRPr="00C170C3">
        <w:rPr>
          <w:rFonts w:ascii="Arial" w:hAnsi="Arial" w:cs="Arial"/>
        </w:rPr>
        <w:t xml:space="preserve"> could be explained by the fact that </w:t>
      </w:r>
      <w:r w:rsidRPr="00C170C3">
        <w:rPr>
          <w:rFonts w:ascii="Arial" w:hAnsi="Arial" w:cs="Arial"/>
        </w:rPr>
        <w:fldChar w:fldCharType="begin" w:fldLock="1"/>
      </w:r>
      <w:r w:rsidRPr="00C170C3">
        <w:rPr>
          <w:rFonts w:ascii="Arial" w:hAnsi="Arial" w:cs="Arial"/>
        </w:rPr>
        <w:instrText>ADDIN CSL_CITATION {"citationItems":[{"id":"ITEM-1","itemData":{"abstract":"Food density, degree of hunger prior to foraging, and food processing difficulty were varied in order to determine their effects on the diet diversity of captive Peromyscus leucopus foraging for buried seeds. No relationship was found between diet diversity and food density. However, diet diversity exhibited a significantly positive relationship with hunger, and a significantly negative relationship with seed processing time. These results strongly support optimal foraging theory.","author":[{"dropping-particle":"","family":"Ebersole","given":"John P","non-dropping-particle":"","parse-names":false,"suffix":""},{"dropping-particle":"","family":"Wilson","given":"Julian C","non-dropping-particle":"","parse-names":false,"suffix":""}],"container-title":"Oecologia (Berl.)","id":"ITEM-1","issued":{"date-parts":[["1980"]]},"number-of-pages":"80-85","title":"Optimal Foraging: The Responses of Peromyscus leucopus to Experimental Changes in Processing Time and Hunger","type":"report","volume":"46"},"uris":["http://www.mendeley.com/documents/?uuid=e06d3ffa-05eb-3821-82b8-bbb013b7811e"]}],"mendeley":{"formattedCitation":"(Ebersole &amp; Wilson, 1980)","manualFormatting":"Ebersole and Wilson (1980)","plainTextFormattedCitation":"(Ebersole &amp; Wilson, 1980)","previouslyFormattedCitation":"(Ebersole &amp; Wilson, 1980)"},"properties":{"noteIndex":0},"schema":"https://github.com/citation-style-language/schema/raw/master/csl-citation.json"}</w:instrText>
      </w:r>
      <w:r w:rsidRPr="00C170C3">
        <w:rPr>
          <w:rFonts w:ascii="Arial" w:hAnsi="Arial" w:cs="Arial"/>
        </w:rPr>
        <w:fldChar w:fldCharType="separate"/>
      </w:r>
      <w:r w:rsidRPr="00C170C3">
        <w:rPr>
          <w:rFonts w:ascii="Arial" w:hAnsi="Arial" w:cs="Arial"/>
          <w:noProof/>
        </w:rPr>
        <w:t>Ebersole and Wilson (1980)</w:t>
      </w:r>
      <w:r w:rsidRPr="00C170C3">
        <w:rPr>
          <w:rFonts w:ascii="Arial" w:hAnsi="Arial" w:cs="Arial"/>
        </w:rPr>
        <w:fldChar w:fldCharType="end"/>
      </w:r>
      <w:r w:rsidRPr="00C170C3">
        <w:rPr>
          <w:rFonts w:ascii="Arial" w:hAnsi="Arial" w:cs="Arial"/>
        </w:rPr>
        <w:t xml:space="preserve"> observed a negative correlation between food density and diet diversity in </w:t>
      </w:r>
      <w:r w:rsidRPr="00C170C3">
        <w:rPr>
          <w:rFonts w:ascii="Arial" w:hAnsi="Arial" w:cs="Arial"/>
          <w:i/>
        </w:rPr>
        <w:t>P. eremiscus</w:t>
      </w:r>
      <w:r w:rsidRPr="00C170C3">
        <w:rPr>
          <w:rFonts w:ascii="Arial" w:hAnsi="Arial" w:cs="Arial"/>
        </w:rPr>
        <w:t xml:space="preserve">. </w:t>
      </w:r>
      <w:r w:rsidR="005A43C2" w:rsidRPr="00C170C3">
        <w:rPr>
          <w:rFonts w:ascii="Arial" w:hAnsi="Arial" w:cs="Arial"/>
        </w:rPr>
        <w:fldChar w:fldCharType="begin" w:fldLock="1"/>
      </w:r>
      <w:r w:rsidR="005A43C2" w:rsidRPr="00C170C3">
        <w:rPr>
          <w:rFonts w:ascii="Arial" w:hAnsi="Arial" w:cs="Arial"/>
        </w:rPr>
        <w:instrText>ADDIN CSL_CITATION {"citationItems":[{"id":"ITEM-1","itemData":{"abstract":"Food density, degree of hunger prior to foraging, and food processing difficulty were varied in order to determine their effects on the diet diversity of captive Peromyscus leucopus foraging for buried seeds. No relationship was found between diet diversity and food density. However, diet diversity exhibited a significantly positive relationship with hunger, and a significantly negative relationship with seed processing time. These results strongly support optimal foraging theory.","author":[{"dropping-particle":"","family":"Ebersole","given":"John P","non-dropping-particle":"","parse-names":false,"suffix":""},{"dropping-particle":"","family":"Wilson","given":"Julian C","non-dropping-particle":"","parse-names":false,"suffix":""}],"container-title":"Oecologia (Berl.)","id":"ITEM-1","issued":{"date-parts":[["1980"]]},"number-of-pages":"80-85","title":"Optimal Foraging: The Responses of Peromyscus leucopus to Experimental Changes in Processing Time and Hunger","type":"report","volume":"46"},"uris":["http://www.mendeley.com/documents/?uuid=e06d3ffa-05eb-3821-82b8-bbb013b7811e"]}],"mendeley":{"formattedCitation":"(Ebersole &amp; Wilson, 1980)","plainTextFormattedCitation":"(Ebersole &amp; Wilson, 1980)","previouslyFormattedCitation":"(Ebersole &amp; Wilson, 1980)"},"properties":{"noteIndex":0},"schema":"https://github.com/citation-style-language/schema/raw/master/csl-citation.json"}</w:instrText>
      </w:r>
      <w:r w:rsidR="005A43C2" w:rsidRPr="00C170C3">
        <w:rPr>
          <w:rFonts w:ascii="Arial" w:hAnsi="Arial" w:cs="Arial"/>
        </w:rPr>
        <w:fldChar w:fldCharType="separate"/>
      </w:r>
      <w:r w:rsidR="005A43C2" w:rsidRPr="00C170C3">
        <w:rPr>
          <w:rFonts w:ascii="Arial" w:hAnsi="Arial" w:cs="Arial"/>
          <w:noProof/>
        </w:rPr>
        <w:t>Ebersole and Wilson (1980)</w:t>
      </w:r>
      <w:r w:rsidR="005A43C2" w:rsidRPr="00C170C3">
        <w:rPr>
          <w:rFonts w:ascii="Arial" w:hAnsi="Arial" w:cs="Arial"/>
        </w:rPr>
        <w:fldChar w:fldCharType="end"/>
      </w:r>
      <w:r w:rsidR="005A43C2" w:rsidRPr="00C170C3">
        <w:rPr>
          <w:rFonts w:ascii="Arial" w:hAnsi="Arial" w:cs="Arial"/>
        </w:rPr>
        <w:t xml:space="preserve"> ascertains that </w:t>
      </w:r>
      <w:r w:rsidR="00946DEB" w:rsidRPr="00C170C3">
        <w:rPr>
          <w:rFonts w:ascii="Arial" w:hAnsi="Arial" w:cs="Arial"/>
        </w:rPr>
        <w:t>a</w:t>
      </w:r>
      <w:r w:rsidRPr="00C170C3">
        <w:rPr>
          <w:rFonts w:ascii="Arial" w:hAnsi="Arial" w:cs="Arial"/>
        </w:rPr>
        <w:t>ddition of food items of lower rank to the optimal diet is expected under conditions of relatively low overall food density, when the absolute reduction in average per item search time that results from the addition of a new food type is likely to exceed the absolute gain in per item processing time.  Therefore, it could be that a number of various food items were there</w:t>
      </w:r>
      <w:r w:rsidR="002B675F" w:rsidRPr="00C170C3">
        <w:rPr>
          <w:rFonts w:ascii="Arial" w:hAnsi="Arial" w:cs="Arial"/>
        </w:rPr>
        <w:t>,</w:t>
      </w:r>
      <w:r w:rsidRPr="00C170C3">
        <w:rPr>
          <w:rFonts w:ascii="Arial" w:hAnsi="Arial" w:cs="Arial"/>
        </w:rPr>
        <w:t xml:space="preserve"> but in lower densities during </w:t>
      </w:r>
    </w:p>
    <w:p w14:paraId="67A6FB1E" w14:textId="15B876D8" w:rsidR="00B82044" w:rsidRPr="00C170C3" w:rsidRDefault="00B82044" w:rsidP="005638AE">
      <w:pPr>
        <w:spacing w:after="0" w:line="276" w:lineRule="auto"/>
        <w:contextualSpacing/>
        <w:jc w:val="both"/>
        <w:rPr>
          <w:rFonts w:ascii="Arial" w:hAnsi="Arial" w:cs="Arial"/>
        </w:rPr>
      </w:pPr>
      <w:proofErr w:type="gramStart"/>
      <w:r w:rsidRPr="00C170C3">
        <w:rPr>
          <w:rFonts w:ascii="Arial" w:hAnsi="Arial" w:cs="Arial"/>
        </w:rPr>
        <w:lastRenderedPageBreak/>
        <w:t>the</w:t>
      </w:r>
      <w:proofErr w:type="gramEnd"/>
      <w:r w:rsidRPr="00C170C3">
        <w:rPr>
          <w:rFonts w:ascii="Arial" w:hAnsi="Arial" w:cs="Arial"/>
        </w:rPr>
        <w:t xml:space="preserve"> wet season as compared to the dry season. Optimal foraging theorists agree that as overall food density decreases, the diet of an optimally foraging animal should become more diverse through the inclusion of food items of lower desirability </w:t>
      </w:r>
      <w:r w:rsidRPr="00C170C3">
        <w:rPr>
          <w:rFonts w:ascii="Arial" w:hAnsi="Arial" w:cs="Arial"/>
        </w:rPr>
        <w:fldChar w:fldCharType="begin" w:fldLock="1"/>
      </w:r>
      <w:r w:rsidRPr="00C170C3">
        <w:rPr>
          <w:rFonts w:ascii="Arial" w:hAnsi="Arial" w:cs="Arial"/>
        </w:rPr>
        <w:instrText>ADDIN CSL_CITATION {"citationItems":[{"id":"ITEM-1","itemData":{"abstract":"Food density, degree of hunger prior to foraging, and food processing difficulty were varied in order to determine their effects on the diet diversity of captive Peromyscus leucopus foraging for buried seeds. No relationship was found between diet diversity and food density. However, diet diversity exhibited a significantly positive relationship with hunger, and a significantly negative relationship with seed processing time. These results strongly support optimal foraging theory.","author":[{"dropping-particle":"","family":"Ebersole","given":"John P","non-dropping-particle":"","parse-names":false,"suffix":""},{"dropping-particle":"","family":"Wilson","given":"Julian C","non-dropping-particle":"","parse-names":false,"suffix":""}],"container-title":"Oecologia (Berl.)","id":"ITEM-1","issued":{"date-parts":[["1980"]]},"number-of-pages":"80-85","title":"Optimal Foraging: The Responses of Peromyscus leucopus to Experimental Changes in Processing Time and Hunger","type":"report","volume":"46"},"uris":["http://www.mendeley.com/documents/?uuid=e06d3ffa-05eb-3821-82b8-bbb013b7811e"]}],"mendeley":{"formattedCitation":"(Ebersole &amp; Wilson, 1980)","plainTextFormattedCitation":"(Ebersole &amp; Wilson, 1980)","previouslyFormattedCitation":"(Ebersole &amp; Wilson, 1980)"},"properties":{"noteIndex":0},"schema":"https://github.com/citation-style-language/schema/raw/master/csl-citation.json"}</w:instrText>
      </w:r>
      <w:r w:rsidRPr="00C170C3">
        <w:rPr>
          <w:rFonts w:ascii="Arial" w:hAnsi="Arial" w:cs="Arial"/>
        </w:rPr>
        <w:fldChar w:fldCharType="separate"/>
      </w:r>
      <w:r w:rsidR="00970D09" w:rsidRPr="00C170C3">
        <w:rPr>
          <w:rFonts w:ascii="Arial" w:hAnsi="Arial" w:cs="Arial"/>
          <w:noProof/>
        </w:rPr>
        <w:t>(Ebersole &amp;</w:t>
      </w:r>
      <w:r w:rsidRPr="00C170C3">
        <w:rPr>
          <w:rFonts w:ascii="Arial" w:hAnsi="Arial" w:cs="Arial"/>
          <w:noProof/>
        </w:rPr>
        <w:t xml:space="preserve"> Wilson, 1980)</w:t>
      </w:r>
      <w:r w:rsidRPr="00C170C3">
        <w:rPr>
          <w:rFonts w:ascii="Arial" w:hAnsi="Arial" w:cs="Arial"/>
        </w:rPr>
        <w:fldChar w:fldCharType="end"/>
      </w:r>
      <w:r w:rsidRPr="00C170C3">
        <w:rPr>
          <w:rFonts w:ascii="Arial" w:hAnsi="Arial" w:cs="Arial"/>
        </w:rPr>
        <w:t>. This phenomenon can further be explained by the fact that during the dry season there is a lot of produce harvest including maize crops</w:t>
      </w:r>
      <w:r w:rsidR="002B675F" w:rsidRPr="00C170C3">
        <w:rPr>
          <w:rFonts w:ascii="Arial" w:hAnsi="Arial" w:cs="Arial"/>
        </w:rPr>
        <w:t>,</w:t>
      </w:r>
      <w:r w:rsidRPr="00C170C3">
        <w:rPr>
          <w:rFonts w:ascii="Arial" w:hAnsi="Arial" w:cs="Arial"/>
        </w:rPr>
        <w:t xml:space="preserve"> according to the farmers’ crop calendar in the study area. However, there was no variation in niche breadths in fallow land, may be this suggests a stable food resource supply during both wet season and dry season as was observed </w:t>
      </w:r>
      <w:r w:rsidR="002B675F" w:rsidRPr="00C170C3">
        <w:rPr>
          <w:rFonts w:ascii="Arial" w:hAnsi="Arial" w:cs="Arial"/>
        </w:rPr>
        <w:t>b</w:t>
      </w:r>
      <w:r w:rsidRPr="00C170C3">
        <w:rPr>
          <w:rFonts w:ascii="Arial" w:hAnsi="Arial" w:cs="Arial"/>
        </w:rPr>
        <w:t>y Mulungu (2014). This discourse is being supported by the results of seasonal dietary overlap</w:t>
      </w:r>
      <w:r w:rsidR="002B675F" w:rsidRPr="00C170C3">
        <w:rPr>
          <w:rFonts w:ascii="Arial" w:hAnsi="Arial" w:cs="Arial"/>
        </w:rPr>
        <w:t>,</w:t>
      </w:r>
      <w:r w:rsidRPr="00C170C3">
        <w:rPr>
          <w:rFonts w:ascii="Arial" w:hAnsi="Arial" w:cs="Arial"/>
        </w:rPr>
        <w:t xml:space="preserve"> which indicated a strong index value. </w:t>
      </w:r>
    </w:p>
    <w:p w14:paraId="0BFCA99C" w14:textId="77777777" w:rsidR="00B82044" w:rsidRPr="00C170C3" w:rsidRDefault="00B82044" w:rsidP="005638AE">
      <w:pPr>
        <w:spacing w:after="0" w:line="276" w:lineRule="auto"/>
        <w:contextualSpacing/>
        <w:jc w:val="both"/>
        <w:rPr>
          <w:rFonts w:ascii="Arial" w:hAnsi="Arial" w:cs="Arial"/>
        </w:rPr>
      </w:pPr>
    </w:p>
    <w:p w14:paraId="5AA79FD9" w14:textId="7B6E6AF0" w:rsidR="00B82044" w:rsidRPr="00C170C3" w:rsidRDefault="00D915DD" w:rsidP="005638AE">
      <w:pPr>
        <w:pStyle w:val="Heading2"/>
        <w:spacing w:before="0"/>
        <w:rPr>
          <w:rFonts w:ascii="Arial" w:hAnsi="Arial" w:cs="Arial"/>
          <w:color w:val="auto"/>
          <w:sz w:val="22"/>
          <w:szCs w:val="22"/>
        </w:rPr>
      </w:pPr>
      <w:bookmarkStart w:id="725" w:name="_Toc166159650"/>
      <w:bookmarkStart w:id="726" w:name="_Toc166160578"/>
      <w:bookmarkStart w:id="727" w:name="_Toc166161598"/>
      <w:bookmarkStart w:id="728" w:name="_Toc166161694"/>
      <w:bookmarkStart w:id="729" w:name="_Toc166162573"/>
      <w:bookmarkStart w:id="730" w:name="_Toc166162762"/>
      <w:bookmarkStart w:id="731" w:name="_Toc166162915"/>
      <w:bookmarkStart w:id="732" w:name="_Toc166163611"/>
      <w:r w:rsidRPr="00C170C3">
        <w:rPr>
          <w:rFonts w:ascii="Arial" w:hAnsi="Arial" w:cs="Arial"/>
          <w:color w:val="auto"/>
          <w:sz w:val="22"/>
          <w:szCs w:val="22"/>
        </w:rPr>
        <w:t xml:space="preserve">6.2 </w:t>
      </w:r>
      <w:r w:rsidR="00F9716A" w:rsidRPr="00C170C3">
        <w:rPr>
          <w:rFonts w:ascii="Arial" w:hAnsi="Arial" w:cs="Arial"/>
          <w:color w:val="auto"/>
          <w:sz w:val="22"/>
          <w:szCs w:val="22"/>
        </w:rPr>
        <w:t xml:space="preserve">  </w:t>
      </w:r>
      <w:r w:rsidR="00B82044" w:rsidRPr="00C170C3">
        <w:rPr>
          <w:rFonts w:ascii="Arial" w:hAnsi="Arial" w:cs="Arial"/>
          <w:color w:val="auto"/>
          <w:sz w:val="22"/>
          <w:szCs w:val="22"/>
        </w:rPr>
        <w:t>General Conclusions</w:t>
      </w:r>
      <w:bookmarkEnd w:id="725"/>
      <w:bookmarkEnd w:id="726"/>
      <w:bookmarkEnd w:id="727"/>
      <w:bookmarkEnd w:id="728"/>
      <w:bookmarkEnd w:id="729"/>
      <w:bookmarkEnd w:id="730"/>
      <w:bookmarkEnd w:id="731"/>
      <w:bookmarkEnd w:id="732"/>
    </w:p>
    <w:p w14:paraId="11758F19" w14:textId="66AEAF4C" w:rsidR="00D60761" w:rsidRPr="00C170C3" w:rsidRDefault="00B82044" w:rsidP="005638AE">
      <w:pPr>
        <w:spacing w:after="0" w:line="276" w:lineRule="auto"/>
        <w:contextualSpacing/>
        <w:jc w:val="both"/>
        <w:rPr>
          <w:rFonts w:ascii="Arial" w:hAnsi="Arial" w:cs="Arial"/>
        </w:rPr>
      </w:pPr>
      <w:r w:rsidRPr="00C170C3">
        <w:rPr>
          <w:rFonts w:ascii="Arial" w:hAnsi="Arial" w:cs="Arial"/>
        </w:rPr>
        <w:t xml:space="preserve">Spatial variations in the small mammal species richness and diversity were observed in the current study with fallow land displaying higher species richness and diversity as compared to wooded grassland and maize crop fields, hence suggesting that, </w:t>
      </w:r>
      <w:r w:rsidR="00D60761" w:rsidRPr="00C170C3">
        <w:rPr>
          <w:rFonts w:ascii="Arial" w:hAnsi="Arial" w:cs="Arial"/>
        </w:rPr>
        <w:t xml:space="preserve">currently, the </w:t>
      </w:r>
      <w:r w:rsidRPr="00C170C3">
        <w:rPr>
          <w:rFonts w:ascii="Arial" w:hAnsi="Arial" w:cs="Arial"/>
        </w:rPr>
        <w:t xml:space="preserve">disturbed areas </w:t>
      </w:r>
      <w:r w:rsidR="00D60761" w:rsidRPr="00C170C3">
        <w:rPr>
          <w:rFonts w:ascii="Arial" w:hAnsi="Arial" w:cs="Arial"/>
        </w:rPr>
        <w:t xml:space="preserve">surrounding the Kijeshi Game Reserve is more </w:t>
      </w:r>
      <w:r w:rsidRPr="00C170C3">
        <w:rPr>
          <w:rFonts w:ascii="Arial" w:hAnsi="Arial" w:cs="Arial"/>
        </w:rPr>
        <w:t xml:space="preserve">suitable habitats for conservation of the rodents’ gene pool.  </w:t>
      </w:r>
      <w:r w:rsidR="00D60761" w:rsidRPr="00C170C3">
        <w:rPr>
          <w:rFonts w:ascii="Arial" w:hAnsi="Arial" w:cs="Arial"/>
        </w:rPr>
        <w:t xml:space="preserve">Probably this is due to the fact the Game Reserve is still recovoring from human disturbance in the recent past. Hence, much effort is still needed within the protected Kijereshi Game Reserve that is intended </w:t>
      </w:r>
      <w:r w:rsidR="00530EB2" w:rsidRPr="00C170C3">
        <w:rPr>
          <w:rFonts w:ascii="Arial" w:hAnsi="Arial" w:cs="Arial"/>
        </w:rPr>
        <w:t xml:space="preserve">to </w:t>
      </w:r>
      <w:r w:rsidR="0064019D" w:rsidRPr="00C170C3">
        <w:rPr>
          <w:rFonts w:ascii="Arial" w:hAnsi="Arial" w:cs="Arial"/>
        </w:rPr>
        <w:t>propagate</w:t>
      </w:r>
      <w:r w:rsidR="002D6BAB" w:rsidRPr="00C170C3">
        <w:rPr>
          <w:rFonts w:ascii="Arial" w:hAnsi="Arial" w:cs="Arial"/>
        </w:rPr>
        <w:t xml:space="preserve"> and sustain higher</w:t>
      </w:r>
      <w:r w:rsidR="00D60761" w:rsidRPr="00C170C3">
        <w:rPr>
          <w:rFonts w:ascii="Arial" w:hAnsi="Arial" w:cs="Arial"/>
        </w:rPr>
        <w:t xml:space="preserve"> species richness and diversity </w:t>
      </w:r>
      <w:r w:rsidR="00E97D54" w:rsidRPr="00C170C3">
        <w:rPr>
          <w:rFonts w:ascii="Arial" w:hAnsi="Arial" w:cs="Arial"/>
        </w:rPr>
        <w:t>than the surrounding areas</w:t>
      </w:r>
      <w:r w:rsidR="002D6BAB" w:rsidRPr="00C170C3">
        <w:rPr>
          <w:rFonts w:ascii="Arial" w:hAnsi="Arial" w:cs="Arial"/>
        </w:rPr>
        <w:t>, through increasing</w:t>
      </w:r>
      <w:r w:rsidR="00E97D54" w:rsidRPr="00C170C3">
        <w:rPr>
          <w:rFonts w:ascii="Arial" w:hAnsi="Arial" w:cs="Arial"/>
        </w:rPr>
        <w:t xml:space="preserve"> </w:t>
      </w:r>
      <w:r w:rsidR="00D60761" w:rsidRPr="00C170C3">
        <w:rPr>
          <w:rFonts w:ascii="Arial" w:hAnsi="Arial" w:cs="Arial"/>
        </w:rPr>
        <w:t>higher habitat heterogeneity and suitability</w:t>
      </w:r>
      <w:r w:rsidR="003366CB" w:rsidRPr="00C170C3">
        <w:rPr>
          <w:rFonts w:ascii="Arial" w:hAnsi="Arial" w:cs="Arial"/>
        </w:rPr>
        <w:t>.</w:t>
      </w:r>
      <w:r w:rsidR="004D2582" w:rsidRPr="00C170C3">
        <w:rPr>
          <w:rFonts w:ascii="Arial" w:hAnsi="Arial" w:cs="Arial"/>
        </w:rPr>
        <w:t xml:space="preserve"> These</w:t>
      </w:r>
      <w:r w:rsidR="00E97D54" w:rsidRPr="00C170C3">
        <w:rPr>
          <w:rFonts w:ascii="Arial" w:hAnsi="Arial" w:cs="Arial"/>
        </w:rPr>
        <w:t xml:space="preserve"> </w:t>
      </w:r>
      <w:r w:rsidR="002D6BAB" w:rsidRPr="00C170C3">
        <w:rPr>
          <w:rFonts w:ascii="Arial" w:hAnsi="Arial" w:cs="Arial"/>
        </w:rPr>
        <w:t>findings suggest</w:t>
      </w:r>
      <w:r w:rsidR="00E97D54" w:rsidRPr="00C170C3">
        <w:rPr>
          <w:rFonts w:ascii="Arial" w:hAnsi="Arial" w:cs="Arial"/>
        </w:rPr>
        <w:t xml:space="preserve"> also that within the protected area there are still some </w:t>
      </w:r>
      <w:r w:rsidR="0039402D" w:rsidRPr="00C170C3">
        <w:rPr>
          <w:rFonts w:ascii="Arial" w:hAnsi="Arial" w:cs="Arial"/>
        </w:rPr>
        <w:t>on-</w:t>
      </w:r>
      <w:r w:rsidR="002D6BAB" w:rsidRPr="00C170C3">
        <w:rPr>
          <w:rFonts w:ascii="Arial" w:hAnsi="Arial" w:cs="Arial"/>
        </w:rPr>
        <w:t>going human</w:t>
      </w:r>
      <w:r w:rsidR="00D60761" w:rsidRPr="00C170C3">
        <w:rPr>
          <w:rFonts w:ascii="Arial" w:hAnsi="Arial" w:cs="Arial"/>
        </w:rPr>
        <w:t xml:space="preserve"> activities </w:t>
      </w:r>
      <w:r w:rsidR="00E97D54" w:rsidRPr="00C170C3">
        <w:rPr>
          <w:rFonts w:ascii="Arial" w:hAnsi="Arial" w:cs="Arial"/>
        </w:rPr>
        <w:t xml:space="preserve">such as cattle grazing, fire wood and tree log collection </w:t>
      </w:r>
      <w:r w:rsidR="002D6BAB" w:rsidRPr="00C170C3">
        <w:rPr>
          <w:rFonts w:ascii="Arial" w:hAnsi="Arial" w:cs="Arial"/>
        </w:rPr>
        <w:t>which exert</w:t>
      </w:r>
      <w:r w:rsidR="00D60761" w:rsidRPr="00C170C3">
        <w:rPr>
          <w:rFonts w:ascii="Arial" w:hAnsi="Arial" w:cs="Arial"/>
        </w:rPr>
        <w:t xml:space="preserve"> deleterious effects on some small-mammal species by reducing the suitability of their habitats, species richness and diversity</w:t>
      </w:r>
      <w:r w:rsidR="00980F66" w:rsidRPr="00C170C3">
        <w:rPr>
          <w:rFonts w:ascii="Arial" w:hAnsi="Arial" w:cs="Arial"/>
        </w:rPr>
        <w:t xml:space="preserve">. Therefore, such </w:t>
      </w:r>
      <w:r w:rsidR="003366CB" w:rsidRPr="00C170C3">
        <w:rPr>
          <w:rFonts w:ascii="Arial" w:hAnsi="Arial" w:cs="Arial"/>
        </w:rPr>
        <w:t>harmful</w:t>
      </w:r>
      <w:r w:rsidR="00980F66" w:rsidRPr="00C170C3">
        <w:rPr>
          <w:rFonts w:ascii="Arial" w:hAnsi="Arial" w:cs="Arial"/>
        </w:rPr>
        <w:t xml:space="preserve"> human activities </w:t>
      </w:r>
      <w:proofErr w:type="gramStart"/>
      <w:r w:rsidR="00980F66" w:rsidRPr="00C170C3">
        <w:rPr>
          <w:rFonts w:ascii="Arial" w:hAnsi="Arial" w:cs="Arial"/>
        </w:rPr>
        <w:t>that have</w:t>
      </w:r>
      <w:proofErr w:type="gramEnd"/>
      <w:r w:rsidR="00980F66" w:rsidRPr="00C170C3">
        <w:rPr>
          <w:rFonts w:ascii="Arial" w:hAnsi="Arial" w:cs="Arial"/>
        </w:rPr>
        <w:t xml:space="preserve"> negative impacts on small mammal </w:t>
      </w:r>
      <w:r w:rsidR="00DA05A4" w:rsidRPr="00C170C3">
        <w:rPr>
          <w:rFonts w:ascii="Arial" w:hAnsi="Arial" w:cs="Arial"/>
        </w:rPr>
        <w:t xml:space="preserve">communities in the </w:t>
      </w:r>
      <w:r w:rsidR="002D6BAB" w:rsidRPr="00C170C3">
        <w:rPr>
          <w:rFonts w:ascii="Arial" w:hAnsi="Arial" w:cs="Arial"/>
        </w:rPr>
        <w:t>area need</w:t>
      </w:r>
      <w:r w:rsidR="00980F66" w:rsidRPr="00C170C3">
        <w:rPr>
          <w:rFonts w:ascii="Arial" w:hAnsi="Arial" w:cs="Arial"/>
        </w:rPr>
        <w:t xml:space="preserve"> to be minimized. </w:t>
      </w:r>
    </w:p>
    <w:p w14:paraId="56593B88" w14:textId="77777777" w:rsidR="000F76F5" w:rsidRPr="00C170C3" w:rsidRDefault="000F76F5" w:rsidP="005638AE">
      <w:pPr>
        <w:spacing w:after="0" w:line="276" w:lineRule="auto"/>
        <w:contextualSpacing/>
        <w:jc w:val="both"/>
        <w:rPr>
          <w:rFonts w:ascii="Arial" w:hAnsi="Arial" w:cs="Arial"/>
        </w:rPr>
      </w:pPr>
    </w:p>
    <w:p w14:paraId="74F446F5" w14:textId="77777777" w:rsidR="00717BE7" w:rsidRPr="00C170C3" w:rsidRDefault="00717BE7" w:rsidP="005638AE">
      <w:pPr>
        <w:spacing w:after="0" w:line="276" w:lineRule="auto"/>
        <w:contextualSpacing/>
        <w:jc w:val="both"/>
        <w:rPr>
          <w:rFonts w:ascii="Arial" w:hAnsi="Arial" w:cs="Arial"/>
        </w:rPr>
      </w:pPr>
    </w:p>
    <w:p w14:paraId="5A532774" w14:textId="77777777" w:rsidR="00717BE7" w:rsidRPr="00C170C3" w:rsidRDefault="00717BE7" w:rsidP="005638AE">
      <w:pPr>
        <w:spacing w:after="0" w:line="276" w:lineRule="auto"/>
        <w:contextualSpacing/>
        <w:jc w:val="both"/>
        <w:rPr>
          <w:rFonts w:ascii="Arial" w:hAnsi="Arial" w:cs="Arial"/>
        </w:rPr>
      </w:pPr>
    </w:p>
    <w:p w14:paraId="431D701F" w14:textId="77777777" w:rsidR="00717BE7" w:rsidRPr="00C170C3" w:rsidRDefault="00717BE7" w:rsidP="005638AE">
      <w:pPr>
        <w:spacing w:after="0" w:line="276" w:lineRule="auto"/>
        <w:contextualSpacing/>
        <w:jc w:val="both"/>
        <w:rPr>
          <w:rFonts w:ascii="Arial" w:hAnsi="Arial" w:cs="Arial"/>
        </w:rPr>
      </w:pPr>
    </w:p>
    <w:p w14:paraId="5B632D14" w14:textId="77777777" w:rsidR="00717BE7" w:rsidRPr="00C170C3" w:rsidRDefault="00717BE7" w:rsidP="005638AE">
      <w:pPr>
        <w:spacing w:after="0" w:line="276" w:lineRule="auto"/>
        <w:contextualSpacing/>
        <w:jc w:val="both"/>
        <w:rPr>
          <w:rFonts w:ascii="Arial" w:hAnsi="Arial" w:cs="Arial"/>
        </w:rPr>
      </w:pPr>
    </w:p>
    <w:p w14:paraId="06C52D9D" w14:textId="77777777" w:rsidR="00717BE7" w:rsidRPr="00C170C3" w:rsidRDefault="00717BE7" w:rsidP="005638AE">
      <w:pPr>
        <w:spacing w:after="0" w:line="276" w:lineRule="auto"/>
        <w:contextualSpacing/>
        <w:jc w:val="both"/>
        <w:rPr>
          <w:rFonts w:ascii="Arial" w:hAnsi="Arial" w:cs="Arial"/>
        </w:rPr>
      </w:pPr>
    </w:p>
    <w:p w14:paraId="6BAC2604" w14:textId="6BE47F87" w:rsidR="00B82044" w:rsidRPr="00C170C3" w:rsidRDefault="000F76F5" w:rsidP="005638AE">
      <w:pPr>
        <w:spacing w:after="0" w:line="276" w:lineRule="auto"/>
        <w:contextualSpacing/>
        <w:jc w:val="both"/>
        <w:rPr>
          <w:rFonts w:ascii="Arial" w:hAnsi="Arial" w:cs="Arial"/>
        </w:rPr>
      </w:pPr>
      <w:r w:rsidRPr="00C170C3">
        <w:rPr>
          <w:rFonts w:ascii="Arial" w:hAnsi="Arial" w:cs="Arial"/>
        </w:rPr>
        <w:lastRenderedPageBreak/>
        <w:t>On the other hand, h</w:t>
      </w:r>
      <w:r w:rsidR="00B82044" w:rsidRPr="00C170C3">
        <w:rPr>
          <w:rFonts w:ascii="Arial" w:hAnsi="Arial" w:cs="Arial"/>
        </w:rPr>
        <w:t xml:space="preserve">owever, the current study showed that age structure of </w:t>
      </w:r>
      <w:r w:rsidR="00B82044" w:rsidRPr="00C170C3">
        <w:rPr>
          <w:rFonts w:ascii="Arial" w:hAnsi="Arial" w:cs="Arial"/>
          <w:i/>
        </w:rPr>
        <w:t>M. natalensis</w:t>
      </w:r>
      <w:r w:rsidR="00B82044" w:rsidRPr="00C170C3">
        <w:rPr>
          <w:rFonts w:ascii="Arial" w:hAnsi="Arial" w:cs="Arial"/>
        </w:rPr>
        <w:t xml:space="preserve"> varied significantly in numbers of adults, subadults and juveniles between different habitat types and seasons. In the month of September, there were more adults, subadults and juveniles in the wooded grassland habitat than in other months suggesting that this is a peak of reproduction of this rodent species in this area. On the other hand, observation of the sex ratio of </w:t>
      </w:r>
      <w:r w:rsidR="00B82044" w:rsidRPr="00C170C3">
        <w:rPr>
          <w:rFonts w:ascii="Arial" w:hAnsi="Arial" w:cs="Arial"/>
          <w:i/>
        </w:rPr>
        <w:t>M.natalensis</w:t>
      </w:r>
      <w:r w:rsidR="00B82044" w:rsidRPr="00C170C3">
        <w:rPr>
          <w:rFonts w:ascii="Arial" w:hAnsi="Arial" w:cs="Arial"/>
        </w:rPr>
        <w:t xml:space="preserve"> revealed a bias towards males in some months of the year before it shifted to the months of June, July, August, September, October and November probably </w:t>
      </w:r>
      <w:r w:rsidR="009F4C24" w:rsidRPr="00C170C3">
        <w:rPr>
          <w:rFonts w:ascii="Arial" w:hAnsi="Arial" w:cs="Arial"/>
        </w:rPr>
        <w:t xml:space="preserve">suggesting that these are months </w:t>
      </w:r>
      <w:r w:rsidR="00B82044" w:rsidRPr="00C170C3">
        <w:rPr>
          <w:rFonts w:ascii="Arial" w:hAnsi="Arial" w:cs="Arial"/>
        </w:rPr>
        <w:t>when females are searching for food with needed quality for their pregnanc</w:t>
      </w:r>
      <w:r w:rsidR="00E62A84" w:rsidRPr="00C170C3">
        <w:rPr>
          <w:rFonts w:ascii="Arial" w:hAnsi="Arial" w:cs="Arial"/>
        </w:rPr>
        <w:t>ies</w:t>
      </w:r>
      <w:r w:rsidR="00B82044" w:rsidRPr="00C170C3">
        <w:rPr>
          <w:rFonts w:ascii="Arial" w:hAnsi="Arial" w:cs="Arial"/>
        </w:rPr>
        <w:t xml:space="preserve"> </w:t>
      </w:r>
    </w:p>
    <w:p w14:paraId="463B4DA8" w14:textId="77777777" w:rsidR="00B82044" w:rsidRPr="00C170C3" w:rsidRDefault="00B82044" w:rsidP="005638AE">
      <w:pPr>
        <w:spacing w:after="0" w:line="276" w:lineRule="auto"/>
        <w:contextualSpacing/>
        <w:jc w:val="both"/>
        <w:rPr>
          <w:rFonts w:ascii="Arial" w:hAnsi="Arial" w:cs="Arial"/>
        </w:rPr>
      </w:pPr>
    </w:p>
    <w:p w14:paraId="49A8999A" w14:textId="77777777" w:rsidR="00717BE7" w:rsidRPr="00C170C3" w:rsidRDefault="00B82044" w:rsidP="005638AE">
      <w:pPr>
        <w:spacing w:after="0" w:line="276" w:lineRule="auto"/>
        <w:contextualSpacing/>
        <w:jc w:val="both"/>
        <w:rPr>
          <w:rFonts w:ascii="Arial" w:hAnsi="Arial" w:cs="Arial"/>
        </w:rPr>
        <w:sectPr w:rsidR="00717BE7" w:rsidRPr="00C170C3" w:rsidSect="00034903">
          <w:pgSz w:w="11906" w:h="16838" w:code="9"/>
          <w:pgMar w:top="2665" w:right="2495" w:bottom="2665" w:left="2381" w:header="708" w:footer="708" w:gutter="0"/>
          <w:pgNumType w:start="126"/>
          <w:cols w:space="708"/>
          <w:docGrid w:linePitch="360"/>
        </w:sectPr>
      </w:pPr>
      <w:r w:rsidRPr="00C170C3">
        <w:rPr>
          <w:rFonts w:ascii="Arial" w:hAnsi="Arial" w:cs="Arial"/>
        </w:rPr>
        <w:t xml:space="preserve">We also noted that, the population density of </w:t>
      </w:r>
      <w:r w:rsidRPr="00C170C3">
        <w:rPr>
          <w:rFonts w:ascii="Arial" w:hAnsi="Arial" w:cs="Arial"/>
          <w:i/>
        </w:rPr>
        <w:t>Mastomys natalensis</w:t>
      </w:r>
      <w:r w:rsidRPr="00C170C3">
        <w:rPr>
          <w:rFonts w:ascii="Arial" w:hAnsi="Arial" w:cs="Arial"/>
        </w:rPr>
        <w:t xml:space="preserve"> fluctuated across months of trapping and habitats whereby, numerically, the </w:t>
      </w:r>
      <w:r w:rsidRPr="00C170C3">
        <w:rPr>
          <w:rFonts w:ascii="Arial" w:hAnsi="Arial" w:cs="Arial"/>
          <w:i/>
        </w:rPr>
        <w:t>M. natalensis</w:t>
      </w:r>
      <w:r w:rsidRPr="00C170C3">
        <w:rPr>
          <w:rFonts w:ascii="Arial" w:hAnsi="Arial" w:cs="Arial"/>
        </w:rPr>
        <w:t xml:space="preserve"> abundance was higher in maize crop fields as compared to other habitat types. Generally, there was a significant difference in the rodent population density across habitats and between seasons although drop in densities was similar in all habitats. Densities dropped from higher ones during the dry season to lower ones during the wet season between November and February</w:t>
      </w:r>
      <w:r w:rsidR="00CE3C90" w:rsidRPr="00C170C3">
        <w:rPr>
          <w:rFonts w:ascii="Arial" w:hAnsi="Arial" w:cs="Arial"/>
        </w:rPr>
        <w:t>,</w:t>
      </w:r>
      <w:r w:rsidRPr="00C170C3">
        <w:rPr>
          <w:rFonts w:ascii="Arial" w:hAnsi="Arial" w:cs="Arial"/>
        </w:rPr>
        <w:t xml:space="preserve"> </w:t>
      </w:r>
      <w:r w:rsidR="00407DF2" w:rsidRPr="00C170C3">
        <w:rPr>
          <w:rFonts w:ascii="Arial" w:hAnsi="Arial" w:cs="Arial"/>
        </w:rPr>
        <w:t xml:space="preserve">although during this </w:t>
      </w:r>
      <w:r w:rsidR="007950F9" w:rsidRPr="00C170C3">
        <w:rPr>
          <w:rFonts w:ascii="Arial" w:hAnsi="Arial" w:cs="Arial"/>
        </w:rPr>
        <w:t>t</w:t>
      </w:r>
      <w:r w:rsidR="00407DF2" w:rsidRPr="00C170C3">
        <w:rPr>
          <w:rFonts w:ascii="Arial" w:hAnsi="Arial" w:cs="Arial"/>
        </w:rPr>
        <w:t xml:space="preserve">ime there is much food available for rodents, </w:t>
      </w:r>
      <w:r w:rsidRPr="00C170C3">
        <w:rPr>
          <w:rFonts w:ascii="Arial" w:hAnsi="Arial" w:cs="Arial"/>
        </w:rPr>
        <w:t xml:space="preserve">probably these months are ideal for control of the rodent species because now their populations are low. Also, it could be a proper period for </w:t>
      </w:r>
      <w:r w:rsidR="00836B3F" w:rsidRPr="00C170C3">
        <w:rPr>
          <w:rFonts w:ascii="Arial" w:hAnsi="Arial" w:cs="Arial"/>
        </w:rPr>
        <w:t>maximizing maize</w:t>
      </w:r>
      <w:r w:rsidR="00717BE7" w:rsidRPr="00C170C3">
        <w:rPr>
          <w:rFonts w:ascii="Arial" w:hAnsi="Arial" w:cs="Arial"/>
        </w:rPr>
        <w:t xml:space="preserve"> crop production. </w:t>
      </w:r>
      <w:r w:rsidRPr="00C170C3">
        <w:rPr>
          <w:rFonts w:ascii="Arial" w:hAnsi="Arial" w:cs="Arial"/>
        </w:rPr>
        <w:t>Further, our results showed that rodent density was strongly positively associated with active farmlands and sandy-clay-loam soils but negatively correlated with the plant richness but negatively associated with farms dominated by sandy-clay soils. Hence, proper classicification of soil types can give proper information</w:t>
      </w:r>
      <w:r w:rsidR="007950F9" w:rsidRPr="00C170C3">
        <w:rPr>
          <w:rFonts w:ascii="Arial" w:hAnsi="Arial" w:cs="Arial"/>
        </w:rPr>
        <w:t xml:space="preserve"> on avoiding effects of the rodent pests, </w:t>
      </w:r>
      <w:r w:rsidRPr="00C170C3">
        <w:rPr>
          <w:rFonts w:ascii="Arial" w:hAnsi="Arial" w:cs="Arial"/>
        </w:rPr>
        <w:t xml:space="preserve">during selection of specific farming areas depending on the type of crop being considered.  Further more, investigation </w:t>
      </w:r>
      <w:proofErr w:type="gramStart"/>
      <w:r w:rsidRPr="00C170C3">
        <w:rPr>
          <w:rFonts w:ascii="Arial" w:hAnsi="Arial" w:cs="Arial"/>
        </w:rPr>
        <w:t>of  food</w:t>
      </w:r>
      <w:proofErr w:type="gramEnd"/>
      <w:r w:rsidRPr="00C170C3">
        <w:rPr>
          <w:rFonts w:ascii="Arial" w:hAnsi="Arial" w:cs="Arial"/>
        </w:rPr>
        <w:t xml:space="preserve"> categories of </w:t>
      </w:r>
      <w:r w:rsidRPr="00C170C3">
        <w:rPr>
          <w:rFonts w:ascii="Arial" w:hAnsi="Arial" w:cs="Arial"/>
          <w:i/>
        </w:rPr>
        <w:t>Mastomys natalensis</w:t>
      </w:r>
      <w:r w:rsidRPr="00C170C3">
        <w:rPr>
          <w:rFonts w:ascii="Arial" w:hAnsi="Arial" w:cs="Arial"/>
        </w:rPr>
        <w:t xml:space="preserve"> in the Kijeshi-Game Reserve –Nyamikoma landscape revealed that, the rodent </w:t>
      </w:r>
    </w:p>
    <w:p w14:paraId="6C1EF694" w14:textId="518A81F6" w:rsidR="00B82044" w:rsidRPr="00C170C3" w:rsidRDefault="00B82044" w:rsidP="005638AE">
      <w:pPr>
        <w:spacing w:after="0" w:line="276" w:lineRule="auto"/>
        <w:contextualSpacing/>
        <w:jc w:val="both"/>
        <w:rPr>
          <w:rFonts w:ascii="Arial" w:hAnsi="Arial" w:cs="Arial"/>
        </w:rPr>
      </w:pPr>
      <w:proofErr w:type="gramStart"/>
      <w:r w:rsidRPr="00C170C3">
        <w:rPr>
          <w:rFonts w:ascii="Arial" w:hAnsi="Arial" w:cs="Arial"/>
        </w:rPr>
        <w:lastRenderedPageBreak/>
        <w:t>species</w:t>
      </w:r>
      <w:proofErr w:type="gramEnd"/>
      <w:r w:rsidRPr="00C170C3">
        <w:rPr>
          <w:rFonts w:ascii="Arial" w:hAnsi="Arial" w:cs="Arial"/>
        </w:rPr>
        <w:t xml:space="preserve"> is a generalist feeder which mostly consumes invertebrates, plant materials and seed/grains dietary categories at equal or deferring rates in different habitats and seasons.  However, its food diversities varied between habitats and seasons and the dietary composition seasonal overlap showed a higher index value. Hence, this information is </w:t>
      </w:r>
      <w:proofErr w:type="gramStart"/>
      <w:r w:rsidRPr="00C170C3">
        <w:rPr>
          <w:rFonts w:ascii="Arial" w:hAnsi="Arial" w:cs="Arial"/>
        </w:rPr>
        <w:t>an evidence</w:t>
      </w:r>
      <w:proofErr w:type="gramEnd"/>
      <w:r w:rsidRPr="00C170C3">
        <w:rPr>
          <w:rFonts w:ascii="Arial" w:hAnsi="Arial" w:cs="Arial"/>
        </w:rPr>
        <w:t xml:space="preserve"> that the rodent species can eat a number of food crops as a result causing varying economic loss to farmers. </w:t>
      </w:r>
      <w:r w:rsidR="00D60761" w:rsidRPr="00C170C3">
        <w:rPr>
          <w:rFonts w:ascii="Arial" w:hAnsi="Arial" w:cs="Arial"/>
        </w:rPr>
        <w:t xml:space="preserve"> </w:t>
      </w:r>
    </w:p>
    <w:p w14:paraId="47CF8FAF" w14:textId="77777777" w:rsidR="006F6518" w:rsidRPr="00C170C3" w:rsidRDefault="006F6518" w:rsidP="005638AE">
      <w:pPr>
        <w:spacing w:after="0" w:line="276" w:lineRule="auto"/>
        <w:contextualSpacing/>
        <w:jc w:val="both"/>
        <w:rPr>
          <w:rFonts w:ascii="Arial" w:hAnsi="Arial" w:cs="Arial"/>
        </w:rPr>
      </w:pPr>
    </w:p>
    <w:p w14:paraId="589D4EBA" w14:textId="4579F7CE" w:rsidR="00B82044" w:rsidRPr="00C170C3" w:rsidRDefault="00D915DD" w:rsidP="005638AE">
      <w:pPr>
        <w:pStyle w:val="Heading2"/>
        <w:spacing w:before="0"/>
        <w:rPr>
          <w:rFonts w:ascii="Arial" w:hAnsi="Arial" w:cs="Arial"/>
          <w:color w:val="auto"/>
          <w:sz w:val="22"/>
          <w:szCs w:val="22"/>
        </w:rPr>
      </w:pPr>
      <w:bookmarkStart w:id="733" w:name="_Toc166159651"/>
      <w:bookmarkStart w:id="734" w:name="_Toc166160579"/>
      <w:bookmarkStart w:id="735" w:name="_Toc166161599"/>
      <w:bookmarkStart w:id="736" w:name="_Toc166161695"/>
      <w:bookmarkStart w:id="737" w:name="_Toc166162574"/>
      <w:bookmarkStart w:id="738" w:name="_Toc166162763"/>
      <w:bookmarkStart w:id="739" w:name="_Toc166162916"/>
      <w:bookmarkStart w:id="740" w:name="_Toc166163612"/>
      <w:r w:rsidRPr="00C170C3">
        <w:rPr>
          <w:rFonts w:ascii="Arial" w:hAnsi="Arial" w:cs="Arial"/>
          <w:color w:val="auto"/>
          <w:sz w:val="22"/>
          <w:szCs w:val="22"/>
        </w:rPr>
        <w:t xml:space="preserve">6.3 </w:t>
      </w:r>
      <w:r w:rsidR="00F9716A" w:rsidRPr="00C170C3">
        <w:rPr>
          <w:rFonts w:ascii="Arial" w:hAnsi="Arial" w:cs="Arial"/>
          <w:color w:val="auto"/>
          <w:sz w:val="22"/>
          <w:szCs w:val="22"/>
        </w:rPr>
        <w:t xml:space="preserve">  </w:t>
      </w:r>
      <w:r w:rsidR="00B82044" w:rsidRPr="00C170C3">
        <w:rPr>
          <w:rFonts w:ascii="Arial" w:hAnsi="Arial" w:cs="Arial"/>
          <w:color w:val="auto"/>
          <w:sz w:val="22"/>
          <w:szCs w:val="22"/>
        </w:rPr>
        <w:t>General Recommendations</w:t>
      </w:r>
      <w:bookmarkEnd w:id="733"/>
      <w:bookmarkEnd w:id="734"/>
      <w:bookmarkEnd w:id="735"/>
      <w:bookmarkEnd w:id="736"/>
      <w:bookmarkEnd w:id="737"/>
      <w:bookmarkEnd w:id="738"/>
      <w:bookmarkEnd w:id="739"/>
      <w:bookmarkEnd w:id="740"/>
    </w:p>
    <w:p w14:paraId="25E21C39" w14:textId="1D83A799" w:rsidR="00B82044" w:rsidRPr="00C170C3" w:rsidRDefault="00B82044" w:rsidP="005638AE">
      <w:pPr>
        <w:spacing w:after="0" w:line="276" w:lineRule="auto"/>
        <w:contextualSpacing/>
        <w:jc w:val="both"/>
        <w:rPr>
          <w:rFonts w:ascii="Arial" w:hAnsi="Arial" w:cs="Arial"/>
        </w:rPr>
      </w:pPr>
      <w:r w:rsidRPr="00C170C3">
        <w:rPr>
          <w:rFonts w:ascii="Arial" w:hAnsi="Arial" w:cs="Arial"/>
        </w:rPr>
        <w:t xml:space="preserve">Rodents are well known for their economic and social ecological importance to man and other species. But, while they provide food to other species including man, thus important in the food web in many ecosystems, they are known to cause damages to food crops. For example, periodic outbreaks of </w:t>
      </w:r>
      <w:r w:rsidRPr="00C170C3">
        <w:rPr>
          <w:rFonts w:ascii="Arial" w:hAnsi="Arial" w:cs="Arial"/>
          <w:i/>
        </w:rPr>
        <w:t>Mastomys</w:t>
      </w:r>
      <w:r w:rsidRPr="00C170C3">
        <w:rPr>
          <w:rFonts w:ascii="Arial" w:hAnsi="Arial" w:cs="Arial"/>
        </w:rPr>
        <w:t xml:space="preserve"> spp. populations pose concern to humans due to their pest impacts, especially in sub-Saharan Africa, where food insecurity is threatening development of most rural human populations due to crop devastation by various crop pest species. Further, these rodent species harbour </w:t>
      </w:r>
      <w:r w:rsidR="00EB7567" w:rsidRPr="00C170C3">
        <w:rPr>
          <w:rFonts w:ascii="Arial" w:hAnsi="Arial" w:cs="Arial"/>
        </w:rPr>
        <w:t>pathogens that</w:t>
      </w:r>
      <w:r w:rsidRPr="00C170C3">
        <w:rPr>
          <w:rFonts w:ascii="Arial" w:hAnsi="Arial" w:cs="Arial"/>
        </w:rPr>
        <w:t xml:space="preserve"> cause zoonotic diseases</w:t>
      </w:r>
      <w:r w:rsidR="00AD1705" w:rsidRPr="00C170C3">
        <w:rPr>
          <w:rFonts w:ascii="Arial" w:hAnsi="Arial" w:cs="Arial"/>
        </w:rPr>
        <w:t xml:space="preserve">, but also may carry internal/external parasites that could serve as </w:t>
      </w:r>
      <w:r w:rsidRPr="00C170C3">
        <w:rPr>
          <w:rFonts w:ascii="Arial" w:hAnsi="Arial" w:cs="Arial"/>
        </w:rPr>
        <w:t xml:space="preserve">vectors </w:t>
      </w:r>
      <w:r w:rsidR="00AD1705" w:rsidRPr="00C170C3">
        <w:rPr>
          <w:rFonts w:ascii="Arial" w:hAnsi="Arial" w:cs="Arial"/>
        </w:rPr>
        <w:t>of diseases</w:t>
      </w:r>
      <w:r w:rsidRPr="00C170C3">
        <w:rPr>
          <w:rFonts w:ascii="Arial" w:hAnsi="Arial" w:cs="Arial"/>
        </w:rPr>
        <w:t xml:space="preserve">. Hence, strategies that will ensure safeguarding of human health, conservation of non-harmful rodent species and specifically, managing </w:t>
      </w:r>
      <w:r w:rsidRPr="00C170C3">
        <w:rPr>
          <w:rFonts w:ascii="Arial" w:hAnsi="Arial" w:cs="Arial"/>
          <w:i/>
        </w:rPr>
        <w:t>Mastomys</w:t>
      </w:r>
      <w:r w:rsidRPr="00C170C3">
        <w:rPr>
          <w:rFonts w:ascii="Arial" w:hAnsi="Arial" w:cs="Arial"/>
        </w:rPr>
        <w:t xml:space="preserve"> spp, are needed in place. In this particular study, </w:t>
      </w:r>
      <w:r w:rsidRPr="00C170C3">
        <w:rPr>
          <w:rFonts w:ascii="Arial" w:hAnsi="Arial" w:cs="Arial"/>
          <w:i/>
        </w:rPr>
        <w:t>Mastomys natalensis</w:t>
      </w:r>
      <w:r w:rsidRPr="00C170C3">
        <w:rPr>
          <w:rFonts w:ascii="Arial" w:hAnsi="Arial" w:cs="Arial"/>
        </w:rPr>
        <w:t xml:space="preserve"> was found to dominate spatially and temporally whereas the rare species were </w:t>
      </w:r>
      <w:r w:rsidRPr="00C170C3">
        <w:rPr>
          <w:rFonts w:ascii="Arial" w:hAnsi="Arial" w:cs="Arial"/>
          <w:i/>
        </w:rPr>
        <w:t>Acomys wilsoni</w:t>
      </w:r>
      <w:r w:rsidRPr="00C170C3">
        <w:rPr>
          <w:rFonts w:ascii="Arial" w:hAnsi="Arial" w:cs="Arial"/>
        </w:rPr>
        <w:t xml:space="preserve">, </w:t>
      </w:r>
      <w:r w:rsidRPr="00C170C3">
        <w:rPr>
          <w:rFonts w:ascii="Arial" w:hAnsi="Arial" w:cs="Arial"/>
          <w:i/>
        </w:rPr>
        <w:t>Mus minutoides</w:t>
      </w:r>
      <w:r w:rsidRPr="00C170C3">
        <w:rPr>
          <w:rFonts w:ascii="Arial" w:hAnsi="Arial" w:cs="Arial"/>
        </w:rPr>
        <w:t xml:space="preserve"> and </w:t>
      </w:r>
      <w:r w:rsidRPr="00C170C3">
        <w:rPr>
          <w:rFonts w:ascii="Arial" w:hAnsi="Arial" w:cs="Arial"/>
          <w:i/>
        </w:rPr>
        <w:t>Rattus rattus</w:t>
      </w:r>
      <w:r w:rsidRPr="00C170C3">
        <w:rPr>
          <w:rFonts w:ascii="Arial" w:hAnsi="Arial" w:cs="Arial"/>
        </w:rPr>
        <w:t>, hence, the following recommendations are put forward:</w:t>
      </w:r>
    </w:p>
    <w:p w14:paraId="6E618AB3" w14:textId="228064A5" w:rsidR="00B82044" w:rsidRPr="00C170C3" w:rsidRDefault="00B82044" w:rsidP="005638AE">
      <w:pPr>
        <w:tabs>
          <w:tab w:val="left" w:pos="6472"/>
        </w:tabs>
        <w:spacing w:after="0" w:line="276" w:lineRule="auto"/>
        <w:contextualSpacing/>
        <w:jc w:val="both"/>
        <w:rPr>
          <w:rFonts w:ascii="Arial" w:hAnsi="Arial" w:cs="Arial"/>
        </w:rPr>
      </w:pPr>
    </w:p>
    <w:p w14:paraId="2F12E69F" w14:textId="7324631D" w:rsidR="00B82044" w:rsidRPr="00C170C3" w:rsidRDefault="00B82044" w:rsidP="00F9716A">
      <w:pPr>
        <w:spacing w:after="0" w:line="276" w:lineRule="auto"/>
        <w:ind w:left="450" w:hanging="450"/>
        <w:contextualSpacing/>
        <w:jc w:val="both"/>
        <w:rPr>
          <w:rFonts w:ascii="Arial" w:hAnsi="Arial" w:cs="Arial"/>
        </w:rPr>
      </w:pPr>
      <w:r w:rsidRPr="00C170C3">
        <w:rPr>
          <w:rFonts w:ascii="Arial" w:hAnsi="Arial" w:cs="Arial"/>
        </w:rPr>
        <w:t xml:space="preserve">i) </w:t>
      </w:r>
      <w:r w:rsidR="00F9716A" w:rsidRPr="00C170C3">
        <w:rPr>
          <w:rFonts w:ascii="Arial" w:hAnsi="Arial" w:cs="Arial"/>
        </w:rPr>
        <w:tab/>
      </w:r>
      <w:r w:rsidR="00DC66F5" w:rsidRPr="00C170C3">
        <w:rPr>
          <w:rFonts w:ascii="Arial" w:hAnsi="Arial" w:cs="Arial"/>
        </w:rPr>
        <w:t>More studies</w:t>
      </w:r>
      <w:r w:rsidRPr="00C170C3">
        <w:rPr>
          <w:rFonts w:ascii="Arial" w:hAnsi="Arial" w:cs="Arial"/>
        </w:rPr>
        <w:t xml:space="preserve"> on rodent transmitted zoonotic diseases are still needed in villages and within the protected area in order to ensure </w:t>
      </w:r>
      <w:r w:rsidR="00DC66F5" w:rsidRPr="00C170C3">
        <w:rPr>
          <w:rFonts w:ascii="Arial" w:hAnsi="Arial" w:cs="Arial"/>
        </w:rPr>
        <w:t>good health</w:t>
      </w:r>
      <w:r w:rsidRPr="00C170C3">
        <w:rPr>
          <w:rFonts w:ascii="Arial" w:hAnsi="Arial" w:cs="Arial"/>
        </w:rPr>
        <w:t xml:space="preserve"> status to the wildlife personnel, tourists and all the people engaged in the tourism industry within all protected areas in Tanzania</w:t>
      </w:r>
      <w:r w:rsidR="0085077E" w:rsidRPr="00C170C3">
        <w:rPr>
          <w:rFonts w:ascii="Arial" w:hAnsi="Arial" w:cs="Arial"/>
        </w:rPr>
        <w:t>:</w:t>
      </w:r>
    </w:p>
    <w:p w14:paraId="03262354" w14:textId="77777777" w:rsidR="00B82044" w:rsidRPr="00C170C3" w:rsidRDefault="00B82044" w:rsidP="00F9716A">
      <w:pPr>
        <w:spacing w:after="0" w:line="276" w:lineRule="auto"/>
        <w:ind w:left="450" w:hanging="450"/>
        <w:contextualSpacing/>
        <w:jc w:val="both"/>
        <w:rPr>
          <w:rFonts w:ascii="Arial" w:hAnsi="Arial" w:cs="Arial"/>
        </w:rPr>
      </w:pPr>
    </w:p>
    <w:p w14:paraId="64197D9D" w14:textId="77777777" w:rsidR="00717BE7" w:rsidRPr="00C170C3" w:rsidRDefault="00717BE7" w:rsidP="00F9716A">
      <w:pPr>
        <w:spacing w:after="0" w:line="276" w:lineRule="auto"/>
        <w:ind w:left="450" w:hanging="450"/>
        <w:contextualSpacing/>
        <w:jc w:val="both"/>
        <w:rPr>
          <w:rFonts w:ascii="Arial" w:hAnsi="Arial" w:cs="Arial"/>
        </w:rPr>
      </w:pPr>
    </w:p>
    <w:p w14:paraId="40F4D39D" w14:textId="77777777" w:rsidR="00717BE7" w:rsidRPr="00C170C3" w:rsidRDefault="00717BE7" w:rsidP="00F9716A">
      <w:pPr>
        <w:spacing w:after="0" w:line="276" w:lineRule="auto"/>
        <w:ind w:left="450" w:hanging="450"/>
        <w:contextualSpacing/>
        <w:jc w:val="both"/>
        <w:rPr>
          <w:rFonts w:ascii="Arial" w:hAnsi="Arial" w:cs="Arial"/>
        </w:rPr>
      </w:pPr>
    </w:p>
    <w:p w14:paraId="0B67173D" w14:textId="77777777" w:rsidR="00717BE7" w:rsidRPr="00C170C3" w:rsidRDefault="00717BE7" w:rsidP="00F9716A">
      <w:pPr>
        <w:spacing w:after="0" w:line="276" w:lineRule="auto"/>
        <w:ind w:left="450" w:hanging="450"/>
        <w:contextualSpacing/>
        <w:jc w:val="both"/>
        <w:rPr>
          <w:rFonts w:ascii="Arial" w:hAnsi="Arial" w:cs="Arial"/>
        </w:rPr>
      </w:pPr>
    </w:p>
    <w:p w14:paraId="0CF3338A" w14:textId="77777777" w:rsidR="00717BE7" w:rsidRPr="00C170C3" w:rsidRDefault="00717BE7" w:rsidP="00F9716A">
      <w:pPr>
        <w:spacing w:after="0" w:line="276" w:lineRule="auto"/>
        <w:ind w:left="450" w:hanging="450"/>
        <w:contextualSpacing/>
        <w:jc w:val="both"/>
        <w:rPr>
          <w:rFonts w:ascii="Arial" w:hAnsi="Arial" w:cs="Arial"/>
        </w:rPr>
      </w:pPr>
    </w:p>
    <w:p w14:paraId="690CE755" w14:textId="77777777" w:rsidR="00717BE7" w:rsidRPr="00C170C3" w:rsidRDefault="00717BE7" w:rsidP="00F9716A">
      <w:pPr>
        <w:spacing w:after="0" w:line="276" w:lineRule="auto"/>
        <w:ind w:left="450" w:hanging="450"/>
        <w:contextualSpacing/>
        <w:jc w:val="both"/>
        <w:rPr>
          <w:rFonts w:ascii="Arial" w:hAnsi="Arial" w:cs="Arial"/>
        </w:rPr>
      </w:pPr>
    </w:p>
    <w:p w14:paraId="2F139C8B" w14:textId="77777777" w:rsidR="00717BE7" w:rsidRPr="00C170C3" w:rsidRDefault="00717BE7" w:rsidP="00F9716A">
      <w:pPr>
        <w:spacing w:after="0" w:line="276" w:lineRule="auto"/>
        <w:ind w:left="450" w:hanging="450"/>
        <w:contextualSpacing/>
        <w:jc w:val="both"/>
        <w:rPr>
          <w:rFonts w:ascii="Arial" w:hAnsi="Arial" w:cs="Arial"/>
        </w:rPr>
      </w:pPr>
    </w:p>
    <w:p w14:paraId="6925FE84" w14:textId="55FB4219" w:rsidR="00B82044" w:rsidRPr="00C170C3" w:rsidRDefault="00B82044" w:rsidP="00F9716A">
      <w:pPr>
        <w:spacing w:after="0" w:line="276" w:lineRule="auto"/>
        <w:ind w:left="450" w:hanging="450"/>
        <w:contextualSpacing/>
        <w:jc w:val="both"/>
        <w:rPr>
          <w:rFonts w:ascii="Arial" w:hAnsi="Arial" w:cs="Arial"/>
        </w:rPr>
      </w:pPr>
      <w:r w:rsidRPr="00C170C3">
        <w:rPr>
          <w:rFonts w:ascii="Arial" w:hAnsi="Arial" w:cs="Arial"/>
        </w:rPr>
        <w:lastRenderedPageBreak/>
        <w:t xml:space="preserve">ii) </w:t>
      </w:r>
      <w:r w:rsidR="00F9716A" w:rsidRPr="00C170C3">
        <w:rPr>
          <w:rFonts w:ascii="Arial" w:hAnsi="Arial" w:cs="Arial"/>
        </w:rPr>
        <w:tab/>
      </w:r>
      <w:r w:rsidRPr="00C170C3">
        <w:rPr>
          <w:rFonts w:ascii="Arial" w:hAnsi="Arial" w:cs="Arial"/>
        </w:rPr>
        <w:t>Further</w:t>
      </w:r>
      <w:r w:rsidR="0085077E" w:rsidRPr="00C170C3">
        <w:rPr>
          <w:rFonts w:ascii="Arial" w:hAnsi="Arial" w:cs="Arial"/>
        </w:rPr>
        <w:t>,</w:t>
      </w:r>
      <w:r w:rsidRPr="00C170C3">
        <w:rPr>
          <w:rFonts w:ascii="Arial" w:hAnsi="Arial" w:cs="Arial"/>
        </w:rPr>
        <w:t xml:space="preserve"> rodent community ecology studies are needed in much bigger areas whereby mixed- trap techniques should be considered to improve capture success and richness. This information is very important in enabling ecologists, wildlife managers, agricultural extension officers and health personnel to be able to </w:t>
      </w:r>
      <w:r w:rsidR="00DC66F5" w:rsidRPr="00C170C3">
        <w:rPr>
          <w:rFonts w:ascii="Arial" w:hAnsi="Arial" w:cs="Arial"/>
        </w:rPr>
        <w:t>differentiate</w:t>
      </w:r>
      <w:r w:rsidRPr="00C170C3">
        <w:rPr>
          <w:rFonts w:ascii="Arial" w:hAnsi="Arial" w:cs="Arial"/>
        </w:rPr>
        <w:t xml:space="preserve"> between pernicious and useful rodents</w:t>
      </w:r>
      <w:r w:rsidR="0085077E" w:rsidRPr="00C170C3">
        <w:rPr>
          <w:rFonts w:ascii="Arial" w:hAnsi="Arial" w:cs="Arial"/>
        </w:rPr>
        <w:t>;</w:t>
      </w:r>
    </w:p>
    <w:p w14:paraId="0D698E1A" w14:textId="77777777" w:rsidR="0085077E" w:rsidRPr="00C170C3" w:rsidRDefault="0085077E" w:rsidP="00F9716A">
      <w:pPr>
        <w:spacing w:after="0" w:line="276" w:lineRule="auto"/>
        <w:ind w:left="450" w:hanging="450"/>
        <w:contextualSpacing/>
        <w:jc w:val="both"/>
        <w:rPr>
          <w:rFonts w:ascii="Arial" w:hAnsi="Arial" w:cs="Arial"/>
        </w:rPr>
      </w:pPr>
    </w:p>
    <w:p w14:paraId="64A7D23D" w14:textId="2323AECC" w:rsidR="00B82044" w:rsidRPr="00C170C3" w:rsidRDefault="00B82044" w:rsidP="00F9716A">
      <w:pPr>
        <w:spacing w:after="0" w:line="276" w:lineRule="auto"/>
        <w:ind w:left="450" w:hanging="450"/>
        <w:contextualSpacing/>
        <w:jc w:val="both"/>
        <w:rPr>
          <w:rFonts w:ascii="Arial" w:hAnsi="Arial" w:cs="Arial"/>
        </w:rPr>
      </w:pPr>
      <w:r w:rsidRPr="00C170C3">
        <w:rPr>
          <w:rFonts w:ascii="Arial" w:hAnsi="Arial" w:cs="Arial"/>
        </w:rPr>
        <w:t xml:space="preserve">iii) </w:t>
      </w:r>
      <w:r w:rsidR="00F9716A" w:rsidRPr="00C170C3">
        <w:rPr>
          <w:rFonts w:ascii="Arial" w:hAnsi="Arial" w:cs="Arial"/>
        </w:rPr>
        <w:tab/>
      </w:r>
      <w:r w:rsidRPr="00C170C3">
        <w:rPr>
          <w:rFonts w:ascii="Arial" w:hAnsi="Arial" w:cs="Arial"/>
        </w:rPr>
        <w:t>Management options of the pest rodent species should either be timed when rodent   species populations are low specifically in the second rainy season (November - February) to counteract potential population build up in subsequent season</w:t>
      </w:r>
      <w:r w:rsidR="0085077E" w:rsidRPr="00C170C3">
        <w:rPr>
          <w:rFonts w:ascii="Arial" w:hAnsi="Arial" w:cs="Arial"/>
        </w:rPr>
        <w:t>,</w:t>
      </w:r>
      <w:r w:rsidRPr="00C170C3">
        <w:rPr>
          <w:rFonts w:ascii="Arial" w:hAnsi="Arial" w:cs="Arial"/>
        </w:rPr>
        <w:t xml:space="preserve"> which may result into substantial crop damages. </w:t>
      </w:r>
      <w:r w:rsidR="005F0BC4" w:rsidRPr="00C170C3">
        <w:rPr>
          <w:rFonts w:ascii="Arial" w:hAnsi="Arial" w:cs="Arial"/>
        </w:rPr>
        <w:t>Alternatively, routine</w:t>
      </w:r>
      <w:r w:rsidRPr="00C170C3">
        <w:rPr>
          <w:rFonts w:ascii="Arial" w:hAnsi="Arial" w:cs="Arial"/>
        </w:rPr>
        <w:t xml:space="preserve"> management </w:t>
      </w:r>
      <w:r w:rsidR="005F0BC4" w:rsidRPr="00C170C3">
        <w:rPr>
          <w:rFonts w:ascii="Arial" w:hAnsi="Arial" w:cs="Arial"/>
        </w:rPr>
        <w:t xml:space="preserve">practices </w:t>
      </w:r>
      <w:r w:rsidRPr="00C170C3">
        <w:rPr>
          <w:rFonts w:ascii="Arial" w:hAnsi="Arial" w:cs="Arial"/>
        </w:rPr>
        <w:t xml:space="preserve">should be </w:t>
      </w:r>
      <w:r w:rsidR="005F0BC4" w:rsidRPr="00C170C3">
        <w:rPr>
          <w:rFonts w:ascii="Arial" w:hAnsi="Arial" w:cs="Arial"/>
        </w:rPr>
        <w:t xml:space="preserve">executed </w:t>
      </w:r>
      <w:r w:rsidRPr="00C170C3">
        <w:rPr>
          <w:rFonts w:ascii="Arial" w:hAnsi="Arial" w:cs="Arial"/>
        </w:rPr>
        <w:t>year around following cultural and/or contemporary guidelines</w:t>
      </w:r>
      <w:r w:rsidR="008B314C" w:rsidRPr="00C170C3">
        <w:rPr>
          <w:rFonts w:ascii="Arial" w:hAnsi="Arial" w:cs="Arial"/>
        </w:rPr>
        <w:t>;</w:t>
      </w:r>
    </w:p>
    <w:p w14:paraId="15396945" w14:textId="77777777" w:rsidR="00B82044" w:rsidRPr="00C170C3" w:rsidRDefault="00B82044" w:rsidP="00F9716A">
      <w:pPr>
        <w:spacing w:after="0" w:line="276" w:lineRule="auto"/>
        <w:ind w:left="450" w:hanging="450"/>
        <w:contextualSpacing/>
        <w:jc w:val="both"/>
        <w:rPr>
          <w:rFonts w:ascii="Arial" w:hAnsi="Arial" w:cs="Arial"/>
        </w:rPr>
      </w:pPr>
    </w:p>
    <w:p w14:paraId="56884040" w14:textId="2AF5894C" w:rsidR="00B82044" w:rsidRPr="00C170C3" w:rsidRDefault="00B82044" w:rsidP="00F9716A">
      <w:pPr>
        <w:spacing w:after="0" w:line="276" w:lineRule="auto"/>
        <w:ind w:left="450" w:hanging="450"/>
        <w:contextualSpacing/>
        <w:jc w:val="both"/>
        <w:rPr>
          <w:rFonts w:ascii="Arial" w:hAnsi="Arial" w:cs="Arial"/>
        </w:rPr>
      </w:pPr>
      <w:proofErr w:type="gramStart"/>
      <w:r w:rsidRPr="00C170C3">
        <w:rPr>
          <w:rFonts w:ascii="Arial" w:hAnsi="Arial" w:cs="Arial"/>
        </w:rPr>
        <w:t xml:space="preserve">iv) </w:t>
      </w:r>
      <w:r w:rsidR="00F9716A" w:rsidRPr="00C170C3">
        <w:rPr>
          <w:rFonts w:ascii="Arial" w:hAnsi="Arial" w:cs="Arial"/>
        </w:rPr>
        <w:tab/>
      </w:r>
      <w:r w:rsidRPr="00C170C3">
        <w:rPr>
          <w:rFonts w:ascii="Arial" w:hAnsi="Arial" w:cs="Arial"/>
        </w:rPr>
        <w:t>Proper</w:t>
      </w:r>
      <w:proofErr w:type="gramEnd"/>
      <w:r w:rsidRPr="00C170C3">
        <w:rPr>
          <w:rFonts w:ascii="Arial" w:hAnsi="Arial" w:cs="Arial"/>
        </w:rPr>
        <w:t xml:space="preserve"> training to farmers is needed before adopting certain pre-harvest and post-harvest rodent pest management options as they seem to be involving concepts that can be a challenge to farmers. In certain cases, management options may depend on crop type and stage of development. </w:t>
      </w:r>
      <w:r w:rsidR="008B314C" w:rsidRPr="00C170C3">
        <w:rPr>
          <w:rFonts w:ascii="Arial" w:hAnsi="Arial" w:cs="Arial"/>
        </w:rPr>
        <w:t>E</w:t>
      </w:r>
      <w:r w:rsidRPr="00C170C3">
        <w:rPr>
          <w:rFonts w:ascii="Arial" w:hAnsi="Arial" w:cs="Arial"/>
        </w:rPr>
        <w:t>ffectiveness of</w:t>
      </w:r>
      <w:r w:rsidR="008B314C" w:rsidRPr="00C170C3">
        <w:rPr>
          <w:rFonts w:ascii="Arial" w:hAnsi="Arial" w:cs="Arial"/>
        </w:rPr>
        <w:t xml:space="preserve"> given rodent control/management </w:t>
      </w:r>
      <w:r w:rsidRPr="00C170C3">
        <w:rPr>
          <w:rFonts w:ascii="Arial" w:hAnsi="Arial" w:cs="Arial"/>
        </w:rPr>
        <w:t xml:space="preserve">strategies engaged will require further evaluation </w:t>
      </w:r>
      <w:r w:rsidR="002814C0" w:rsidRPr="00C170C3">
        <w:rPr>
          <w:rFonts w:ascii="Arial" w:hAnsi="Arial" w:cs="Arial"/>
        </w:rPr>
        <w:t>in t</w:t>
      </w:r>
      <w:r w:rsidR="008B314C" w:rsidRPr="00C170C3">
        <w:rPr>
          <w:rFonts w:ascii="Arial" w:hAnsi="Arial" w:cs="Arial"/>
        </w:rPr>
        <w:t xml:space="preserve">erms of </w:t>
      </w:r>
      <w:r w:rsidRPr="00C170C3">
        <w:rPr>
          <w:rFonts w:ascii="Arial" w:hAnsi="Arial" w:cs="Arial"/>
        </w:rPr>
        <w:t>economic applicability. The commonly used management options in Tanzania can broadly be grouped into two major groups as follows:</w:t>
      </w:r>
    </w:p>
    <w:p w14:paraId="4415BC54" w14:textId="77777777" w:rsidR="00B82044" w:rsidRPr="00C170C3" w:rsidRDefault="00B82044" w:rsidP="00F9716A">
      <w:pPr>
        <w:spacing w:after="0" w:line="276" w:lineRule="auto"/>
        <w:ind w:left="450" w:hanging="450"/>
        <w:contextualSpacing/>
        <w:jc w:val="both"/>
        <w:rPr>
          <w:rFonts w:ascii="Arial" w:hAnsi="Arial" w:cs="Arial"/>
        </w:rPr>
      </w:pPr>
    </w:p>
    <w:p w14:paraId="10E6BDA2" w14:textId="28A10380" w:rsidR="00B82044" w:rsidRPr="00C170C3" w:rsidRDefault="00B82044" w:rsidP="00F9716A">
      <w:pPr>
        <w:spacing w:after="0" w:line="276" w:lineRule="auto"/>
        <w:ind w:left="450" w:hanging="450"/>
        <w:contextualSpacing/>
        <w:jc w:val="both"/>
        <w:rPr>
          <w:rFonts w:ascii="Arial" w:hAnsi="Arial" w:cs="Arial"/>
        </w:rPr>
      </w:pPr>
      <w:r w:rsidRPr="00C170C3">
        <w:rPr>
          <w:rFonts w:ascii="Arial" w:hAnsi="Arial" w:cs="Arial"/>
        </w:rPr>
        <w:t xml:space="preserve">1) </w:t>
      </w:r>
      <w:r w:rsidR="00F9716A" w:rsidRPr="00C170C3">
        <w:rPr>
          <w:rFonts w:ascii="Arial" w:hAnsi="Arial" w:cs="Arial"/>
        </w:rPr>
        <w:tab/>
      </w:r>
      <w:r w:rsidRPr="00C170C3">
        <w:rPr>
          <w:rFonts w:ascii="Arial" w:hAnsi="Arial" w:cs="Arial"/>
        </w:rPr>
        <w:t>The non-lethal or preventive</w:t>
      </w:r>
      <w:r w:rsidR="002814C0" w:rsidRPr="00C170C3">
        <w:rPr>
          <w:rFonts w:ascii="Arial" w:hAnsi="Arial" w:cs="Arial"/>
        </w:rPr>
        <w:t xml:space="preserve"> approaches,</w:t>
      </w:r>
      <w:r w:rsidRPr="00C170C3">
        <w:rPr>
          <w:rFonts w:ascii="Arial" w:hAnsi="Arial" w:cs="Arial"/>
        </w:rPr>
        <w:t xml:space="preserve"> which involve habitat manipulation or cultural practices, exclusion/fencing and use of repellents. The environmental sanitation is done by farmers through slash and burning fields before sowing and harvesting as a way of displacing rodent population. However, sanitation is not significantly effective as most farmers practice it on small plots that are interspersed with patches of fallow and permanent grassland.  </w:t>
      </w:r>
    </w:p>
    <w:p w14:paraId="7F059E87" w14:textId="77777777" w:rsidR="00B82044" w:rsidRPr="00C170C3" w:rsidRDefault="00B82044" w:rsidP="00F9716A">
      <w:pPr>
        <w:spacing w:after="0" w:line="276" w:lineRule="auto"/>
        <w:ind w:left="450" w:hanging="450"/>
        <w:contextualSpacing/>
        <w:jc w:val="both"/>
        <w:rPr>
          <w:rFonts w:ascii="Arial" w:hAnsi="Arial" w:cs="Arial"/>
        </w:rPr>
      </w:pPr>
    </w:p>
    <w:p w14:paraId="1E695338" w14:textId="77777777" w:rsidR="00717BE7" w:rsidRPr="00C170C3" w:rsidRDefault="00717BE7" w:rsidP="00F9716A">
      <w:pPr>
        <w:spacing w:after="0" w:line="276" w:lineRule="auto"/>
        <w:ind w:left="450" w:hanging="450"/>
        <w:contextualSpacing/>
        <w:jc w:val="both"/>
        <w:rPr>
          <w:rFonts w:ascii="Arial" w:hAnsi="Arial" w:cs="Arial"/>
        </w:rPr>
      </w:pPr>
    </w:p>
    <w:p w14:paraId="49AA5333" w14:textId="77777777" w:rsidR="00717BE7" w:rsidRPr="00C170C3" w:rsidRDefault="00717BE7" w:rsidP="00F9716A">
      <w:pPr>
        <w:spacing w:after="0" w:line="276" w:lineRule="auto"/>
        <w:ind w:left="450" w:hanging="450"/>
        <w:contextualSpacing/>
        <w:jc w:val="both"/>
        <w:rPr>
          <w:rFonts w:ascii="Arial" w:hAnsi="Arial" w:cs="Arial"/>
        </w:rPr>
      </w:pPr>
    </w:p>
    <w:p w14:paraId="2646ACC9" w14:textId="77777777" w:rsidR="00717BE7" w:rsidRPr="00C170C3" w:rsidRDefault="00717BE7" w:rsidP="00F9716A">
      <w:pPr>
        <w:spacing w:after="0" w:line="276" w:lineRule="auto"/>
        <w:ind w:left="450" w:hanging="450"/>
        <w:contextualSpacing/>
        <w:jc w:val="both"/>
        <w:rPr>
          <w:rFonts w:ascii="Arial" w:hAnsi="Arial" w:cs="Arial"/>
        </w:rPr>
      </w:pPr>
    </w:p>
    <w:p w14:paraId="005F6C05" w14:textId="77777777" w:rsidR="00717BE7" w:rsidRPr="00C170C3" w:rsidRDefault="00717BE7" w:rsidP="00F9716A">
      <w:pPr>
        <w:spacing w:after="0" w:line="276" w:lineRule="auto"/>
        <w:ind w:left="450" w:hanging="450"/>
        <w:contextualSpacing/>
        <w:jc w:val="both"/>
        <w:rPr>
          <w:rFonts w:ascii="Arial" w:hAnsi="Arial" w:cs="Arial"/>
        </w:rPr>
      </w:pPr>
    </w:p>
    <w:p w14:paraId="67BFBCDA" w14:textId="77777777" w:rsidR="00717BE7" w:rsidRPr="00C170C3" w:rsidRDefault="00717BE7" w:rsidP="00F9716A">
      <w:pPr>
        <w:spacing w:after="0" w:line="276" w:lineRule="auto"/>
        <w:ind w:left="450" w:hanging="450"/>
        <w:contextualSpacing/>
        <w:jc w:val="both"/>
        <w:rPr>
          <w:rFonts w:ascii="Arial" w:hAnsi="Arial" w:cs="Arial"/>
        </w:rPr>
      </w:pPr>
    </w:p>
    <w:p w14:paraId="159FA778" w14:textId="2A175318" w:rsidR="00B82044"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lastRenderedPageBreak/>
        <w:t xml:space="preserve">2) </w:t>
      </w:r>
      <w:r w:rsidR="00F9716A" w:rsidRPr="00C170C3">
        <w:rPr>
          <w:rFonts w:ascii="Arial" w:hAnsi="Arial" w:cs="Arial"/>
        </w:rPr>
        <w:tab/>
      </w:r>
      <w:r w:rsidRPr="00C170C3">
        <w:rPr>
          <w:rFonts w:ascii="Arial" w:hAnsi="Arial" w:cs="Arial"/>
        </w:rPr>
        <w:t xml:space="preserve">The lethal approach, which involves killing of rodent using a number of techniques including trapping, chemical, toxicants and biological control (i.e. using predators). The major methods of achieving satisfactory mortalities are physical killing by trapping and rodenticides. However, killing with rodenticides during rainfall is compromised by water </w:t>
      </w:r>
      <w:r w:rsidR="00596995" w:rsidRPr="00C170C3">
        <w:rPr>
          <w:rFonts w:ascii="Arial" w:hAnsi="Arial" w:cs="Arial"/>
        </w:rPr>
        <w:t>due to dissolving</w:t>
      </w:r>
      <w:r w:rsidR="00F04380" w:rsidRPr="00C170C3">
        <w:rPr>
          <w:rFonts w:ascii="Arial" w:hAnsi="Arial" w:cs="Arial"/>
        </w:rPr>
        <w:t xml:space="preserve"> effect</w:t>
      </w:r>
      <w:r w:rsidR="005C7E13" w:rsidRPr="00C170C3">
        <w:rPr>
          <w:rFonts w:ascii="Arial" w:hAnsi="Arial" w:cs="Arial"/>
        </w:rPr>
        <w:t xml:space="preserve"> of the poison</w:t>
      </w:r>
      <w:r w:rsidR="003A26AB" w:rsidRPr="00C170C3">
        <w:rPr>
          <w:rFonts w:ascii="Arial" w:hAnsi="Arial" w:cs="Arial"/>
        </w:rPr>
        <w:t>,</w:t>
      </w:r>
      <w:r w:rsidR="00596995" w:rsidRPr="00C170C3">
        <w:rPr>
          <w:rFonts w:ascii="Arial" w:hAnsi="Arial" w:cs="Arial"/>
        </w:rPr>
        <w:t xml:space="preserve"> </w:t>
      </w:r>
      <w:r w:rsidRPr="00C170C3">
        <w:rPr>
          <w:rFonts w:ascii="Arial" w:hAnsi="Arial" w:cs="Arial"/>
        </w:rPr>
        <w:t>hence loss of effectiveness and increased chances of poisoning non-targeted organisms. Also, in many cases</w:t>
      </w:r>
      <w:r w:rsidR="0074452D" w:rsidRPr="00C170C3">
        <w:rPr>
          <w:rFonts w:ascii="Arial" w:hAnsi="Arial" w:cs="Arial"/>
        </w:rPr>
        <w:t>,</w:t>
      </w:r>
      <w:r w:rsidRPr="00C170C3">
        <w:rPr>
          <w:rFonts w:ascii="Arial" w:hAnsi="Arial" w:cs="Arial"/>
        </w:rPr>
        <w:t xml:space="preserve"> small scale farmers cannot afford to meet costs of rodenticides.</w:t>
      </w:r>
    </w:p>
    <w:p w14:paraId="28E854FA" w14:textId="77777777" w:rsidR="00B82044"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t xml:space="preserve"> </w:t>
      </w:r>
    </w:p>
    <w:p w14:paraId="7410BF01" w14:textId="5BDB796A" w:rsidR="00B82044"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t xml:space="preserve">v) </w:t>
      </w:r>
      <w:r w:rsidR="00F9716A" w:rsidRPr="00C170C3">
        <w:rPr>
          <w:rFonts w:ascii="Arial" w:hAnsi="Arial" w:cs="Arial"/>
        </w:rPr>
        <w:tab/>
      </w:r>
      <w:r w:rsidRPr="00C170C3">
        <w:rPr>
          <w:rFonts w:ascii="Arial" w:hAnsi="Arial" w:cs="Arial"/>
        </w:rPr>
        <w:t>Long-term monitoring on rodent population ecology is important for giving an insight on the influence of climate change on rodent ecology in many areas of Tanzania.</w:t>
      </w:r>
    </w:p>
    <w:p w14:paraId="417C6E71" w14:textId="77777777" w:rsidR="00B82044" w:rsidRPr="00C170C3" w:rsidRDefault="00B82044" w:rsidP="00F9716A">
      <w:pPr>
        <w:spacing w:after="0" w:line="276" w:lineRule="auto"/>
        <w:ind w:left="360" w:hanging="360"/>
        <w:contextualSpacing/>
        <w:jc w:val="both"/>
        <w:rPr>
          <w:rFonts w:ascii="Arial" w:hAnsi="Arial" w:cs="Arial"/>
        </w:rPr>
      </w:pPr>
    </w:p>
    <w:p w14:paraId="5DA5C03D" w14:textId="0DCDAC1B" w:rsidR="00B82044"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t xml:space="preserve">vi) </w:t>
      </w:r>
      <w:r w:rsidR="00F9716A" w:rsidRPr="00C170C3">
        <w:rPr>
          <w:rFonts w:ascii="Arial" w:hAnsi="Arial" w:cs="Arial"/>
        </w:rPr>
        <w:tab/>
      </w:r>
      <w:r w:rsidRPr="00C170C3">
        <w:rPr>
          <w:rFonts w:ascii="Arial" w:hAnsi="Arial" w:cs="Arial"/>
          <w:i/>
        </w:rPr>
        <w:t>M. natalensis</w:t>
      </w:r>
      <w:r w:rsidRPr="00C170C3">
        <w:rPr>
          <w:rFonts w:ascii="Arial" w:hAnsi="Arial" w:cs="Arial"/>
        </w:rPr>
        <w:t xml:space="preserve"> food categories were determined using microscope (25 x and 50 x magnification) as described by Smith </w:t>
      </w:r>
      <w:r w:rsidRPr="00C170C3">
        <w:rPr>
          <w:rFonts w:ascii="Arial" w:hAnsi="Arial" w:cs="Arial"/>
          <w:i/>
        </w:rPr>
        <w:t>et al</w:t>
      </w:r>
      <w:r w:rsidRPr="00C170C3">
        <w:rPr>
          <w:rFonts w:ascii="Arial" w:hAnsi="Arial" w:cs="Arial"/>
        </w:rPr>
        <w:t xml:space="preserve">. (2002) and this technique has certain limitations that some food items could not be identified. Hence, use of molecular methods in diet analysis would provide far more information needed for identification of specific species of food items eaten. Identification of species eaten is important as some other eaten organisms are a threat/competitor of grown crops. For example, rodents of the genus </w:t>
      </w:r>
      <w:r w:rsidRPr="00C170C3">
        <w:rPr>
          <w:rFonts w:ascii="Arial" w:hAnsi="Arial" w:cs="Arial"/>
          <w:i/>
        </w:rPr>
        <w:t>Chrotomys</w:t>
      </w:r>
      <w:r w:rsidRPr="00C170C3">
        <w:rPr>
          <w:rFonts w:ascii="Arial" w:hAnsi="Arial" w:cs="Arial"/>
        </w:rPr>
        <w:t xml:space="preserve"> are known to eat the two species of the golden apple snails, </w:t>
      </w:r>
      <w:r w:rsidRPr="00C170C3">
        <w:rPr>
          <w:rFonts w:ascii="Arial" w:hAnsi="Arial" w:cs="Arial"/>
          <w:i/>
        </w:rPr>
        <w:t>Pomacea canaliculata</w:t>
      </w:r>
      <w:r w:rsidRPr="00C170C3">
        <w:rPr>
          <w:rFonts w:ascii="Arial" w:hAnsi="Arial" w:cs="Arial"/>
        </w:rPr>
        <w:t xml:space="preserve"> and </w:t>
      </w:r>
      <w:r w:rsidRPr="00C170C3">
        <w:rPr>
          <w:rFonts w:ascii="Arial" w:hAnsi="Arial" w:cs="Arial"/>
          <w:i/>
        </w:rPr>
        <w:t>Pomacea maculate</w:t>
      </w:r>
      <w:r w:rsidR="009B1091" w:rsidRPr="00C170C3">
        <w:rPr>
          <w:rFonts w:ascii="Arial" w:hAnsi="Arial" w:cs="Arial"/>
          <w:i/>
        </w:rPr>
        <w:t>,</w:t>
      </w:r>
      <w:r w:rsidRPr="00C170C3">
        <w:rPr>
          <w:rFonts w:ascii="Arial" w:hAnsi="Arial" w:cs="Arial"/>
        </w:rPr>
        <w:t xml:space="preserve"> which are highly invasive and cause damage to rice crops.</w:t>
      </w:r>
    </w:p>
    <w:p w14:paraId="3ACCC02C" w14:textId="77777777" w:rsidR="00B82044" w:rsidRPr="00C170C3" w:rsidRDefault="00B82044" w:rsidP="00F9716A">
      <w:pPr>
        <w:spacing w:after="0" w:line="276" w:lineRule="auto"/>
        <w:ind w:left="360" w:hanging="360"/>
        <w:contextualSpacing/>
        <w:jc w:val="both"/>
        <w:rPr>
          <w:rFonts w:ascii="Arial" w:hAnsi="Arial" w:cs="Arial"/>
        </w:rPr>
      </w:pPr>
    </w:p>
    <w:p w14:paraId="5BF533EC" w14:textId="26503E0F" w:rsidR="00B82044"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t xml:space="preserve">vii) </w:t>
      </w:r>
      <w:r w:rsidR="00F9716A" w:rsidRPr="00C170C3">
        <w:rPr>
          <w:rFonts w:ascii="Arial" w:hAnsi="Arial" w:cs="Arial"/>
        </w:rPr>
        <w:tab/>
      </w:r>
      <w:r w:rsidRPr="00C170C3">
        <w:rPr>
          <w:rFonts w:ascii="Arial" w:hAnsi="Arial" w:cs="Arial"/>
        </w:rPr>
        <w:t xml:space="preserve">Studies on community ecology of rodent species in other types of crops </w:t>
      </w:r>
      <w:proofErr w:type="gramStart"/>
      <w:r w:rsidRPr="00C170C3">
        <w:rPr>
          <w:rFonts w:ascii="Arial" w:hAnsi="Arial" w:cs="Arial"/>
        </w:rPr>
        <w:t>likes</w:t>
      </w:r>
      <w:proofErr w:type="gramEnd"/>
      <w:r w:rsidRPr="00C170C3">
        <w:rPr>
          <w:rFonts w:ascii="Arial" w:hAnsi="Arial" w:cs="Arial"/>
        </w:rPr>
        <w:t xml:space="preserve"> rice, cotton and potatoes are still required in our study area. </w:t>
      </w:r>
    </w:p>
    <w:p w14:paraId="68D5B9B3" w14:textId="77777777" w:rsidR="00B82044" w:rsidRPr="00C170C3" w:rsidRDefault="00B82044" w:rsidP="00F9716A">
      <w:pPr>
        <w:spacing w:after="0" w:line="276" w:lineRule="auto"/>
        <w:ind w:left="360" w:hanging="360"/>
        <w:contextualSpacing/>
        <w:jc w:val="both"/>
        <w:rPr>
          <w:rFonts w:ascii="Arial" w:hAnsi="Arial" w:cs="Arial"/>
        </w:rPr>
      </w:pPr>
    </w:p>
    <w:p w14:paraId="6A42077A" w14:textId="7954270E" w:rsidR="00B82044" w:rsidRDefault="00B82044" w:rsidP="00F9716A">
      <w:pPr>
        <w:spacing w:after="0" w:line="276" w:lineRule="auto"/>
        <w:ind w:left="360" w:hanging="360"/>
        <w:contextualSpacing/>
        <w:jc w:val="both"/>
        <w:rPr>
          <w:rFonts w:ascii="Arial" w:hAnsi="Arial" w:cs="Arial"/>
        </w:rPr>
      </w:pPr>
      <w:r w:rsidRPr="00C170C3">
        <w:rPr>
          <w:rFonts w:ascii="Arial" w:hAnsi="Arial" w:cs="Arial"/>
        </w:rPr>
        <w:t xml:space="preserve">viii) Also, future studies should try to find out why </w:t>
      </w:r>
      <w:r w:rsidRPr="00C170C3">
        <w:rPr>
          <w:rFonts w:ascii="Arial" w:hAnsi="Arial" w:cs="Arial"/>
          <w:i/>
        </w:rPr>
        <w:t>M. natalensis</w:t>
      </w:r>
      <w:r w:rsidRPr="00C170C3">
        <w:rPr>
          <w:rFonts w:ascii="Arial" w:hAnsi="Arial" w:cs="Arial"/>
        </w:rPr>
        <w:t xml:space="preserve"> densities are declining during the months when food resource is plenty</w:t>
      </w:r>
      <w:proofErr w:type="gramStart"/>
      <w:r w:rsidRPr="00C170C3">
        <w:rPr>
          <w:rFonts w:ascii="Arial" w:hAnsi="Arial" w:cs="Arial"/>
        </w:rPr>
        <w:t>?.</w:t>
      </w:r>
      <w:proofErr w:type="gramEnd"/>
    </w:p>
    <w:p w14:paraId="584FE311" w14:textId="77777777" w:rsidR="00B65EDD" w:rsidRDefault="00B65EDD" w:rsidP="00F9716A">
      <w:pPr>
        <w:spacing w:after="0" w:line="276" w:lineRule="auto"/>
        <w:ind w:left="360" w:hanging="360"/>
        <w:contextualSpacing/>
        <w:jc w:val="both"/>
        <w:rPr>
          <w:rFonts w:ascii="Arial" w:hAnsi="Arial" w:cs="Arial"/>
        </w:rPr>
      </w:pPr>
    </w:p>
    <w:p w14:paraId="0BC6ECAE" w14:textId="77777777" w:rsidR="00B65EDD" w:rsidRDefault="00B65EDD" w:rsidP="00F9716A">
      <w:pPr>
        <w:spacing w:after="0" w:line="276" w:lineRule="auto"/>
        <w:ind w:left="360" w:hanging="360"/>
        <w:contextualSpacing/>
        <w:jc w:val="both"/>
        <w:rPr>
          <w:rFonts w:ascii="Arial" w:hAnsi="Arial" w:cs="Arial"/>
        </w:rPr>
      </w:pPr>
    </w:p>
    <w:p w14:paraId="69727918" w14:textId="77777777" w:rsidR="00B65EDD" w:rsidRDefault="00B65EDD" w:rsidP="00F9716A">
      <w:pPr>
        <w:spacing w:after="0" w:line="276" w:lineRule="auto"/>
        <w:ind w:left="360" w:hanging="360"/>
        <w:contextualSpacing/>
        <w:jc w:val="both"/>
        <w:rPr>
          <w:rFonts w:ascii="Arial" w:hAnsi="Arial" w:cs="Arial"/>
        </w:rPr>
      </w:pPr>
    </w:p>
    <w:p w14:paraId="679C7C29" w14:textId="77777777" w:rsidR="00B65EDD" w:rsidRPr="00C170C3" w:rsidRDefault="00B65EDD" w:rsidP="00F9716A">
      <w:pPr>
        <w:spacing w:after="0" w:line="276" w:lineRule="auto"/>
        <w:ind w:left="360" w:hanging="360"/>
        <w:contextualSpacing/>
        <w:jc w:val="both"/>
        <w:rPr>
          <w:rFonts w:ascii="Arial" w:hAnsi="Arial" w:cs="Arial"/>
        </w:rPr>
      </w:pPr>
    </w:p>
    <w:p w14:paraId="0225D267" w14:textId="77777777" w:rsidR="00B82044" w:rsidRPr="00C170C3" w:rsidRDefault="00B82044" w:rsidP="00F9716A">
      <w:pPr>
        <w:spacing w:after="0" w:line="276" w:lineRule="auto"/>
        <w:ind w:left="360" w:hanging="360"/>
        <w:contextualSpacing/>
        <w:jc w:val="both"/>
        <w:rPr>
          <w:rFonts w:ascii="Arial" w:hAnsi="Arial" w:cs="Arial"/>
        </w:rPr>
      </w:pPr>
    </w:p>
    <w:p w14:paraId="00056F4C" w14:textId="3F3C4C25" w:rsidR="006F6518" w:rsidRPr="00C170C3" w:rsidRDefault="00B82044" w:rsidP="00F9716A">
      <w:pPr>
        <w:spacing w:after="0" w:line="276" w:lineRule="auto"/>
        <w:ind w:left="360" w:hanging="360"/>
        <w:contextualSpacing/>
        <w:jc w:val="both"/>
        <w:rPr>
          <w:rFonts w:ascii="Arial" w:hAnsi="Arial" w:cs="Arial"/>
        </w:rPr>
      </w:pPr>
      <w:r w:rsidRPr="00C170C3">
        <w:rPr>
          <w:rFonts w:ascii="Arial" w:hAnsi="Arial" w:cs="Arial"/>
        </w:rPr>
        <w:lastRenderedPageBreak/>
        <w:t xml:space="preserve">x) </w:t>
      </w:r>
      <w:r w:rsidR="00F9716A" w:rsidRPr="00C170C3">
        <w:rPr>
          <w:rFonts w:ascii="Arial" w:hAnsi="Arial" w:cs="Arial"/>
        </w:rPr>
        <w:tab/>
      </w:r>
      <w:r w:rsidRPr="00C170C3">
        <w:rPr>
          <w:rFonts w:ascii="Arial" w:hAnsi="Arial" w:cs="Arial"/>
        </w:rPr>
        <w:t>Infertilization of field rodent pest may also be engaged in controlling field rodent pests. Previous studies  have demonstrated that low concentrations of the synthetic steroid hormones quinestrol (E, estrogen) and levonorgestrol (P, progesterone) delivered in combination (i.e. EP-1) can generate long-term (several weeks to months) contraceptive effects in many wild rodent species including  multi-mammate rats (</w:t>
      </w:r>
      <w:r w:rsidRPr="00C170C3">
        <w:rPr>
          <w:rFonts w:ascii="Arial" w:hAnsi="Arial" w:cs="Arial"/>
          <w:i/>
        </w:rPr>
        <w:t>Mastomys natalensis</w:t>
      </w:r>
      <w:r w:rsidRPr="00C170C3">
        <w:rPr>
          <w:rFonts w:ascii="Arial" w:hAnsi="Arial" w:cs="Arial"/>
        </w:rPr>
        <w:t>)  and black rat (</w:t>
      </w:r>
      <w:r w:rsidRPr="00C170C3">
        <w:rPr>
          <w:rFonts w:ascii="Arial" w:hAnsi="Arial" w:cs="Arial"/>
          <w:i/>
        </w:rPr>
        <w:t>Rattus rattus</w:t>
      </w:r>
      <w:r w:rsidRPr="00C170C3">
        <w:rPr>
          <w:rFonts w:ascii="Arial" w:hAnsi="Arial" w:cs="Arial"/>
        </w:rPr>
        <w:t xml:space="preserve">). Fertility control has an advantage, in </w:t>
      </w:r>
      <w:proofErr w:type="gramStart"/>
      <w:r w:rsidRPr="00C170C3">
        <w:rPr>
          <w:rFonts w:ascii="Arial" w:hAnsi="Arial" w:cs="Arial"/>
        </w:rPr>
        <w:t>that,</w:t>
      </w:r>
      <w:proofErr w:type="gramEnd"/>
      <w:r w:rsidRPr="00C170C3">
        <w:rPr>
          <w:rFonts w:ascii="Arial" w:hAnsi="Arial" w:cs="Arial"/>
        </w:rPr>
        <w:t xml:space="preserve"> it </w:t>
      </w:r>
      <w:r w:rsidR="0044084E" w:rsidRPr="00C170C3">
        <w:rPr>
          <w:rFonts w:ascii="Arial" w:hAnsi="Arial" w:cs="Arial"/>
        </w:rPr>
        <w:t>reduces reproductive</w:t>
      </w:r>
      <w:r w:rsidRPr="00C170C3">
        <w:rPr>
          <w:rFonts w:ascii="Arial" w:hAnsi="Arial" w:cs="Arial"/>
        </w:rPr>
        <w:t xml:space="preserve"> output instead of culling</w:t>
      </w:r>
      <w:r w:rsidR="00535A34" w:rsidRPr="00C170C3">
        <w:rPr>
          <w:rFonts w:ascii="Arial" w:hAnsi="Arial" w:cs="Arial"/>
        </w:rPr>
        <w:t>,</w:t>
      </w:r>
      <w:r w:rsidRPr="00C170C3">
        <w:rPr>
          <w:rFonts w:ascii="Arial" w:hAnsi="Arial" w:cs="Arial"/>
        </w:rPr>
        <w:t xml:space="preserve"> which creates vacant habitat that can be quickly re-colonised by new emigrant individuals. Hence, infertile individuals remain and reduce immigration of the fertile animals. However, fertility control approaches ideally require that the field application of an agent temporarily or permanently inhibits reproductive activity within a breeding season, primarily targets females, and is humane, environmentally safe, and cost effective.  </w:t>
      </w:r>
    </w:p>
    <w:p w14:paraId="64F82074" w14:textId="77777777" w:rsidR="006F6518" w:rsidRPr="00C170C3" w:rsidRDefault="006F6518" w:rsidP="00F9716A">
      <w:pPr>
        <w:spacing w:after="0" w:line="276" w:lineRule="auto"/>
        <w:ind w:left="360" w:hanging="360"/>
        <w:rPr>
          <w:rFonts w:ascii="Arial" w:hAnsi="Arial" w:cs="Arial"/>
        </w:rPr>
      </w:pPr>
      <w:r w:rsidRPr="00C170C3">
        <w:rPr>
          <w:rFonts w:ascii="Arial" w:hAnsi="Arial" w:cs="Arial"/>
        </w:rPr>
        <w:br w:type="page"/>
      </w:r>
    </w:p>
    <w:p w14:paraId="5C24712C" w14:textId="18417C7F" w:rsidR="00B82044" w:rsidRPr="00C170C3" w:rsidRDefault="00B82044" w:rsidP="005638AE">
      <w:pPr>
        <w:pStyle w:val="Heading2"/>
        <w:spacing w:before="0"/>
        <w:rPr>
          <w:rFonts w:ascii="Arial" w:hAnsi="Arial" w:cs="Arial"/>
          <w:color w:val="auto"/>
          <w:sz w:val="22"/>
          <w:szCs w:val="22"/>
        </w:rPr>
      </w:pPr>
      <w:bookmarkStart w:id="741" w:name="_Toc166159652"/>
      <w:bookmarkStart w:id="742" w:name="_Toc166160580"/>
      <w:bookmarkStart w:id="743" w:name="_Toc166161600"/>
      <w:bookmarkStart w:id="744" w:name="_Toc166161696"/>
      <w:bookmarkStart w:id="745" w:name="_Toc166162575"/>
      <w:bookmarkStart w:id="746" w:name="_Toc166162764"/>
      <w:bookmarkStart w:id="747" w:name="_Toc166162917"/>
      <w:bookmarkStart w:id="748" w:name="_Toc166163613"/>
      <w:bookmarkEnd w:id="716"/>
      <w:r w:rsidRPr="00C170C3">
        <w:rPr>
          <w:rFonts w:ascii="Arial" w:hAnsi="Arial" w:cs="Arial"/>
          <w:color w:val="auto"/>
          <w:sz w:val="22"/>
          <w:szCs w:val="22"/>
        </w:rPr>
        <w:lastRenderedPageBreak/>
        <w:t>REFERENCE</w:t>
      </w:r>
      <w:r w:rsidR="00D915DD" w:rsidRPr="00C170C3">
        <w:rPr>
          <w:rFonts w:ascii="Arial" w:hAnsi="Arial" w:cs="Arial"/>
          <w:color w:val="auto"/>
          <w:sz w:val="22"/>
          <w:szCs w:val="22"/>
        </w:rPr>
        <w:t>S</w:t>
      </w:r>
      <w:bookmarkEnd w:id="741"/>
      <w:bookmarkEnd w:id="742"/>
      <w:bookmarkEnd w:id="743"/>
      <w:bookmarkEnd w:id="744"/>
      <w:bookmarkEnd w:id="745"/>
      <w:bookmarkEnd w:id="746"/>
      <w:bookmarkEnd w:id="747"/>
      <w:bookmarkEnd w:id="748"/>
    </w:p>
    <w:p w14:paraId="7D168BB5"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rPr>
        <w:fldChar w:fldCharType="begin" w:fldLock="1"/>
      </w:r>
      <w:r w:rsidRPr="00C170C3">
        <w:rPr>
          <w:rFonts w:ascii="Arial" w:hAnsi="Arial" w:cs="Arial"/>
        </w:rPr>
        <w:instrText xml:space="preserve">ADDIN Mendeley Bibliography CSL_BIBLIOGRAPHY </w:instrText>
      </w:r>
      <w:r w:rsidRPr="00C170C3">
        <w:rPr>
          <w:rFonts w:ascii="Arial" w:hAnsi="Arial" w:cs="Arial"/>
        </w:rPr>
        <w:fldChar w:fldCharType="separate"/>
      </w:r>
      <w:r w:rsidRPr="00C170C3">
        <w:rPr>
          <w:rFonts w:ascii="Arial" w:hAnsi="Arial" w:cs="Arial"/>
          <w:noProof/>
        </w:rPr>
        <w:t xml:space="preserve">Agerie, A. and Afework, B. (2015). Population structure of rodents in Alage, Southern Ethiopia. </w:t>
      </w:r>
      <w:r w:rsidRPr="00C170C3">
        <w:rPr>
          <w:rFonts w:ascii="Arial" w:hAnsi="Arial" w:cs="Arial"/>
          <w:i/>
          <w:iCs/>
          <w:noProof/>
        </w:rPr>
        <w:t>Journal of Ecology and The Natural Environment</w:t>
      </w:r>
      <w:r w:rsidRPr="00C170C3">
        <w:rPr>
          <w:rFonts w:ascii="Arial" w:hAnsi="Arial" w:cs="Arial"/>
          <w:noProof/>
        </w:rPr>
        <w:t xml:space="preserve">, </w:t>
      </w:r>
      <w:r w:rsidRPr="00C170C3">
        <w:rPr>
          <w:rFonts w:ascii="Arial" w:hAnsi="Arial" w:cs="Arial"/>
          <w:i/>
          <w:iCs/>
          <w:noProof/>
        </w:rPr>
        <w:t>7</w:t>
      </w:r>
      <w:r w:rsidRPr="00C170C3">
        <w:rPr>
          <w:rFonts w:ascii="Arial" w:hAnsi="Arial" w:cs="Arial"/>
          <w:noProof/>
        </w:rPr>
        <w:t>(1), 7–13. https://doi.org/10.5897/jene2014.0492</w:t>
      </w:r>
    </w:p>
    <w:p w14:paraId="64FAA01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Attuquayefio, D. K., Garshong, R. and  Attuquayefio, D. (2013). Aspects of the Ecology of Rodents in the Owabi Wildlife Sanctuary, Ghana: Sex-ratio, Age Structure and Reproductive Characteristics. In </w:t>
      </w:r>
      <w:r w:rsidRPr="00C170C3">
        <w:rPr>
          <w:rFonts w:ascii="Arial" w:hAnsi="Arial" w:cs="Arial"/>
          <w:i/>
          <w:iCs/>
          <w:noProof/>
        </w:rPr>
        <w:t>Article in Asian Journal of Applied Sciences</w:t>
      </w:r>
      <w:r w:rsidRPr="00C170C3">
        <w:rPr>
          <w:rFonts w:ascii="Arial" w:hAnsi="Arial" w:cs="Arial"/>
          <w:noProof/>
        </w:rPr>
        <w:t>. https://www.researchgate.net/publication/318661594</w:t>
      </w:r>
    </w:p>
    <w:p w14:paraId="7DDC0CE2"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Babale, A., Joshua, A., Elena, M. and Pierre-Michel, F. (2018). Forest disturbance and seasonal food availability influence a conditional seed dispersal mutualism. </w:t>
      </w:r>
      <w:r w:rsidRPr="00C170C3">
        <w:rPr>
          <w:rFonts w:ascii="Arial" w:hAnsi="Arial" w:cs="Arial"/>
          <w:i/>
          <w:iCs/>
          <w:noProof/>
        </w:rPr>
        <w:t>Biotropica.</w:t>
      </w:r>
      <w:r w:rsidRPr="00C170C3">
        <w:rPr>
          <w:rFonts w:ascii="Arial" w:hAnsi="Arial" w:cs="Arial"/>
          <w:noProof/>
        </w:rPr>
        <w:t xml:space="preserve">, </w:t>
      </w:r>
      <w:r w:rsidRPr="00C170C3">
        <w:rPr>
          <w:rFonts w:ascii="Arial" w:hAnsi="Arial" w:cs="Arial"/>
          <w:i/>
          <w:iCs/>
          <w:noProof/>
        </w:rPr>
        <w:t>50</w:t>
      </w:r>
      <w:r w:rsidRPr="00C170C3">
        <w:rPr>
          <w:rFonts w:ascii="Arial" w:hAnsi="Arial" w:cs="Arial"/>
          <w:noProof/>
        </w:rPr>
        <w:t>(750–757). https://doi.org/https://doi.org /10.1111/btp.12570?.</w:t>
      </w:r>
    </w:p>
    <w:p w14:paraId="7DE7305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Batli, M. W. A. G. (2002). </w:t>
      </w:r>
      <w:r w:rsidRPr="00C170C3">
        <w:rPr>
          <w:rFonts w:ascii="Arial" w:hAnsi="Arial" w:cs="Arial"/>
          <w:iCs/>
          <w:noProof/>
        </w:rPr>
        <w:t>Relationship Of Previous Trap Occupancy To Capture Of White-Footed Mice ( Peromyscus Leucopus )</w:t>
      </w:r>
      <w:r w:rsidRPr="00C170C3">
        <w:rPr>
          <w:rFonts w:ascii="Arial" w:hAnsi="Arial" w:cs="Arial"/>
          <w:noProof/>
        </w:rPr>
        <w:t xml:space="preserve">. </w:t>
      </w:r>
      <w:r w:rsidRPr="00C170C3">
        <w:rPr>
          <w:rFonts w:ascii="Arial" w:hAnsi="Arial" w:cs="Arial"/>
          <w:i/>
          <w:iCs/>
          <w:noProof/>
        </w:rPr>
        <w:t>83</w:t>
      </w:r>
      <w:r w:rsidRPr="00C170C3">
        <w:rPr>
          <w:rFonts w:ascii="Arial" w:hAnsi="Arial" w:cs="Arial"/>
          <w:noProof/>
        </w:rPr>
        <w:t>(July), 728–733.</w:t>
      </w:r>
    </w:p>
    <w:p w14:paraId="2936455C"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Byrom, A. E., Nkwabi, A. J. K., Metzger, K., Mduma, S. A. R., Forrester, G. J., Ruscoe, W. A., Reed, D. N., Bukombe, J., McHetto, J. and  Sinclair, A. R. E. (2015). Anthropogenic stressors influence small mammal communities in tropical East African savanna at multiple spatial scales. </w:t>
      </w:r>
      <w:r w:rsidRPr="00C170C3">
        <w:rPr>
          <w:rFonts w:ascii="Arial" w:hAnsi="Arial" w:cs="Arial"/>
          <w:i/>
          <w:iCs/>
          <w:noProof/>
        </w:rPr>
        <w:t>Wildlife Research</w:t>
      </w:r>
      <w:r w:rsidRPr="00C170C3">
        <w:rPr>
          <w:rFonts w:ascii="Arial" w:hAnsi="Arial" w:cs="Arial"/>
          <w:noProof/>
        </w:rPr>
        <w:t xml:space="preserve">, </w:t>
      </w:r>
      <w:r w:rsidRPr="00C170C3">
        <w:rPr>
          <w:rFonts w:ascii="Arial" w:hAnsi="Arial" w:cs="Arial"/>
          <w:i/>
          <w:iCs/>
          <w:noProof/>
        </w:rPr>
        <w:t>42</w:t>
      </w:r>
      <w:r w:rsidRPr="00C170C3">
        <w:rPr>
          <w:rFonts w:ascii="Arial" w:hAnsi="Arial" w:cs="Arial"/>
          <w:noProof/>
        </w:rPr>
        <w:t>(2), 119–131. https://doi.org/10.1071/WR14223</w:t>
      </w:r>
    </w:p>
    <w:p w14:paraId="220FA67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Cao, C., Shuai, L. Y., Xin, X. P., Liu, Z. T., Song, Y. L. and Zeng, Z. G. (2016). Effects of cattle grazing on small mammal communities in the Hulunber meadow steppe. </w:t>
      </w:r>
      <w:r w:rsidRPr="00C170C3">
        <w:rPr>
          <w:rFonts w:ascii="Arial" w:hAnsi="Arial" w:cs="Arial"/>
          <w:i/>
          <w:iCs/>
          <w:noProof/>
        </w:rPr>
        <w:t>PeerJ</w:t>
      </w:r>
      <w:r w:rsidRPr="00C170C3">
        <w:rPr>
          <w:rFonts w:ascii="Arial" w:hAnsi="Arial" w:cs="Arial"/>
          <w:noProof/>
        </w:rPr>
        <w:t xml:space="preserve">, </w:t>
      </w:r>
      <w:r w:rsidRPr="00C170C3">
        <w:rPr>
          <w:rFonts w:ascii="Arial" w:hAnsi="Arial" w:cs="Arial"/>
          <w:i/>
          <w:iCs/>
          <w:noProof/>
        </w:rPr>
        <w:t>2016</w:t>
      </w:r>
      <w:r w:rsidRPr="00C170C3">
        <w:rPr>
          <w:rFonts w:ascii="Arial" w:hAnsi="Arial" w:cs="Arial"/>
          <w:noProof/>
        </w:rPr>
        <w:t>(8). https://doi.org/10.7717/peerj.2349</w:t>
      </w:r>
    </w:p>
    <w:p w14:paraId="4D7257CF"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Chidodo, S., Kilawe, C.J., Mnyone, L.L., Broecke, B.V. and Mulungu, L. S. (2020). Factors affecting the composition of rodent assemblages in the North Uluguru Mountains. </w:t>
      </w:r>
      <w:r w:rsidRPr="00C170C3">
        <w:rPr>
          <w:rFonts w:ascii="Arial" w:hAnsi="Arial" w:cs="Arial"/>
          <w:i/>
          <w:iCs/>
          <w:noProof/>
        </w:rPr>
        <w:t>Journal of Vertebrate Biology</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 1–10. https://doi.org/https://doi.org/10.25225/jvb.20047</w:t>
      </w:r>
    </w:p>
    <w:p w14:paraId="369F709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Chimimba, C. T., Aarde, R. J. Van and Fairall, N. (2004). </w:t>
      </w:r>
      <w:r w:rsidRPr="00C170C3">
        <w:rPr>
          <w:rFonts w:ascii="Arial" w:hAnsi="Arial" w:cs="Arial"/>
          <w:i/>
          <w:iCs/>
          <w:noProof/>
        </w:rPr>
        <w:t>The distribution of two medically and agriculturally important cryptic rodent species , Mastomys natalensis and M . coucha ( Rodentia : Muridae ) in South Africa</w:t>
      </w:r>
      <w:r w:rsidRPr="00C170C3">
        <w:rPr>
          <w:rFonts w:ascii="Arial" w:hAnsi="Arial" w:cs="Arial"/>
          <w:noProof/>
        </w:rPr>
        <w:t xml:space="preserve">. </w:t>
      </w:r>
      <w:r w:rsidRPr="00C170C3">
        <w:rPr>
          <w:rFonts w:ascii="Arial" w:hAnsi="Arial" w:cs="Arial"/>
          <w:i/>
          <w:iCs/>
          <w:noProof/>
        </w:rPr>
        <w:t>39</w:t>
      </w:r>
      <w:r w:rsidRPr="00C170C3">
        <w:rPr>
          <w:rFonts w:ascii="Arial" w:hAnsi="Arial" w:cs="Arial"/>
          <w:noProof/>
        </w:rPr>
        <w:t>(October), 235–245.</w:t>
      </w:r>
    </w:p>
    <w:p w14:paraId="0B0C048D"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7174B8B"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3BA07CA"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2C98044"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74A66CD"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DAF739A" w14:textId="45077890" w:rsidR="00B82044" w:rsidRPr="00C170C3" w:rsidRDefault="00FB2FF5"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Christensen</w:t>
      </w:r>
      <w:r w:rsidR="00B82044" w:rsidRPr="00C170C3">
        <w:rPr>
          <w:rFonts w:ascii="Arial" w:hAnsi="Arial" w:cs="Arial"/>
          <w:noProof/>
        </w:rPr>
        <w:t xml:space="preserve">, J. T. (1993). The seasonal variation in breeding and growth of Mastomys natalensis (Rodentia: Muridae): evidence for resource limitation. </w:t>
      </w:r>
      <w:r w:rsidR="00B82044" w:rsidRPr="00C170C3">
        <w:rPr>
          <w:rFonts w:ascii="Arial" w:hAnsi="Arial" w:cs="Arial"/>
          <w:i/>
          <w:iCs/>
          <w:noProof/>
        </w:rPr>
        <w:t>African Journal of Ecology</w:t>
      </w:r>
      <w:r w:rsidR="00B82044" w:rsidRPr="00C170C3">
        <w:rPr>
          <w:rFonts w:ascii="Arial" w:hAnsi="Arial" w:cs="Arial"/>
          <w:noProof/>
        </w:rPr>
        <w:t xml:space="preserve">, </w:t>
      </w:r>
      <w:r w:rsidR="00B82044" w:rsidRPr="00C170C3">
        <w:rPr>
          <w:rFonts w:ascii="Arial" w:hAnsi="Arial" w:cs="Arial"/>
          <w:i/>
          <w:iCs/>
          <w:noProof/>
        </w:rPr>
        <w:t>31</w:t>
      </w:r>
      <w:r w:rsidR="00B82044" w:rsidRPr="00C170C3">
        <w:rPr>
          <w:rFonts w:ascii="Arial" w:hAnsi="Arial" w:cs="Arial"/>
          <w:noProof/>
        </w:rPr>
        <w:t>(1). https://doi.org/10.1111/j.1365-2028.1993.tb00513.x</w:t>
      </w:r>
    </w:p>
    <w:p w14:paraId="6EF2A280"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Delany, M. J. (1964). A study of the ecology and breeding of small mammals in Uganda. </w:t>
      </w:r>
      <w:r w:rsidRPr="00C170C3">
        <w:rPr>
          <w:rFonts w:ascii="Arial" w:hAnsi="Arial" w:cs="Arial"/>
          <w:i/>
          <w:iCs/>
          <w:noProof/>
        </w:rPr>
        <w:t>Proceedings of the Zoological Society of London</w:t>
      </w:r>
      <w:r w:rsidRPr="00C170C3">
        <w:rPr>
          <w:rFonts w:ascii="Arial" w:hAnsi="Arial" w:cs="Arial"/>
          <w:noProof/>
        </w:rPr>
        <w:t xml:space="preserve">, </w:t>
      </w:r>
      <w:r w:rsidRPr="00C170C3">
        <w:rPr>
          <w:rFonts w:ascii="Arial" w:hAnsi="Arial" w:cs="Arial"/>
          <w:i/>
          <w:iCs/>
          <w:noProof/>
        </w:rPr>
        <w:t>142</w:t>
      </w:r>
      <w:r w:rsidRPr="00C170C3">
        <w:rPr>
          <w:rFonts w:ascii="Arial" w:hAnsi="Arial" w:cs="Arial"/>
          <w:noProof/>
        </w:rPr>
        <w:t>, 347–370.</w:t>
      </w:r>
    </w:p>
    <w:p w14:paraId="6D50F43F"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Ebersole, J. P. (1977). </w:t>
      </w:r>
      <w:r w:rsidRPr="00C170C3">
        <w:rPr>
          <w:rFonts w:ascii="Arial" w:hAnsi="Arial" w:cs="Arial"/>
          <w:i/>
          <w:iCs/>
          <w:noProof/>
        </w:rPr>
        <w:t>Experiments of optimal foraging in Peromyscus. In: Crowder L ed, Ecology Lab Experiences, An Ideas Forum.</w:t>
      </w:r>
    </w:p>
    <w:p w14:paraId="55B6F68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Ebersole, J. P. and Wilson, J. C. (1980). Optimal Foraging: The Responses of Peromyscus leucopus to Experimental Changes in Processing Time and Hunger. In </w:t>
      </w:r>
      <w:r w:rsidRPr="00C170C3">
        <w:rPr>
          <w:rFonts w:ascii="Arial" w:hAnsi="Arial" w:cs="Arial"/>
          <w:i/>
          <w:iCs/>
          <w:noProof/>
        </w:rPr>
        <w:t>Oecologia (Berl.)</w:t>
      </w:r>
      <w:r w:rsidRPr="00C170C3">
        <w:rPr>
          <w:rFonts w:ascii="Arial" w:hAnsi="Arial" w:cs="Arial"/>
          <w:noProof/>
        </w:rPr>
        <w:t xml:space="preserve"> (Vol. 46).</w:t>
      </w:r>
    </w:p>
    <w:p w14:paraId="671C19DD"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Emlen, J. M. . (1968). Optimal choice in animals. </w:t>
      </w:r>
      <w:r w:rsidRPr="00C170C3">
        <w:rPr>
          <w:rFonts w:ascii="Arial" w:hAnsi="Arial" w:cs="Arial"/>
          <w:i/>
          <w:iCs/>
          <w:noProof/>
        </w:rPr>
        <w:t>Am. Natur.</w:t>
      </w:r>
      <w:r w:rsidRPr="00C170C3">
        <w:rPr>
          <w:rFonts w:ascii="Arial" w:hAnsi="Arial" w:cs="Arial"/>
          <w:noProof/>
        </w:rPr>
        <w:t xml:space="preserve">, </w:t>
      </w:r>
      <w:r w:rsidRPr="00C170C3">
        <w:rPr>
          <w:rFonts w:ascii="Arial" w:hAnsi="Arial" w:cs="Arial"/>
          <w:i/>
          <w:iCs/>
          <w:noProof/>
        </w:rPr>
        <w:t>102</w:t>
      </w:r>
      <w:r w:rsidRPr="00C170C3">
        <w:rPr>
          <w:rFonts w:ascii="Arial" w:hAnsi="Arial" w:cs="Arial"/>
          <w:noProof/>
        </w:rPr>
        <w:t>, 385–390.</w:t>
      </w:r>
    </w:p>
    <w:p w14:paraId="3C19336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Feinsinger, P., Spears, E. E. and Poole, R. W. (1981). A Simple Measure of Niche Breadth. In </w:t>
      </w:r>
      <w:r w:rsidRPr="00C170C3">
        <w:rPr>
          <w:rFonts w:ascii="Arial" w:hAnsi="Arial" w:cs="Arial"/>
          <w:i/>
          <w:iCs/>
          <w:noProof/>
        </w:rPr>
        <w:t>Source: Ecology</w:t>
      </w:r>
      <w:r w:rsidRPr="00C170C3">
        <w:rPr>
          <w:rFonts w:ascii="Arial" w:hAnsi="Arial" w:cs="Arial"/>
          <w:noProof/>
        </w:rPr>
        <w:t xml:space="preserve"> (Vol. 62, Issue 1).</w:t>
      </w:r>
    </w:p>
    <w:p w14:paraId="2DD6343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Ford, A. (2005). </w:t>
      </w:r>
      <w:r w:rsidRPr="00C170C3">
        <w:rPr>
          <w:rFonts w:ascii="Arial" w:hAnsi="Arial" w:cs="Arial"/>
          <w:iCs/>
          <w:noProof/>
        </w:rPr>
        <w:t>An Evaluation of Wildlife Monitoring and Anti-Poaching Activities</w:t>
      </w:r>
      <w:r w:rsidRPr="00C170C3">
        <w:rPr>
          <w:rFonts w:ascii="Arial" w:hAnsi="Arial" w:cs="Arial"/>
          <w:noProof/>
        </w:rPr>
        <w:t xml:space="preserve">. </w:t>
      </w:r>
      <w:r w:rsidRPr="00C170C3">
        <w:rPr>
          <w:rFonts w:ascii="Arial" w:hAnsi="Arial" w:cs="Arial"/>
          <w:iCs/>
          <w:noProof/>
        </w:rPr>
        <w:t>September</w:t>
      </w:r>
      <w:r w:rsidRPr="00C170C3">
        <w:rPr>
          <w:rFonts w:ascii="Arial" w:hAnsi="Arial" w:cs="Arial"/>
          <w:noProof/>
        </w:rPr>
        <w:t>.</w:t>
      </w:r>
    </w:p>
    <w:p w14:paraId="0D9DD922"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Golley, F.B., Petrusewicz, K., Ryszkowski, L. (2009). </w:t>
      </w:r>
      <w:r w:rsidRPr="00C170C3">
        <w:rPr>
          <w:rFonts w:ascii="Arial" w:hAnsi="Arial" w:cs="Arial"/>
          <w:iCs/>
          <w:noProof/>
        </w:rPr>
        <w:t>Small Mammals</w:t>
      </w:r>
      <w:r w:rsidRPr="00C170C3">
        <w:rPr>
          <w:rFonts w:ascii="Arial" w:hAnsi="Arial" w:cs="Arial"/>
          <w:i/>
          <w:iCs/>
          <w:noProof/>
        </w:rPr>
        <w:t>: Their Productivity and Population Dynamics</w:t>
      </w:r>
      <w:r w:rsidRPr="00C170C3">
        <w:rPr>
          <w:rFonts w:ascii="Arial" w:hAnsi="Arial" w:cs="Arial"/>
          <w:noProof/>
        </w:rPr>
        <w:t xml:space="preserve"> (2nd ed). . Cambridge University Press.</w:t>
      </w:r>
    </w:p>
    <w:p w14:paraId="7B9F94D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Granjon, L., Cosson, J.-F. O., Quesseveur, E. and Sicard, B. (2005). </w:t>
      </w:r>
      <w:r w:rsidRPr="00C170C3">
        <w:rPr>
          <w:rFonts w:ascii="Arial" w:hAnsi="Arial" w:cs="Arial"/>
          <w:iCs/>
          <w:noProof/>
        </w:rPr>
        <w:t>Population dynamics of the multimammate rat mastomys huberti in an annually flooded agricultural region of central mali</w:t>
      </w:r>
      <w:r w:rsidRPr="00C170C3">
        <w:rPr>
          <w:rFonts w:ascii="Arial" w:hAnsi="Arial" w:cs="Arial"/>
          <w:noProof/>
        </w:rPr>
        <w:t>. https://academic.oup.com/jmammal/article/86/5/997/2219503</w:t>
      </w:r>
    </w:p>
    <w:p w14:paraId="341DCB6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Hodnett, M. G. and J. T. (2002). Marked differences between van Genuchten soil water-retention parameters for temperate and tropical soils: a new water-retention pedo-transfer functions developed for tropical soils. </w:t>
      </w:r>
      <w:r w:rsidRPr="00C170C3">
        <w:rPr>
          <w:rFonts w:ascii="Arial" w:hAnsi="Arial" w:cs="Arial"/>
          <w:i/>
          <w:iCs/>
          <w:noProof/>
        </w:rPr>
        <w:t>Geoderma</w:t>
      </w:r>
      <w:r w:rsidRPr="00C170C3">
        <w:rPr>
          <w:rFonts w:ascii="Arial" w:hAnsi="Arial" w:cs="Arial"/>
          <w:noProof/>
        </w:rPr>
        <w:t xml:space="preserve">, </w:t>
      </w:r>
      <w:r w:rsidRPr="00C170C3">
        <w:rPr>
          <w:rFonts w:ascii="Arial" w:hAnsi="Arial" w:cs="Arial"/>
          <w:i/>
          <w:iCs/>
          <w:noProof/>
        </w:rPr>
        <w:t>108</w:t>
      </w:r>
      <w:r w:rsidRPr="00C170C3">
        <w:rPr>
          <w:rFonts w:ascii="Arial" w:hAnsi="Arial" w:cs="Arial"/>
          <w:noProof/>
        </w:rPr>
        <w:t>, 155–180.</w:t>
      </w:r>
    </w:p>
    <w:p w14:paraId="761028F8"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Jacob, J. (2003). The response of small mammal populations to flooding. </w:t>
      </w:r>
      <w:r w:rsidRPr="00C170C3">
        <w:rPr>
          <w:rFonts w:ascii="Arial" w:hAnsi="Arial" w:cs="Arial"/>
          <w:i/>
          <w:iCs/>
          <w:noProof/>
        </w:rPr>
        <w:t>Mamma. Biol.</w:t>
      </w:r>
      <w:r w:rsidRPr="00C170C3">
        <w:rPr>
          <w:rFonts w:ascii="Arial" w:hAnsi="Arial" w:cs="Arial"/>
          <w:noProof/>
        </w:rPr>
        <w:t xml:space="preserve">, </w:t>
      </w:r>
      <w:r w:rsidRPr="00C170C3">
        <w:rPr>
          <w:rFonts w:ascii="Arial" w:hAnsi="Arial" w:cs="Arial"/>
          <w:i/>
          <w:iCs/>
          <w:noProof/>
        </w:rPr>
        <w:t>68</w:t>
      </w:r>
      <w:r w:rsidRPr="00C170C3">
        <w:rPr>
          <w:rFonts w:ascii="Arial" w:hAnsi="Arial" w:cs="Arial"/>
          <w:noProof/>
        </w:rPr>
        <w:t>, 102–111. https://doi.org/https://doi.org/10.1078/1616-5047-00068.</w:t>
      </w:r>
    </w:p>
    <w:p w14:paraId="5C56A5DB"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325A52B"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63E1798"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71C0C2C"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A0BB851"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EAAEE71"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E8A37FE"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5009F0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Jerry Wolff and Bethia Hurlbutt. (1982). American Society of Mammalogists Day Refuges of Peromyscus leucopus and Peromyscus maniculatus. </w:t>
      </w:r>
      <w:r w:rsidRPr="00C170C3">
        <w:rPr>
          <w:rFonts w:ascii="Arial" w:hAnsi="Arial" w:cs="Arial"/>
          <w:i/>
          <w:iCs/>
          <w:noProof/>
        </w:rPr>
        <w:t>Journal of Mammalogy</w:t>
      </w:r>
      <w:r w:rsidRPr="00C170C3">
        <w:rPr>
          <w:rFonts w:ascii="Arial" w:hAnsi="Arial" w:cs="Arial"/>
          <w:noProof/>
        </w:rPr>
        <w:t xml:space="preserve">, </w:t>
      </w:r>
      <w:r w:rsidRPr="00C170C3">
        <w:rPr>
          <w:rFonts w:ascii="Arial" w:hAnsi="Arial" w:cs="Arial"/>
          <w:i/>
          <w:iCs/>
          <w:noProof/>
        </w:rPr>
        <w:t>63</w:t>
      </w:r>
      <w:r w:rsidRPr="00C170C3">
        <w:rPr>
          <w:rFonts w:ascii="Arial" w:hAnsi="Arial" w:cs="Arial"/>
          <w:noProof/>
        </w:rPr>
        <w:t>(4), 666–668.</w:t>
      </w:r>
    </w:p>
    <w:p w14:paraId="63E220A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Keesing, F. (2000). Cryptic Consumers and the Ecology of an African Savanna. </w:t>
      </w:r>
      <w:r w:rsidRPr="00C170C3">
        <w:rPr>
          <w:rFonts w:ascii="Arial" w:hAnsi="Arial" w:cs="Arial"/>
          <w:i/>
          <w:iCs/>
          <w:noProof/>
        </w:rPr>
        <w:t>BioScience</w:t>
      </w:r>
      <w:r w:rsidRPr="00C170C3">
        <w:rPr>
          <w:rFonts w:ascii="Arial" w:hAnsi="Arial" w:cs="Arial"/>
          <w:noProof/>
        </w:rPr>
        <w:t xml:space="preserve">, </w:t>
      </w:r>
      <w:r w:rsidRPr="00C170C3">
        <w:rPr>
          <w:rFonts w:ascii="Arial" w:hAnsi="Arial" w:cs="Arial"/>
          <w:i/>
          <w:iCs/>
          <w:noProof/>
        </w:rPr>
        <w:t>50</w:t>
      </w:r>
      <w:r w:rsidRPr="00C170C3">
        <w:rPr>
          <w:rFonts w:ascii="Arial" w:hAnsi="Arial" w:cs="Arial"/>
          <w:noProof/>
        </w:rPr>
        <w:t>(3), 205. https://doi.org/10.1641/0006-3568(2000)050[0205:ccateo]2.3.co;2</w:t>
      </w:r>
    </w:p>
    <w:p w14:paraId="750C1862"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Kessy, S. T., Makundi, R. H., Sabuni, C., Massawe, A. W. and  Rija, A. A. (2023). Rodent abundance, diversity and community structure in a bubonic plague endemic area, northern Tanzania.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87</w:t>
      </w:r>
      <w:r w:rsidRPr="00C170C3">
        <w:rPr>
          <w:rFonts w:ascii="Arial" w:hAnsi="Arial" w:cs="Arial"/>
          <w:noProof/>
        </w:rPr>
        <w:t>(5), 488–498. https://doi.org/10.1515/mammalia-2023-0012</w:t>
      </w:r>
    </w:p>
    <w:p w14:paraId="6C1066C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Kingdon, J., Happold, D., Hoffmann, M., Butynski, T., Happold, M. and  Kalina, J. (eds). (2013). </w:t>
      </w:r>
      <w:r w:rsidRPr="00C170C3">
        <w:rPr>
          <w:rFonts w:ascii="Arial" w:hAnsi="Arial" w:cs="Arial"/>
          <w:i/>
          <w:iCs/>
          <w:noProof/>
        </w:rPr>
        <w:t>Mammals of Africa. Volume III: Rodents, Hares and Rabbits</w:t>
      </w:r>
      <w:r w:rsidRPr="00C170C3">
        <w:rPr>
          <w:rFonts w:ascii="Arial" w:hAnsi="Arial" w:cs="Arial"/>
          <w:noProof/>
        </w:rPr>
        <w:t>. Bloomsbury Publishing, London.</w:t>
      </w:r>
    </w:p>
    <w:p w14:paraId="4C42DD65"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Kronfeld, Noga and Dayan, T. (1998). A new method of determining diets of rodents. </w:t>
      </w:r>
      <w:r w:rsidRPr="00C170C3">
        <w:rPr>
          <w:rFonts w:ascii="Arial" w:hAnsi="Arial" w:cs="Arial"/>
          <w:i/>
          <w:iCs/>
          <w:noProof/>
        </w:rPr>
        <w:t>Journal of Mammalogy</w:t>
      </w:r>
      <w:r w:rsidRPr="00C170C3">
        <w:rPr>
          <w:rFonts w:ascii="Arial" w:hAnsi="Arial" w:cs="Arial"/>
          <w:noProof/>
        </w:rPr>
        <w:t xml:space="preserve">, </w:t>
      </w:r>
      <w:r w:rsidRPr="00C170C3">
        <w:rPr>
          <w:rFonts w:ascii="Arial" w:hAnsi="Arial" w:cs="Arial"/>
          <w:i/>
          <w:iCs/>
          <w:noProof/>
        </w:rPr>
        <w:t>79</w:t>
      </w:r>
      <w:r w:rsidRPr="00C170C3">
        <w:rPr>
          <w:rFonts w:ascii="Arial" w:hAnsi="Arial" w:cs="Arial"/>
          <w:noProof/>
        </w:rPr>
        <w:t>(4), 1198–1202. https://doi.org/10.2307/1383011</w:t>
      </w:r>
    </w:p>
    <w:p w14:paraId="3C343918"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Lack, P. C. (1986). Diurnal and seasonal variation in biomass of arthropods in Tsavo East National Park, Kenya.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24</w:t>
      </w:r>
      <w:r w:rsidRPr="00C170C3">
        <w:rPr>
          <w:rFonts w:ascii="Arial" w:hAnsi="Arial" w:cs="Arial"/>
          <w:noProof/>
        </w:rPr>
        <w:t>, 47–51.</w:t>
      </w:r>
    </w:p>
    <w:p w14:paraId="3A7F198C"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Laundre, J.W. and Reynolds, T.D. (1993). </w:t>
      </w:r>
      <w:r w:rsidRPr="00C170C3">
        <w:rPr>
          <w:rFonts w:ascii="Arial" w:hAnsi="Arial" w:cs="Arial"/>
          <w:iCs/>
          <w:noProof/>
        </w:rPr>
        <w:t>Effects of soil structure on burrow characteristics of five small mammal species. Great Basin Naturalist</w:t>
      </w:r>
      <w:r w:rsidRPr="00C170C3">
        <w:rPr>
          <w:rFonts w:ascii="Arial" w:hAnsi="Arial" w:cs="Arial"/>
          <w:noProof/>
        </w:rPr>
        <w:t xml:space="preserve">. </w:t>
      </w:r>
      <w:r w:rsidRPr="00C170C3">
        <w:rPr>
          <w:rFonts w:ascii="Arial" w:hAnsi="Arial" w:cs="Arial"/>
          <w:i/>
          <w:iCs/>
          <w:noProof/>
        </w:rPr>
        <w:t>53</w:t>
      </w:r>
      <w:r w:rsidRPr="00C170C3">
        <w:rPr>
          <w:rFonts w:ascii="Arial" w:hAnsi="Arial" w:cs="Arial"/>
          <w:noProof/>
        </w:rPr>
        <w:t>(4), 358–366.</w:t>
      </w:r>
    </w:p>
    <w:p w14:paraId="3903E2CE"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Verheyen, W. (1995). </w:t>
      </w:r>
      <w:r w:rsidRPr="00C170C3">
        <w:rPr>
          <w:rFonts w:ascii="Arial" w:hAnsi="Arial" w:cs="Arial"/>
          <w:iCs/>
          <w:noProof/>
        </w:rPr>
        <w:t xml:space="preserve">Population Ecology of Mastomys natalensis (Smith, 1834). Implications for Rodent Control in Africa.’ </w:t>
      </w:r>
      <w:r w:rsidRPr="00C170C3">
        <w:rPr>
          <w:rFonts w:ascii="Arial" w:hAnsi="Arial" w:cs="Arial"/>
          <w:i/>
          <w:iCs/>
          <w:noProof/>
        </w:rPr>
        <w:t>Agricultural Editions No. 35.</w:t>
      </w:r>
    </w:p>
    <w:p w14:paraId="6520D598"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Stuyck, J., Verhagen, R. and  Verheyen, W. (1990). Seasonal variation in growth of Mastomys natalensis (Rodentia: Muridae) in Morogoro, Tanzania. In </w:t>
      </w:r>
      <w:r w:rsidRPr="00C170C3">
        <w:rPr>
          <w:rFonts w:ascii="Arial" w:hAnsi="Arial" w:cs="Arial"/>
          <w:i/>
          <w:iCs/>
          <w:noProof/>
        </w:rPr>
        <w:t>J. Ecol</w:t>
      </w:r>
      <w:r w:rsidRPr="00C170C3">
        <w:rPr>
          <w:rFonts w:ascii="Arial" w:hAnsi="Arial" w:cs="Arial"/>
          <w:noProof/>
        </w:rPr>
        <w:t xml:space="preserve"> (Vol. 28).</w:t>
      </w:r>
    </w:p>
    <w:p w14:paraId="37AF237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Stuyck, J., Verhagen, R. and  Verheyen, W. (1990). Seasonal variation in growth of Mastomys natalensis (Rodentia: Muridae) in Morogoro, Tanzania. In </w:t>
      </w:r>
      <w:r w:rsidRPr="00C170C3">
        <w:rPr>
          <w:rFonts w:ascii="Arial" w:hAnsi="Arial" w:cs="Arial"/>
          <w:i/>
          <w:iCs/>
          <w:noProof/>
        </w:rPr>
        <w:t>African Journal of Ecology</w:t>
      </w:r>
      <w:r w:rsidRPr="00C170C3">
        <w:rPr>
          <w:rFonts w:ascii="Arial" w:hAnsi="Arial" w:cs="Arial"/>
          <w:noProof/>
        </w:rPr>
        <w:t xml:space="preserve"> (Vol. 28, Issue 4, pp. 298–306). https://doi.org/10.1111/j.1365-2028.1990.tb01164.x</w:t>
      </w:r>
    </w:p>
    <w:p w14:paraId="47930E66"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F9C33F2"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681C366"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B31FCE4"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7BF92B0"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B6B5E4C"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4F0D17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Leirs, H., Verhagen, R., Verheyen, W., Mwanjabe, P. and Mbise, T. (1996). Forecasting Rodent Outbreaks in Africa: An Ecological Basis for Mastomys Control in Tanzania. In </w:t>
      </w:r>
      <w:r w:rsidRPr="00C170C3">
        <w:rPr>
          <w:rFonts w:ascii="Arial" w:hAnsi="Arial" w:cs="Arial"/>
          <w:i/>
          <w:iCs/>
          <w:noProof/>
        </w:rPr>
        <w:t>Source: Journal of Applied Ecology</w:t>
      </w:r>
      <w:r w:rsidRPr="00C170C3">
        <w:rPr>
          <w:rFonts w:ascii="Arial" w:hAnsi="Arial" w:cs="Arial"/>
          <w:noProof/>
        </w:rPr>
        <w:t xml:space="preserve"> (Vol. 33, Issue 5).</w:t>
      </w:r>
    </w:p>
    <w:p w14:paraId="359FB8E3"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Verheyen, W., Michiels, M., Verhagen, R. and Stuyck, J. (1989). The relation between rainfall and the breeding season of Mastomys natalensis (Smith, 1834) in Morogoro, Tanzania. </w:t>
      </w:r>
      <w:r w:rsidRPr="00C170C3">
        <w:rPr>
          <w:rFonts w:ascii="Arial" w:hAnsi="Arial" w:cs="Arial"/>
          <w:i/>
          <w:iCs/>
          <w:noProof/>
        </w:rPr>
        <w:t>Annales - Societe Royale Zoologique de Belgique</w:t>
      </w:r>
      <w:r w:rsidRPr="00C170C3">
        <w:rPr>
          <w:rFonts w:ascii="Arial" w:hAnsi="Arial" w:cs="Arial"/>
          <w:noProof/>
        </w:rPr>
        <w:t xml:space="preserve">, </w:t>
      </w:r>
      <w:r w:rsidRPr="00C170C3">
        <w:rPr>
          <w:rFonts w:ascii="Arial" w:hAnsi="Arial" w:cs="Arial"/>
          <w:i/>
          <w:iCs/>
          <w:noProof/>
        </w:rPr>
        <w:t>119</w:t>
      </w:r>
      <w:r w:rsidRPr="00C170C3">
        <w:rPr>
          <w:rFonts w:ascii="Arial" w:hAnsi="Arial" w:cs="Arial"/>
          <w:noProof/>
        </w:rPr>
        <w:t>(1), 59–64.</w:t>
      </w:r>
    </w:p>
    <w:p w14:paraId="4B84B85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Leirs, H., Verheyen, W. and Verhagen, R. (1996). Spatial patterns in Mastomys natalensis in Tanzania (Rodentia, Muridae).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60</w:t>
      </w:r>
      <w:r w:rsidRPr="00C170C3">
        <w:rPr>
          <w:rFonts w:ascii="Arial" w:hAnsi="Arial" w:cs="Arial"/>
          <w:noProof/>
        </w:rPr>
        <w:t>(4), 545–555. https://doi.org/10.1515/mamm.1996.60.4.545</w:t>
      </w:r>
    </w:p>
    <w:p w14:paraId="3DA03C8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Linn, I. J. (1991). Influence of 6-methoxybenzoxazolinone and green vegetation on reproduction of the multimammate rat Mastomys coucha. </w:t>
      </w:r>
      <w:r w:rsidRPr="00C170C3">
        <w:rPr>
          <w:rFonts w:ascii="Arial" w:hAnsi="Arial" w:cs="Arial"/>
          <w:i/>
          <w:iCs/>
          <w:noProof/>
        </w:rPr>
        <w:t>South African Journal of Wildlife Research</w:t>
      </w:r>
      <w:r w:rsidRPr="00C170C3">
        <w:rPr>
          <w:rFonts w:ascii="Arial" w:hAnsi="Arial" w:cs="Arial"/>
          <w:noProof/>
        </w:rPr>
        <w:t xml:space="preserve">, </w:t>
      </w:r>
      <w:r w:rsidRPr="00C170C3">
        <w:rPr>
          <w:rFonts w:ascii="Arial" w:hAnsi="Arial" w:cs="Arial"/>
          <w:i/>
          <w:iCs/>
          <w:noProof/>
        </w:rPr>
        <w:t>21</w:t>
      </w:r>
      <w:r w:rsidRPr="00C170C3">
        <w:rPr>
          <w:rFonts w:ascii="Arial" w:hAnsi="Arial" w:cs="Arial"/>
          <w:noProof/>
        </w:rPr>
        <w:t>(2), 33–37. https://doi.org/https://journals.co.za/doi/abs/10.10520/EJC116871</w:t>
      </w:r>
    </w:p>
    <w:p w14:paraId="473E712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MacArthur, R. H. and Pianka, E. R. (1966). On Optimal Use of a Patchy Environment. </w:t>
      </w:r>
      <w:r w:rsidRPr="00C170C3">
        <w:rPr>
          <w:rFonts w:ascii="Arial" w:hAnsi="Arial" w:cs="Arial"/>
          <w:i/>
          <w:iCs/>
          <w:noProof/>
        </w:rPr>
        <w:t>The American Naturalist</w:t>
      </w:r>
      <w:r w:rsidRPr="00C170C3">
        <w:rPr>
          <w:rFonts w:ascii="Arial" w:hAnsi="Arial" w:cs="Arial"/>
          <w:noProof/>
        </w:rPr>
        <w:t xml:space="preserve">, </w:t>
      </w:r>
      <w:r w:rsidRPr="00C170C3">
        <w:rPr>
          <w:rFonts w:ascii="Arial" w:hAnsi="Arial" w:cs="Arial"/>
          <w:i/>
          <w:iCs/>
          <w:noProof/>
        </w:rPr>
        <w:t>100</w:t>
      </w:r>
      <w:r w:rsidRPr="00C170C3">
        <w:rPr>
          <w:rFonts w:ascii="Arial" w:hAnsi="Arial" w:cs="Arial"/>
          <w:noProof/>
        </w:rPr>
        <w:t>(916), 603–609. https://doi.org/10.1086/282454</w:t>
      </w:r>
    </w:p>
    <w:p w14:paraId="4188309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Makundi, R. H., Massawe, A. W., &amp; Mulungu, L. S. (2006). </w:t>
      </w:r>
      <w:r w:rsidRPr="00C170C3">
        <w:rPr>
          <w:rFonts w:ascii="Arial" w:hAnsi="Arial" w:cs="Arial"/>
          <w:iCs/>
          <w:noProof/>
        </w:rPr>
        <w:t>Management of Selected Crop Pests in Tanzania</w:t>
      </w:r>
      <w:r w:rsidRPr="00C170C3">
        <w:rPr>
          <w:rFonts w:ascii="Arial" w:hAnsi="Arial" w:cs="Arial"/>
          <w:noProof/>
        </w:rPr>
        <w:t>. 224–239.</w:t>
      </w:r>
    </w:p>
    <w:p w14:paraId="20BD3D58"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Makundi, R. H., Massawe, A. W. and Mulungu, L. S. (2007).  Reproduction and population dynamics of Mastomys natalensis Smith, 1834 in an agricultural landscape in the Western Usambara Mountains, Tanzania . </w:t>
      </w:r>
      <w:r w:rsidRPr="00C170C3">
        <w:rPr>
          <w:rFonts w:ascii="Arial" w:hAnsi="Arial" w:cs="Arial"/>
          <w:i/>
          <w:iCs/>
          <w:noProof/>
        </w:rPr>
        <w:t>Integrative Zoology</w:t>
      </w:r>
      <w:r w:rsidRPr="00C170C3">
        <w:rPr>
          <w:rFonts w:ascii="Arial" w:hAnsi="Arial" w:cs="Arial"/>
          <w:noProof/>
        </w:rPr>
        <w:t xml:space="preserve">, </w:t>
      </w:r>
      <w:r w:rsidRPr="00C170C3">
        <w:rPr>
          <w:rFonts w:ascii="Arial" w:hAnsi="Arial" w:cs="Arial"/>
          <w:i/>
          <w:iCs/>
          <w:noProof/>
        </w:rPr>
        <w:t>2</w:t>
      </w:r>
      <w:r w:rsidRPr="00C170C3">
        <w:rPr>
          <w:rFonts w:ascii="Arial" w:hAnsi="Arial" w:cs="Arial"/>
          <w:noProof/>
        </w:rPr>
        <w:t>(4), 233–238. https://doi.org/10.1111/j.1749-4877.2007.00063.x</w:t>
      </w:r>
    </w:p>
    <w:p w14:paraId="16E711B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Makundi, R. H., Massawe, A. W., Mulungu, L. S. and Katakweba, A. (2010). Species diversity and population dynamics of rodents in a farm-fallow field mosaic system in Central Tanzania.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48</w:t>
      </w:r>
      <w:r w:rsidRPr="00C170C3">
        <w:rPr>
          <w:rFonts w:ascii="Arial" w:hAnsi="Arial" w:cs="Arial"/>
          <w:noProof/>
        </w:rPr>
        <w:t>(2), 313–320. https://doi.org/10.1111/j.1365-2028.2009.01109.x</w:t>
      </w:r>
    </w:p>
    <w:p w14:paraId="399E7A0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Marina, M. T. and A. Z. (2015). Porcupine burrow distribution in relation to soil types in Sarawak, Malaysia. </w:t>
      </w:r>
      <w:r w:rsidRPr="00C170C3">
        <w:rPr>
          <w:rFonts w:ascii="Arial" w:hAnsi="Arial" w:cs="Arial"/>
          <w:i/>
          <w:iCs/>
          <w:noProof/>
        </w:rPr>
        <w:t>Malayan Nature Journal</w:t>
      </w:r>
      <w:r w:rsidRPr="00C170C3">
        <w:rPr>
          <w:rFonts w:ascii="Arial" w:hAnsi="Arial" w:cs="Arial"/>
          <w:noProof/>
        </w:rPr>
        <w:t xml:space="preserve">, </w:t>
      </w:r>
      <w:r w:rsidRPr="00C170C3">
        <w:rPr>
          <w:rFonts w:ascii="Arial" w:hAnsi="Arial" w:cs="Arial"/>
          <w:i/>
          <w:iCs/>
          <w:noProof/>
        </w:rPr>
        <w:t>67</w:t>
      </w:r>
      <w:r w:rsidRPr="00C170C3">
        <w:rPr>
          <w:rFonts w:ascii="Arial" w:hAnsi="Arial" w:cs="Arial"/>
          <w:noProof/>
        </w:rPr>
        <w:t>(1), 24–32.</w:t>
      </w:r>
    </w:p>
    <w:p w14:paraId="110D8D30"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FEE1C6A"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CC4EE43"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29F585CA"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B1A5D31"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D75ED3A"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FBC70BB"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Massawe, A. W., Mrosso, F. P., Makundi, R. H. and Mulungu, L. S. (2008). Breeding patterns of Arvicanthis neumanni in central Tanzania.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46</w:t>
      </w:r>
      <w:r w:rsidRPr="00C170C3">
        <w:rPr>
          <w:rFonts w:ascii="Arial" w:hAnsi="Arial" w:cs="Arial"/>
          <w:noProof/>
        </w:rPr>
        <w:t>(3), 320–324. https://doi.org/10.1111/j.1365-2028.2007.00837.x</w:t>
      </w:r>
    </w:p>
    <w:p w14:paraId="4B3D7805"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Mayamba, A., Byamungu, R. M., Makundi, R. H., Kimaro, D. N., Isabirye, M., Massawe, A. W., Kifumba, D., Nakiyemba, A., Leirs, H., Mdangi, M. E., Isabirye, B. E. and Mulungu, L. S. (2019). Species composition and community structure of small pest rodents (Muridae) in cultivated and fallow fields in maize-growing areas in Mayuge district, Eastern Uganda. </w:t>
      </w:r>
      <w:r w:rsidRPr="00C170C3">
        <w:rPr>
          <w:rFonts w:ascii="Arial" w:hAnsi="Arial" w:cs="Arial"/>
          <w:i/>
          <w:iCs/>
          <w:noProof/>
        </w:rPr>
        <w:t>Ecology and Evolution</w:t>
      </w:r>
      <w:r w:rsidRPr="00C170C3">
        <w:rPr>
          <w:rFonts w:ascii="Arial" w:hAnsi="Arial" w:cs="Arial"/>
          <w:noProof/>
        </w:rPr>
        <w:t xml:space="preserve">, </w:t>
      </w:r>
      <w:r w:rsidRPr="00C170C3">
        <w:rPr>
          <w:rFonts w:ascii="Arial" w:hAnsi="Arial" w:cs="Arial"/>
          <w:i/>
          <w:iCs/>
          <w:noProof/>
        </w:rPr>
        <w:t>9</w:t>
      </w:r>
      <w:r w:rsidRPr="00C170C3">
        <w:rPr>
          <w:rFonts w:ascii="Arial" w:hAnsi="Arial" w:cs="Arial"/>
          <w:noProof/>
        </w:rPr>
        <w:t>(13), 7849–7860. https://doi.org/10.1002/ece3.5371</w:t>
      </w:r>
    </w:p>
    <w:p w14:paraId="1032399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Mdangi, M., Mulungu, L. S., Massawe, A. W., Eiseb, S. J., Tutjavi, V., Kirsten, F., Mahlaba, T., Malebane, P., von Maltitz, E., Monadjem, A., Dlamini, N., Makundi, R. H. and Belmain, S. R. (2013). Assessment of rodent damage to stored maize (Zea mays L.) on smallholder farms in Tanzania. </w:t>
      </w:r>
      <w:r w:rsidRPr="00C170C3">
        <w:rPr>
          <w:rFonts w:ascii="Arial" w:hAnsi="Arial" w:cs="Arial"/>
          <w:i/>
          <w:iCs/>
          <w:noProof/>
        </w:rPr>
        <w:t>International Journal of Pest Management</w:t>
      </w:r>
      <w:r w:rsidRPr="00C170C3">
        <w:rPr>
          <w:rFonts w:ascii="Arial" w:hAnsi="Arial" w:cs="Arial"/>
          <w:noProof/>
        </w:rPr>
        <w:t xml:space="preserve">, </w:t>
      </w:r>
      <w:r w:rsidRPr="00C170C3">
        <w:rPr>
          <w:rFonts w:ascii="Arial" w:hAnsi="Arial" w:cs="Arial"/>
          <w:i/>
          <w:iCs/>
          <w:noProof/>
        </w:rPr>
        <w:t>59</w:t>
      </w:r>
      <w:r w:rsidRPr="00C170C3">
        <w:rPr>
          <w:rFonts w:ascii="Arial" w:hAnsi="Arial" w:cs="Arial"/>
          <w:noProof/>
        </w:rPr>
        <w:t>(1), 55–62. https://doi.org/10.1080/09670874.2012.744495</w:t>
      </w:r>
    </w:p>
    <w:p w14:paraId="71D87DFE"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Mlyashimbi, E. C. M., Vanden Broecke, B., Mariën, J., Kimaro, D. N., Tarimo, A. J. P., Machang’u, R. S., Isabirye, M., Makundi, R. H., Massawe, A. W., Hieronimo, P., Kifumba, D., Leirs, H., Mdangi, M. E., Belmain, S. R. and Mulungu, L. S. (2019). Soil type influences population dynamics and survival of the Multimammate rat (Mastomys natalensis) in semi-arid areas in Tanzania. </w:t>
      </w:r>
      <w:r w:rsidRPr="00C170C3">
        <w:rPr>
          <w:rFonts w:ascii="Arial" w:hAnsi="Arial" w:cs="Arial"/>
          <w:i/>
          <w:iCs/>
          <w:noProof/>
        </w:rPr>
        <w:t>Crop Protection</w:t>
      </w:r>
      <w:r w:rsidRPr="00C170C3">
        <w:rPr>
          <w:rFonts w:ascii="Arial" w:hAnsi="Arial" w:cs="Arial"/>
          <w:noProof/>
        </w:rPr>
        <w:t xml:space="preserve">, </w:t>
      </w:r>
      <w:r w:rsidRPr="00C170C3">
        <w:rPr>
          <w:rFonts w:ascii="Arial" w:hAnsi="Arial" w:cs="Arial"/>
          <w:i/>
          <w:iCs/>
          <w:noProof/>
        </w:rPr>
        <w:t>124</w:t>
      </w:r>
      <w:r w:rsidRPr="00C170C3">
        <w:rPr>
          <w:rFonts w:ascii="Arial" w:hAnsi="Arial" w:cs="Arial"/>
          <w:noProof/>
        </w:rPr>
        <w:t>. https://doi.org/10.1016/j.cropro.2019.05.023</w:t>
      </w:r>
    </w:p>
    <w:p w14:paraId="19666A3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Mohtasebi, S., Teimouri, A., Abbaszadeh Afshar, M. J., Mobedi, I., Abbasian, H., Totonchian, N. and Mowlavi, G. (2021). First report of Spirocerca lupi larva in dung beetles (Scarabaeus armeniacus) in the central region of Iran: A morphological and molecular identification. </w:t>
      </w:r>
      <w:r w:rsidRPr="00C170C3">
        <w:rPr>
          <w:rFonts w:ascii="Arial" w:hAnsi="Arial" w:cs="Arial"/>
          <w:i/>
          <w:iCs/>
          <w:noProof/>
        </w:rPr>
        <w:t>Comparative Immunology, Microbiology and Infectious Diseases</w:t>
      </w:r>
      <w:r w:rsidRPr="00C170C3">
        <w:rPr>
          <w:rFonts w:ascii="Arial" w:hAnsi="Arial" w:cs="Arial"/>
          <w:noProof/>
        </w:rPr>
        <w:t xml:space="preserve">, </w:t>
      </w:r>
      <w:r w:rsidRPr="00C170C3">
        <w:rPr>
          <w:rFonts w:ascii="Arial" w:hAnsi="Arial" w:cs="Arial"/>
          <w:i/>
          <w:iCs/>
          <w:noProof/>
        </w:rPr>
        <w:t>77</w:t>
      </w:r>
      <w:r w:rsidRPr="00C170C3">
        <w:rPr>
          <w:rFonts w:ascii="Arial" w:hAnsi="Arial" w:cs="Arial"/>
          <w:noProof/>
        </w:rPr>
        <w:t>, 1–16. https://doi.org/10.1016/j.cimid.2021.101671</w:t>
      </w:r>
    </w:p>
    <w:p w14:paraId="401AAE66"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5AA16136"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C1B2C81"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987538A"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79CA695"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FAF669C"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7006FA0"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904A97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Monadjem, A. and Perrin, M. R. (1998). Effects of supplemental food on the habitat selected by Mastomys natalensis (Muridae: Rodentia) in a subtropical grassland in Swaziland. </w:t>
      </w:r>
      <w:r w:rsidRPr="00C170C3">
        <w:rPr>
          <w:rFonts w:ascii="Arial" w:hAnsi="Arial" w:cs="Arial"/>
          <w:i/>
          <w:iCs/>
          <w:noProof/>
        </w:rPr>
        <w:t>South African Journal of Zoology</w:t>
      </w:r>
      <w:r w:rsidRPr="00C170C3">
        <w:rPr>
          <w:rFonts w:ascii="Arial" w:hAnsi="Arial" w:cs="Arial"/>
          <w:noProof/>
        </w:rPr>
        <w:t xml:space="preserve">, </w:t>
      </w:r>
      <w:r w:rsidRPr="00C170C3">
        <w:rPr>
          <w:rFonts w:ascii="Arial" w:hAnsi="Arial" w:cs="Arial"/>
          <w:i/>
          <w:iCs/>
          <w:noProof/>
        </w:rPr>
        <w:t>33</w:t>
      </w:r>
      <w:r w:rsidRPr="00C170C3">
        <w:rPr>
          <w:rFonts w:ascii="Arial" w:hAnsi="Arial" w:cs="Arial"/>
          <w:noProof/>
        </w:rPr>
        <w:t>(3), 172–177. https://doi.org/10.1080/02541858.1998.11448468</w:t>
      </w:r>
    </w:p>
    <w:p w14:paraId="12E57DD7"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(2013). Population dynamics and breeding patterns of multimammate mouse, Mastomys natalensis (Smith 1834), in irrigated rice fields in Eastern Tanzania. </w:t>
      </w:r>
      <w:r w:rsidRPr="00C170C3">
        <w:rPr>
          <w:rFonts w:ascii="Arial" w:hAnsi="Arial" w:cs="Arial"/>
          <w:i/>
          <w:iCs/>
          <w:noProof/>
        </w:rPr>
        <w:t>Pest Management Science</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(3), 371–377. https://doi.org/10.1002/ps.3346</w:t>
      </w:r>
    </w:p>
    <w:p w14:paraId="09196B83" w14:textId="5FF81358"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Lagwen, P. P., Mdangi, M. E., Kilonzo, B. S. and Belmain, S. R. (2014). Impact of spatio-temporal simulations of rat damage on yield of rice (Oryza sativa L.) and implications for rodent pest management. </w:t>
      </w:r>
      <w:r w:rsidRPr="00C170C3">
        <w:rPr>
          <w:rFonts w:ascii="Arial" w:hAnsi="Arial" w:cs="Arial"/>
          <w:i/>
          <w:iCs/>
          <w:noProof/>
        </w:rPr>
        <w:t>International Journal of Pest Management</w:t>
      </w:r>
      <w:r w:rsidRPr="00C170C3">
        <w:rPr>
          <w:rFonts w:ascii="Arial" w:hAnsi="Arial" w:cs="Arial"/>
          <w:noProof/>
        </w:rPr>
        <w:t xml:space="preserve">, </w:t>
      </w:r>
      <w:r w:rsidRPr="00C170C3">
        <w:rPr>
          <w:rFonts w:ascii="Arial" w:hAnsi="Arial" w:cs="Arial"/>
          <w:i/>
          <w:iCs/>
          <w:noProof/>
        </w:rPr>
        <w:t>60</w:t>
      </w:r>
      <w:r w:rsidRPr="00C170C3">
        <w:rPr>
          <w:rFonts w:ascii="Arial" w:hAnsi="Arial" w:cs="Arial"/>
          <w:noProof/>
        </w:rPr>
        <w:t>(4), 269–274. https://doi.org/10.1080/0967</w:t>
      </w:r>
      <w:r w:rsidR="000E553E">
        <w:rPr>
          <w:rFonts w:ascii="Arial" w:hAnsi="Arial" w:cs="Arial"/>
          <w:noProof/>
        </w:rPr>
        <w:t xml:space="preserve"> </w:t>
      </w:r>
      <w:r w:rsidRPr="00C170C3">
        <w:rPr>
          <w:rFonts w:ascii="Arial" w:hAnsi="Arial" w:cs="Arial"/>
          <w:noProof/>
        </w:rPr>
        <w:t>0874.2014.967326</w:t>
      </w:r>
    </w:p>
    <w:p w14:paraId="2F3E423A" w14:textId="71D395EB"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Mahlaba, T. A., Massawe, A. W., Kennis, J., Crauwels, D., Eiseb, S., Monadjem, A., Makundi, R. H., Katakweba, A. A. S., Leirs, H. and Belmain, S. R. (2011). Dietary differences of the multimammate mouse, Mastomys natalensis (Smith, 1834), across different habitats and seasons in Tanzania and Swaziland. </w:t>
      </w:r>
      <w:r w:rsidRPr="00C170C3">
        <w:rPr>
          <w:rFonts w:ascii="Arial" w:hAnsi="Arial" w:cs="Arial"/>
          <w:i/>
          <w:iCs/>
          <w:noProof/>
        </w:rPr>
        <w:t>Wildlife Research</w:t>
      </w:r>
      <w:r w:rsidRPr="00C170C3">
        <w:rPr>
          <w:rFonts w:ascii="Arial" w:hAnsi="Arial" w:cs="Arial"/>
          <w:noProof/>
        </w:rPr>
        <w:t xml:space="preserve">, </w:t>
      </w:r>
      <w:r w:rsidRPr="00C170C3">
        <w:rPr>
          <w:rFonts w:ascii="Arial" w:hAnsi="Arial" w:cs="Arial"/>
          <w:i/>
          <w:iCs/>
          <w:noProof/>
        </w:rPr>
        <w:t>38</w:t>
      </w:r>
      <w:r w:rsidRPr="00C170C3">
        <w:rPr>
          <w:rFonts w:ascii="Arial" w:hAnsi="Arial" w:cs="Arial"/>
          <w:noProof/>
        </w:rPr>
        <w:t>(7), 640–646. https://doi.org/10.1071/WR11028</w:t>
      </w:r>
      <w:r w:rsidR="000E553E">
        <w:rPr>
          <w:rFonts w:ascii="Arial" w:hAnsi="Arial" w:cs="Arial"/>
          <w:noProof/>
        </w:rPr>
        <w:t>.</w:t>
      </w:r>
    </w:p>
    <w:p w14:paraId="027F8969" w14:textId="4B0B0244"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Massawe, A. W., Kennis, J., Crauwels, D., Eiseb, S., Mahlaba, T. A., Monadjem, A., Makundi, R. H., Katakweba, A. A. S., Leirs, H. and Belmain, S. R. (2011). Differences in Diet between Two Rodent Species, </w:t>
      </w:r>
      <w:r w:rsidRPr="00C170C3">
        <w:rPr>
          <w:rFonts w:ascii="Arial" w:hAnsi="Arial" w:cs="Arial"/>
          <w:i/>
          <w:iCs/>
          <w:noProof/>
        </w:rPr>
        <w:t>Mastomys natalensis</w:t>
      </w:r>
      <w:r w:rsidRPr="00C170C3">
        <w:rPr>
          <w:rFonts w:ascii="Arial" w:hAnsi="Arial" w:cs="Arial"/>
          <w:noProof/>
        </w:rPr>
        <w:t xml:space="preserve"> and </w:t>
      </w:r>
      <w:r w:rsidRPr="00C170C3">
        <w:rPr>
          <w:rFonts w:ascii="Arial" w:hAnsi="Arial" w:cs="Arial"/>
          <w:i/>
          <w:iCs/>
          <w:noProof/>
        </w:rPr>
        <w:t>Gerbilliscus vicinus</w:t>
      </w:r>
      <w:r w:rsidRPr="00C170C3">
        <w:rPr>
          <w:rFonts w:ascii="Arial" w:hAnsi="Arial" w:cs="Arial"/>
          <w:noProof/>
        </w:rPr>
        <w:t xml:space="preserve"> , in Fallow Land Habitats in Central Tanzania </w:t>
      </w:r>
      <w:r w:rsidRPr="00C170C3">
        <w:rPr>
          <w:rFonts w:ascii="Arial" w:hAnsi="Arial" w:cs="Arial"/>
          <w:noProof/>
          <w:vertAlign w:val="superscript"/>
        </w:rPr>
        <w:t>†</w:t>
      </w:r>
      <w:r w:rsidRPr="00C170C3">
        <w:rPr>
          <w:rFonts w:ascii="Arial" w:hAnsi="Arial" w:cs="Arial"/>
          <w:noProof/>
        </w:rPr>
        <w:t xml:space="preserve">. </w:t>
      </w:r>
      <w:r w:rsidRPr="00C170C3">
        <w:rPr>
          <w:rFonts w:ascii="Arial" w:hAnsi="Arial" w:cs="Arial"/>
          <w:i/>
          <w:iCs/>
          <w:noProof/>
        </w:rPr>
        <w:t>African Zoology</w:t>
      </w:r>
      <w:r w:rsidRPr="00C170C3">
        <w:rPr>
          <w:rFonts w:ascii="Arial" w:hAnsi="Arial" w:cs="Arial"/>
          <w:noProof/>
        </w:rPr>
        <w:t xml:space="preserve">, </w:t>
      </w:r>
      <w:r w:rsidRPr="00C170C3">
        <w:rPr>
          <w:rFonts w:ascii="Arial" w:hAnsi="Arial" w:cs="Arial"/>
          <w:i/>
          <w:iCs/>
          <w:noProof/>
        </w:rPr>
        <w:t>46</w:t>
      </w:r>
      <w:r w:rsidRPr="00C170C3">
        <w:rPr>
          <w:rFonts w:ascii="Arial" w:hAnsi="Arial" w:cs="Arial"/>
          <w:noProof/>
        </w:rPr>
        <w:t>(2), 387–392. https://doi.org/10.3377</w:t>
      </w:r>
      <w:r w:rsidR="000E553E">
        <w:rPr>
          <w:rFonts w:ascii="Arial" w:hAnsi="Arial" w:cs="Arial"/>
          <w:noProof/>
        </w:rPr>
        <w:t xml:space="preserve"> </w:t>
      </w:r>
      <w:r w:rsidRPr="00C170C3">
        <w:rPr>
          <w:rFonts w:ascii="Arial" w:hAnsi="Arial" w:cs="Arial"/>
          <w:noProof/>
        </w:rPr>
        <w:t>/004.046.0218</w:t>
      </w:r>
      <w:r w:rsidR="000E553E">
        <w:rPr>
          <w:rFonts w:ascii="Arial" w:hAnsi="Arial" w:cs="Arial"/>
          <w:noProof/>
        </w:rPr>
        <w:t>.</w:t>
      </w:r>
    </w:p>
    <w:p w14:paraId="71C7288E" w14:textId="5D2B44B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Mlyashimbi, E. C. M., Ngowo, V., Mdangi, M., Katakweba, A. S., Tesha, P., Mrosso, F. P., Mchomvu, M., Kilonzo, B. S. and Belmain, S. R. (2014). Food preferences of the multi-mammate mouse, Mastomys natalensis, in irrigated rice habitats in Tanzania. </w:t>
      </w:r>
      <w:r w:rsidRPr="00C170C3">
        <w:rPr>
          <w:rFonts w:ascii="Arial" w:hAnsi="Arial" w:cs="Arial"/>
          <w:i/>
          <w:iCs/>
          <w:noProof/>
        </w:rPr>
        <w:t>International Journal of Pest Management</w:t>
      </w:r>
      <w:r w:rsidRPr="00C170C3">
        <w:rPr>
          <w:rFonts w:ascii="Arial" w:hAnsi="Arial" w:cs="Arial"/>
          <w:noProof/>
        </w:rPr>
        <w:t xml:space="preserve">, </w:t>
      </w:r>
      <w:r w:rsidRPr="00C170C3">
        <w:rPr>
          <w:rFonts w:ascii="Arial" w:hAnsi="Arial" w:cs="Arial"/>
          <w:i/>
          <w:iCs/>
          <w:noProof/>
        </w:rPr>
        <w:t>60</w:t>
      </w:r>
      <w:r w:rsidRPr="00C170C3">
        <w:rPr>
          <w:rFonts w:ascii="Arial" w:hAnsi="Arial" w:cs="Arial"/>
          <w:noProof/>
        </w:rPr>
        <w:t>(1), 1–8. https://doi.org/10.1080/09670874.2013.871759</w:t>
      </w:r>
      <w:r w:rsidR="000E553E">
        <w:rPr>
          <w:rFonts w:ascii="Arial" w:hAnsi="Arial" w:cs="Arial"/>
          <w:noProof/>
        </w:rPr>
        <w:t>.</w:t>
      </w:r>
    </w:p>
    <w:p w14:paraId="26C717D5"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EE9FD87"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1AFF1E5"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5DFAD77"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10E8ED0" w14:textId="77777777" w:rsidR="00717BE7" w:rsidRPr="00C170C3" w:rsidRDefault="00717BE7"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06BBE43"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Mulungu, L. S., Ngowo, V., Mdangi, M., Katakweba, A. S., Tesha, P., Mrosso, F. P., Mchomvu, M., Sheyo, P. M. and Kilonzo, B. S. (2013a). Population dynamics and breeding patterns of multimammate mouse, Mastomys natalensis (Smith 1834), in irrigated rice fields in Eastern Tanzania. </w:t>
      </w:r>
      <w:r w:rsidRPr="00C170C3">
        <w:rPr>
          <w:rFonts w:ascii="Arial" w:hAnsi="Arial" w:cs="Arial"/>
          <w:i/>
          <w:iCs/>
          <w:noProof/>
        </w:rPr>
        <w:t>Pest Management Science</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(3), 371–377. https://doi.org/10.1002/ps.3346</w:t>
      </w:r>
    </w:p>
    <w:p w14:paraId="406EBF52"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Mulungu, L. S., Ngowo, V., Mdangi, M., Katakweba, A. S., Tesha, P., Mrosso, F. P., Mchomvu, M., Sheyo, P. M. and Kilonzo, B. S. (2013b). Population dynamics and breeding patterns of multimammate mouse, Mastomys natalensis (Smith 1834), in irrigated rice fields in Eastern Tanzania. </w:t>
      </w:r>
      <w:r w:rsidRPr="00C170C3">
        <w:rPr>
          <w:rFonts w:ascii="Arial" w:hAnsi="Arial" w:cs="Arial"/>
          <w:i/>
          <w:iCs/>
          <w:noProof/>
        </w:rPr>
        <w:t>Pest Management Science</w:t>
      </w:r>
      <w:r w:rsidRPr="00C170C3">
        <w:rPr>
          <w:rFonts w:ascii="Arial" w:hAnsi="Arial" w:cs="Arial"/>
          <w:noProof/>
        </w:rPr>
        <w:t xml:space="preserve">, </w:t>
      </w:r>
      <w:r w:rsidRPr="00C170C3">
        <w:rPr>
          <w:rFonts w:ascii="Arial" w:hAnsi="Arial" w:cs="Arial"/>
          <w:i/>
          <w:iCs/>
          <w:noProof/>
        </w:rPr>
        <w:t>69</w:t>
      </w:r>
      <w:r w:rsidRPr="00C170C3">
        <w:rPr>
          <w:rFonts w:ascii="Arial" w:hAnsi="Arial" w:cs="Arial"/>
          <w:noProof/>
        </w:rPr>
        <w:t>(3), 371–377. https://doi.org/10.1002/ps.3346</w:t>
      </w:r>
    </w:p>
    <w:p w14:paraId="73AE825B"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Namukonde, K.J. and Daniel, U. G. (2017). Differential effects of fire on small mammal communities in Busanga plain, Zambia. </w:t>
      </w:r>
      <w:r w:rsidRPr="00C170C3">
        <w:rPr>
          <w:rFonts w:ascii="Arial" w:hAnsi="Arial" w:cs="Arial"/>
          <w:i/>
          <w:iCs/>
          <w:noProof/>
        </w:rPr>
        <w:t>Trop. Conserv. Sci.</w:t>
      </w:r>
      <w:r w:rsidRPr="00C170C3">
        <w:rPr>
          <w:rFonts w:ascii="Arial" w:hAnsi="Arial" w:cs="Arial"/>
          <w:noProof/>
        </w:rPr>
        <w:t xml:space="preserve">, </w:t>
      </w:r>
      <w:r w:rsidRPr="00C170C3">
        <w:rPr>
          <w:rFonts w:ascii="Arial" w:hAnsi="Arial" w:cs="Arial"/>
          <w:i/>
          <w:iCs/>
          <w:noProof/>
        </w:rPr>
        <w:t>10</w:t>
      </w:r>
      <w:r w:rsidRPr="00C170C3">
        <w:rPr>
          <w:rFonts w:ascii="Arial" w:hAnsi="Arial" w:cs="Arial"/>
          <w:noProof/>
        </w:rPr>
        <w:t>, 1–13.</w:t>
      </w:r>
    </w:p>
    <w:p w14:paraId="08CBD300"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Neal, B. R. (1996). Reproductive response of Tatera leucogaster (Rodentia) to supplemental food, water, and 6-methoxybenzoxazolinone.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60</w:t>
      </w:r>
      <w:r w:rsidRPr="00C170C3">
        <w:rPr>
          <w:rFonts w:ascii="Arial" w:hAnsi="Arial" w:cs="Arial"/>
          <w:noProof/>
        </w:rPr>
        <w:t>, 651–666.</w:t>
      </w:r>
    </w:p>
    <w:p w14:paraId="0E6A56E2"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Norton-Griffiths. M ; Herlocker. D and Pennycuick . L. (1975). The patterns of rainfall in the Serengeti ecosystem, Tanzania. </w:t>
      </w:r>
      <w:r w:rsidRPr="00C170C3">
        <w:rPr>
          <w:rFonts w:ascii="Arial" w:hAnsi="Arial" w:cs="Arial"/>
          <w:i/>
          <w:iCs/>
          <w:noProof/>
        </w:rPr>
        <w:t>African Journal of Ecology.</w:t>
      </w:r>
      <w:r w:rsidRPr="00C170C3">
        <w:rPr>
          <w:rFonts w:ascii="Arial" w:hAnsi="Arial" w:cs="Arial"/>
          <w:noProof/>
        </w:rPr>
        <w:t xml:space="preserve">, </w:t>
      </w:r>
      <w:r w:rsidRPr="00C170C3">
        <w:rPr>
          <w:rFonts w:ascii="Arial" w:hAnsi="Arial" w:cs="Arial"/>
          <w:i/>
          <w:iCs/>
          <w:noProof/>
        </w:rPr>
        <w:t>13</w:t>
      </w:r>
      <w:r w:rsidRPr="00C170C3">
        <w:rPr>
          <w:rFonts w:ascii="Arial" w:hAnsi="Arial" w:cs="Arial"/>
          <w:noProof/>
        </w:rPr>
        <w:t>, 347–374. https://doi.org/https://doi.org /10.1111/j.1365-2028.1975.tb00144.x.</w:t>
      </w:r>
    </w:p>
    <w:p w14:paraId="2093D234"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i/>
          <w:iCs/>
          <w:noProof/>
        </w:rPr>
        <w:t>Notes and Records</w:t>
      </w:r>
      <w:r w:rsidRPr="00C170C3">
        <w:rPr>
          <w:rFonts w:ascii="Arial" w:hAnsi="Arial" w:cs="Arial"/>
          <w:noProof/>
        </w:rPr>
        <w:t>. (n.d.).</w:t>
      </w:r>
    </w:p>
    <w:p w14:paraId="61F3CDE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Odhiambo, R., Makundi, R., Leirs, H. and Verhagen, R. (2005). Community structure and seasonal abundance of rodents of maize farms in southwestern Tanzania. </w:t>
      </w:r>
      <w:r w:rsidRPr="00C170C3">
        <w:rPr>
          <w:rFonts w:ascii="Arial" w:hAnsi="Arial" w:cs="Arial"/>
          <w:i/>
          <w:iCs/>
          <w:noProof/>
        </w:rPr>
        <w:t>Belgian Journal of Zoology</w:t>
      </w:r>
      <w:r w:rsidRPr="00C170C3">
        <w:rPr>
          <w:rFonts w:ascii="Arial" w:hAnsi="Arial" w:cs="Arial"/>
          <w:noProof/>
        </w:rPr>
        <w:t xml:space="preserve">, </w:t>
      </w:r>
      <w:r w:rsidRPr="00C170C3">
        <w:rPr>
          <w:rFonts w:ascii="Arial" w:hAnsi="Arial" w:cs="Arial"/>
          <w:i/>
          <w:iCs/>
          <w:noProof/>
        </w:rPr>
        <w:t>135</w:t>
      </w:r>
      <w:r w:rsidRPr="00C170C3">
        <w:rPr>
          <w:rFonts w:ascii="Arial" w:hAnsi="Arial" w:cs="Arial"/>
          <w:noProof/>
        </w:rPr>
        <w:t>(SUPPL.1), 113–118.</w:t>
      </w:r>
    </w:p>
    <w:p w14:paraId="612F4640"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Odhiambo, R. O., Makundi, R. H., Leirs, H. and Verhagen, R. (2008). Dietary selection in Mastomys natalensis (Rodentia: Muridae) in the maize agro-ecosystems of central and southwestern Tanzania. </w:t>
      </w:r>
      <w:r w:rsidRPr="00C170C3">
        <w:rPr>
          <w:rFonts w:ascii="Arial" w:hAnsi="Arial" w:cs="Arial"/>
          <w:i/>
          <w:iCs/>
          <w:noProof/>
        </w:rPr>
        <w:t>Mammalia</w:t>
      </w:r>
      <w:r w:rsidRPr="00C170C3">
        <w:rPr>
          <w:rFonts w:ascii="Arial" w:hAnsi="Arial" w:cs="Arial"/>
          <w:noProof/>
        </w:rPr>
        <w:t xml:space="preserve">, </w:t>
      </w:r>
      <w:r w:rsidRPr="00C170C3">
        <w:rPr>
          <w:rFonts w:ascii="Arial" w:hAnsi="Arial" w:cs="Arial"/>
          <w:i/>
          <w:iCs/>
          <w:noProof/>
        </w:rPr>
        <w:t>72</w:t>
      </w:r>
      <w:r w:rsidRPr="00C170C3">
        <w:rPr>
          <w:rFonts w:ascii="Arial" w:hAnsi="Arial" w:cs="Arial"/>
          <w:noProof/>
        </w:rPr>
        <w:t>(3), 169–177. https://doi.org/10.1515/MAMM.2008.007</w:t>
      </w:r>
    </w:p>
    <w:p w14:paraId="4CFB8805"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89E1762"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3F3F634"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138D613"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4C795EAF"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73239DC"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CE2A868"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DA6E09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Ofori, B.Y., Attuquayefio, D.K. and  Gbogbo, F. (2013). Terrestrial small mammal community structure in an anthropogenically-altered moist semi-deciduous forest zone in Ghana. </w:t>
      </w:r>
      <w:r w:rsidRPr="00C170C3">
        <w:rPr>
          <w:rFonts w:ascii="Arial" w:hAnsi="Arial" w:cs="Arial"/>
          <w:i/>
          <w:iCs/>
          <w:noProof/>
        </w:rPr>
        <w:t>Int. J. Dev. Sust</w:t>
      </w:r>
      <w:r w:rsidRPr="00C170C3">
        <w:rPr>
          <w:rFonts w:ascii="Arial" w:hAnsi="Arial" w:cs="Arial"/>
          <w:noProof/>
        </w:rPr>
        <w:t xml:space="preserve">, </w:t>
      </w:r>
      <w:r w:rsidRPr="00C170C3">
        <w:rPr>
          <w:rFonts w:ascii="Arial" w:hAnsi="Arial" w:cs="Arial"/>
          <w:i/>
          <w:iCs/>
          <w:noProof/>
        </w:rPr>
        <w:t>2,</w:t>
      </w:r>
      <w:r w:rsidRPr="00C170C3">
        <w:rPr>
          <w:rFonts w:ascii="Arial" w:hAnsi="Arial" w:cs="Arial"/>
          <w:noProof/>
        </w:rPr>
        <w:t xml:space="preserve"> 1156–1168. https://doi.org/ID: IJDS13011801</w:t>
      </w:r>
    </w:p>
    <w:p w14:paraId="3602C47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Randolph J.C., G. . C. and J. A. W. (1991). Dietary Choice of a generalist grassland herbivore, Sigmoid hispidus . </w:t>
      </w:r>
      <w:r w:rsidRPr="00C170C3">
        <w:rPr>
          <w:rFonts w:ascii="Arial" w:hAnsi="Arial" w:cs="Arial"/>
          <w:i/>
          <w:iCs/>
          <w:noProof/>
        </w:rPr>
        <w:t>Journal of Mammology</w:t>
      </w:r>
      <w:r w:rsidRPr="00C170C3">
        <w:rPr>
          <w:rFonts w:ascii="Arial" w:hAnsi="Arial" w:cs="Arial"/>
          <w:noProof/>
        </w:rPr>
        <w:t xml:space="preserve">, </w:t>
      </w:r>
      <w:r w:rsidRPr="00C170C3">
        <w:rPr>
          <w:rFonts w:ascii="Arial" w:hAnsi="Arial" w:cs="Arial"/>
          <w:i/>
          <w:iCs/>
          <w:noProof/>
        </w:rPr>
        <w:t>72</w:t>
      </w:r>
      <w:r w:rsidRPr="00C170C3">
        <w:rPr>
          <w:rFonts w:ascii="Arial" w:hAnsi="Arial" w:cs="Arial"/>
          <w:noProof/>
        </w:rPr>
        <w:t>(2), 300–313.</w:t>
      </w:r>
    </w:p>
    <w:p w14:paraId="2336F6E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Reynolds, J. C. and  Aebischer, N. J. (1991). Comparison and quantification of carnivore diet by faecal analysis: a critique, with recommendations, based on a study of the Fox Vulpes vulpes. </w:t>
      </w:r>
      <w:r w:rsidRPr="00C170C3">
        <w:rPr>
          <w:rFonts w:ascii="Arial" w:hAnsi="Arial" w:cs="Arial"/>
          <w:i/>
          <w:iCs/>
          <w:noProof/>
        </w:rPr>
        <w:t>Mammal Review</w:t>
      </w:r>
      <w:r w:rsidRPr="00C170C3">
        <w:rPr>
          <w:rFonts w:ascii="Arial" w:hAnsi="Arial" w:cs="Arial"/>
          <w:noProof/>
        </w:rPr>
        <w:t xml:space="preserve">, </w:t>
      </w:r>
      <w:r w:rsidRPr="00C170C3">
        <w:rPr>
          <w:rFonts w:ascii="Arial" w:hAnsi="Arial" w:cs="Arial"/>
          <w:i/>
          <w:iCs/>
          <w:noProof/>
        </w:rPr>
        <w:t>21</w:t>
      </w:r>
      <w:r w:rsidRPr="00C170C3">
        <w:rPr>
          <w:rFonts w:ascii="Arial" w:hAnsi="Arial" w:cs="Arial"/>
          <w:noProof/>
        </w:rPr>
        <w:t>(3), 97–122. https://doi.org/10.1111/j.1365-2907.1991.tb00113.x</w:t>
      </w:r>
    </w:p>
    <w:p w14:paraId="0EAA92D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Ritchie, M. (2008). </w:t>
      </w:r>
      <w:r w:rsidRPr="00C170C3">
        <w:rPr>
          <w:rFonts w:ascii="Arial" w:hAnsi="Arial" w:cs="Arial"/>
          <w:i/>
          <w:iCs/>
          <w:noProof/>
        </w:rPr>
        <w:t>Global Environmental Changes and Their Impact on the Serengeti. In: Seregeti III: Human Impacts on Ecosystem Dynamics.</w:t>
      </w:r>
      <w:r w:rsidRPr="00C170C3">
        <w:rPr>
          <w:rFonts w:ascii="Arial" w:hAnsi="Arial" w:cs="Arial"/>
          <w:noProof/>
        </w:rPr>
        <w:t xml:space="preserve"> https://doi.org/DOI- 10.7208/chicago/9780226760353.003.0006</w:t>
      </w:r>
    </w:p>
    <w:p w14:paraId="40D058A3" w14:textId="4052BD40"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Rwebuga, E. J., Mulungu, L. S., Rija, A. A., Hassan, S. N., Development, T. and Centre, M. (2023). </w:t>
      </w:r>
      <w:r w:rsidRPr="00C170C3">
        <w:rPr>
          <w:rFonts w:ascii="Arial" w:hAnsi="Arial" w:cs="Arial"/>
          <w:i/>
          <w:iCs/>
          <w:noProof/>
        </w:rPr>
        <w:t>Ecological correlates of population abundance of a pest small mammal species ( Mastomys natalensis ) inhabiting a protected area-farmland landscape in western</w:t>
      </w:r>
      <w:r w:rsidR="00F26B9A" w:rsidRPr="00C170C3">
        <w:rPr>
          <w:rFonts w:ascii="Arial" w:hAnsi="Arial" w:cs="Arial"/>
          <w:i/>
          <w:iCs/>
          <w:noProof/>
        </w:rPr>
        <w:t xml:space="preserve"> Serengeti</w:t>
      </w:r>
      <w:r w:rsidRPr="00C170C3">
        <w:rPr>
          <w:rFonts w:ascii="Arial" w:hAnsi="Arial" w:cs="Arial"/>
          <w:noProof/>
        </w:rPr>
        <w:t xml:space="preserve">. </w:t>
      </w:r>
      <w:r w:rsidRPr="00C170C3">
        <w:rPr>
          <w:rFonts w:ascii="Arial" w:hAnsi="Arial" w:cs="Arial"/>
          <w:i/>
          <w:iCs/>
          <w:noProof/>
        </w:rPr>
        <w:t>92</w:t>
      </w:r>
      <w:r w:rsidRPr="00C170C3">
        <w:rPr>
          <w:rFonts w:ascii="Arial" w:hAnsi="Arial" w:cs="Arial"/>
          <w:noProof/>
        </w:rPr>
        <w:t>(1), 159–169.</w:t>
      </w:r>
    </w:p>
    <w:p w14:paraId="13E53BD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Shenkut, M., A. M. and M. B. (2006). Distribution and abundance of rodents in farmlands: A case study in Alleltu Woreda, Ethiopia. </w:t>
      </w:r>
      <w:r w:rsidRPr="00C170C3">
        <w:rPr>
          <w:rFonts w:ascii="Arial" w:hAnsi="Arial" w:cs="Arial"/>
          <w:i/>
          <w:iCs/>
          <w:noProof/>
        </w:rPr>
        <w:t>Ethiop. J. Sci.</w:t>
      </w:r>
      <w:r w:rsidRPr="00C170C3">
        <w:rPr>
          <w:rFonts w:ascii="Arial" w:hAnsi="Arial" w:cs="Arial"/>
          <w:noProof/>
        </w:rPr>
        <w:t xml:space="preserve">, </w:t>
      </w:r>
      <w:r w:rsidRPr="00C170C3">
        <w:rPr>
          <w:rFonts w:ascii="Arial" w:hAnsi="Arial" w:cs="Arial"/>
          <w:i/>
          <w:iCs/>
          <w:noProof/>
        </w:rPr>
        <w:t>29</w:t>
      </w:r>
      <w:r w:rsidRPr="00C170C3">
        <w:rPr>
          <w:rFonts w:ascii="Arial" w:hAnsi="Arial" w:cs="Arial"/>
          <w:noProof/>
        </w:rPr>
        <w:t>(1), 63–70.</w:t>
      </w:r>
    </w:p>
    <w:p w14:paraId="5C353351"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Shilereyo, M., Flora, J. M., Joseph, O. O. and  Eivin, R. (2020). Small mammal community demography and reproductive seasonality under protection, pastoralism and agriculture in the Serengeti Ecosystem, Tanzania. </w:t>
      </w:r>
      <w:r w:rsidRPr="00C170C3">
        <w:rPr>
          <w:rFonts w:ascii="Arial" w:hAnsi="Arial" w:cs="Arial"/>
          <w:i/>
          <w:iCs/>
          <w:noProof/>
        </w:rPr>
        <w:t>International Journal of Biodiversity and Conservation</w:t>
      </w:r>
      <w:r w:rsidRPr="00C170C3">
        <w:rPr>
          <w:rFonts w:ascii="Arial" w:hAnsi="Arial" w:cs="Arial"/>
          <w:noProof/>
        </w:rPr>
        <w:t xml:space="preserve">, </w:t>
      </w:r>
      <w:r w:rsidRPr="00C170C3">
        <w:rPr>
          <w:rFonts w:ascii="Arial" w:hAnsi="Arial" w:cs="Arial"/>
          <w:i/>
          <w:iCs/>
          <w:noProof/>
        </w:rPr>
        <w:t>12</w:t>
      </w:r>
      <w:r w:rsidRPr="00C170C3">
        <w:rPr>
          <w:rFonts w:ascii="Arial" w:hAnsi="Arial" w:cs="Arial"/>
          <w:noProof/>
        </w:rPr>
        <w:t>(4), 253–269. https://doi.org/10.5897/ijbc2020.1397</w:t>
      </w:r>
    </w:p>
    <w:p w14:paraId="7FFE9B90"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Sih, A. (1977).  Optimal foraging theory used to deduce the energy available in the environment. </w:t>
      </w:r>
      <w:r w:rsidRPr="00C170C3">
        <w:rPr>
          <w:rFonts w:ascii="Arial" w:hAnsi="Arial" w:cs="Arial"/>
          <w:i/>
          <w:iCs/>
          <w:noProof/>
        </w:rPr>
        <w:t>Biotropica</w:t>
      </w:r>
      <w:r w:rsidRPr="00C170C3">
        <w:rPr>
          <w:rFonts w:ascii="Arial" w:hAnsi="Arial" w:cs="Arial"/>
          <w:noProof/>
        </w:rPr>
        <w:t xml:space="preserve">, </w:t>
      </w:r>
      <w:r w:rsidRPr="00C170C3">
        <w:rPr>
          <w:rFonts w:ascii="Arial" w:hAnsi="Arial" w:cs="Arial"/>
          <w:i/>
          <w:iCs/>
          <w:noProof/>
        </w:rPr>
        <w:t>9</w:t>
      </w:r>
      <w:r w:rsidRPr="00C170C3">
        <w:rPr>
          <w:rFonts w:ascii="Arial" w:hAnsi="Arial" w:cs="Arial"/>
          <w:noProof/>
        </w:rPr>
        <w:t>, 216.</w:t>
      </w:r>
    </w:p>
    <w:p w14:paraId="6E635E71"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752B0BE2"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0F73E074"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B7685A6"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CF22465"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306B1088"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16660315" w14:textId="77777777" w:rsidR="00566AC0" w:rsidRPr="00C170C3" w:rsidRDefault="00566AC0" w:rsidP="005638AE">
      <w:pPr>
        <w:widowControl w:val="0"/>
        <w:autoSpaceDE w:val="0"/>
        <w:autoSpaceDN w:val="0"/>
        <w:adjustRightInd w:val="0"/>
        <w:spacing w:after="0" w:line="276" w:lineRule="auto"/>
        <w:ind w:left="480" w:hanging="480"/>
        <w:contextualSpacing/>
        <w:jc w:val="both"/>
        <w:rPr>
          <w:rFonts w:ascii="Arial" w:hAnsi="Arial" w:cs="Arial"/>
          <w:noProof/>
        </w:rPr>
      </w:pPr>
    </w:p>
    <w:p w14:paraId="65A2EE27"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lastRenderedPageBreak/>
        <w:t xml:space="preserve">Skoglund, J. (1992). The role of seed banks in vegetation dynamics and restoration of dry tropical ecosystems. </w:t>
      </w:r>
      <w:r w:rsidRPr="00C170C3">
        <w:rPr>
          <w:rFonts w:ascii="Arial" w:hAnsi="Arial" w:cs="Arial"/>
          <w:i/>
          <w:iCs/>
          <w:noProof/>
        </w:rPr>
        <w:t>Journal of Vegetation Science</w:t>
      </w:r>
      <w:r w:rsidRPr="00C170C3">
        <w:rPr>
          <w:rFonts w:ascii="Arial" w:hAnsi="Arial" w:cs="Arial"/>
          <w:noProof/>
        </w:rPr>
        <w:t xml:space="preserve">, </w:t>
      </w:r>
      <w:r w:rsidRPr="00C170C3">
        <w:rPr>
          <w:rFonts w:ascii="Arial" w:hAnsi="Arial" w:cs="Arial"/>
          <w:i/>
          <w:iCs/>
          <w:noProof/>
        </w:rPr>
        <w:t>3</w:t>
      </w:r>
      <w:r w:rsidRPr="00C170C3">
        <w:rPr>
          <w:rFonts w:ascii="Arial" w:hAnsi="Arial" w:cs="Arial"/>
          <w:noProof/>
        </w:rPr>
        <w:t>(3). https://doi.org/10.2307/3235760</w:t>
      </w:r>
    </w:p>
    <w:p w14:paraId="36973E56"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Stephens, R. B. and Anderson, E. M. (2014). Habitat associations and assemblages of small mammals in natural plant communities of Wisconsin. </w:t>
      </w:r>
      <w:r w:rsidRPr="00C170C3">
        <w:rPr>
          <w:rFonts w:ascii="Arial" w:hAnsi="Arial" w:cs="Arial"/>
          <w:i/>
          <w:iCs/>
          <w:noProof/>
        </w:rPr>
        <w:t>Journal of Mammalogy</w:t>
      </w:r>
      <w:r w:rsidRPr="00C170C3">
        <w:rPr>
          <w:rFonts w:ascii="Arial" w:hAnsi="Arial" w:cs="Arial"/>
          <w:noProof/>
        </w:rPr>
        <w:t xml:space="preserve">, </w:t>
      </w:r>
      <w:r w:rsidRPr="00C170C3">
        <w:rPr>
          <w:rFonts w:ascii="Arial" w:hAnsi="Arial" w:cs="Arial"/>
          <w:i/>
          <w:iCs/>
          <w:noProof/>
        </w:rPr>
        <w:t>95</w:t>
      </w:r>
      <w:r w:rsidRPr="00C170C3">
        <w:rPr>
          <w:rFonts w:ascii="Arial" w:hAnsi="Arial" w:cs="Arial"/>
          <w:noProof/>
        </w:rPr>
        <w:t>(2), 404–420. https://doi.org/10.1644/13-MAMM-A-025</w:t>
      </w:r>
    </w:p>
    <w:p w14:paraId="633F3FDC"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Roper, T. J. and Mickevicius, E. (1995). Badger Meles meles diet: a review of literature from the former Soviet Union. </w:t>
      </w:r>
      <w:r w:rsidRPr="00C170C3">
        <w:rPr>
          <w:rFonts w:ascii="Arial" w:hAnsi="Arial" w:cs="Arial"/>
          <w:i/>
          <w:iCs/>
          <w:noProof/>
        </w:rPr>
        <w:t>Mommol Rev.</w:t>
      </w:r>
      <w:r w:rsidRPr="00C170C3">
        <w:rPr>
          <w:rFonts w:ascii="Arial" w:hAnsi="Arial" w:cs="Arial"/>
          <w:noProof/>
        </w:rPr>
        <w:t xml:space="preserve">, </w:t>
      </w:r>
      <w:r w:rsidRPr="00C170C3">
        <w:rPr>
          <w:rFonts w:ascii="Arial" w:hAnsi="Arial" w:cs="Arial"/>
          <w:i/>
          <w:iCs/>
          <w:noProof/>
        </w:rPr>
        <w:t>25</w:t>
      </w:r>
      <w:r w:rsidRPr="00C170C3">
        <w:rPr>
          <w:rFonts w:ascii="Arial" w:hAnsi="Arial" w:cs="Arial"/>
          <w:noProof/>
        </w:rPr>
        <w:t>(3), 117–129. https://doi.org/10.1111/j.1365-2907.1995.tb00451.x</w:t>
      </w:r>
    </w:p>
    <w:p w14:paraId="0C81B3DD"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TAWA. (2018). </w:t>
      </w:r>
      <w:r w:rsidRPr="00C170C3">
        <w:rPr>
          <w:rFonts w:ascii="Arial" w:hAnsi="Arial" w:cs="Arial"/>
          <w:i/>
          <w:iCs/>
          <w:noProof/>
        </w:rPr>
        <w:t>Tanzania Wildlife Management Authority-TAWA- Kijereshi Game Reserve</w:t>
      </w:r>
      <w:r w:rsidRPr="00C170C3">
        <w:rPr>
          <w:rFonts w:ascii="Arial" w:hAnsi="Arial" w:cs="Arial"/>
          <w:noProof/>
        </w:rPr>
        <w:t>.</w:t>
      </w:r>
    </w:p>
    <w:p w14:paraId="66DDF010"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Telford, S. R. (1989). </w:t>
      </w:r>
      <w:r w:rsidRPr="00C170C3">
        <w:rPr>
          <w:rFonts w:ascii="Arial" w:hAnsi="Arial" w:cs="Arial"/>
          <w:i/>
          <w:iCs/>
          <w:noProof/>
        </w:rPr>
        <w:t>Population Biology of the Multi-mammate Rat, Praomys (Mastomys) Natalensis at Morogoro, Tanzania, 1981-1985</w:t>
      </w:r>
      <w:r w:rsidRPr="00C170C3">
        <w:rPr>
          <w:rFonts w:ascii="Arial" w:hAnsi="Arial" w:cs="Arial"/>
          <w:noProof/>
        </w:rPr>
        <w:t>. University of Florida.</w:t>
      </w:r>
    </w:p>
    <w:p w14:paraId="6B4F7A4A"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Thirgood, S., Mosser, A., Tham, S., Hopcraft, G., Mwangomo, E., Mlengeya, T., Kilewo, M., Fryxell, J., Sinclair, A. R. E. and  Borner, M. (2004). Can parks protect migratory ungulates? The case of the Serengeti wildebeest. </w:t>
      </w:r>
      <w:r w:rsidRPr="00C170C3">
        <w:rPr>
          <w:rFonts w:ascii="Arial" w:hAnsi="Arial" w:cs="Arial"/>
          <w:i/>
          <w:iCs/>
          <w:noProof/>
        </w:rPr>
        <w:t>Animal Conservation</w:t>
      </w:r>
      <w:r w:rsidRPr="00C170C3">
        <w:rPr>
          <w:rFonts w:ascii="Arial" w:hAnsi="Arial" w:cs="Arial"/>
          <w:noProof/>
        </w:rPr>
        <w:t xml:space="preserve">, </w:t>
      </w:r>
      <w:r w:rsidRPr="00C170C3">
        <w:rPr>
          <w:rFonts w:ascii="Arial" w:hAnsi="Arial" w:cs="Arial"/>
          <w:i/>
          <w:iCs/>
          <w:noProof/>
        </w:rPr>
        <w:t>7</w:t>
      </w:r>
      <w:r w:rsidRPr="00C170C3">
        <w:rPr>
          <w:rFonts w:ascii="Arial" w:hAnsi="Arial" w:cs="Arial"/>
          <w:noProof/>
        </w:rPr>
        <w:t>(2), 113–120. https://doi.org/10.1017/S1367943004001404</w:t>
      </w:r>
    </w:p>
    <w:p w14:paraId="631358F9" w14:textId="77777777" w:rsidR="00B82044" w:rsidRPr="00C170C3" w:rsidRDefault="00B82044" w:rsidP="005638AE">
      <w:pPr>
        <w:widowControl w:val="0"/>
        <w:autoSpaceDE w:val="0"/>
        <w:autoSpaceDN w:val="0"/>
        <w:adjustRightInd w:val="0"/>
        <w:spacing w:after="0" w:line="276" w:lineRule="auto"/>
        <w:ind w:left="480" w:hanging="480"/>
        <w:contextualSpacing/>
        <w:jc w:val="both"/>
        <w:rPr>
          <w:rFonts w:ascii="Arial" w:hAnsi="Arial" w:cs="Arial"/>
          <w:noProof/>
        </w:rPr>
      </w:pPr>
      <w:r w:rsidRPr="00C170C3">
        <w:rPr>
          <w:rFonts w:ascii="Arial" w:hAnsi="Arial" w:cs="Arial"/>
          <w:noProof/>
        </w:rPr>
        <w:t xml:space="preserve">Thomas, S. M., Soka, G. E., Mulungu, L. S. and Makonda, F. B. S. (2022). Spatial-Temporal Variations in Dietary Consumption of Two Dominant Rodent Species (Rhabdomys dilectus and Lophuromys acquilus) on Mount Kilimanjaro, Tanzania. </w:t>
      </w:r>
      <w:r w:rsidRPr="00C170C3">
        <w:rPr>
          <w:rFonts w:ascii="Arial" w:hAnsi="Arial" w:cs="Arial"/>
          <w:i/>
          <w:iCs/>
          <w:noProof/>
        </w:rPr>
        <w:t>Diversity</w:t>
      </w:r>
      <w:r w:rsidRPr="00C170C3">
        <w:rPr>
          <w:rFonts w:ascii="Arial" w:hAnsi="Arial" w:cs="Arial"/>
          <w:noProof/>
        </w:rPr>
        <w:t xml:space="preserve">, </w:t>
      </w:r>
      <w:r w:rsidRPr="00C170C3">
        <w:rPr>
          <w:rFonts w:ascii="Arial" w:hAnsi="Arial" w:cs="Arial"/>
          <w:i/>
          <w:iCs/>
          <w:noProof/>
        </w:rPr>
        <w:t>14</w:t>
      </w:r>
      <w:r w:rsidRPr="00C170C3">
        <w:rPr>
          <w:rFonts w:ascii="Arial" w:hAnsi="Arial" w:cs="Arial"/>
          <w:noProof/>
        </w:rPr>
        <w:t>(8). https://doi.org/10.3390/d14080659</w:t>
      </w:r>
    </w:p>
    <w:p w14:paraId="18F91D5B" w14:textId="03403FA9" w:rsidR="00B82044" w:rsidRPr="00C170C3" w:rsidRDefault="00B82044" w:rsidP="005638AE">
      <w:pPr>
        <w:autoSpaceDE w:val="0"/>
        <w:autoSpaceDN w:val="0"/>
        <w:adjustRightInd w:val="0"/>
        <w:spacing w:after="0" w:line="276" w:lineRule="auto"/>
        <w:ind w:left="720" w:hanging="720"/>
        <w:contextualSpacing/>
        <w:jc w:val="both"/>
        <w:rPr>
          <w:rFonts w:ascii="Arial" w:hAnsi="Arial" w:cs="Arial"/>
        </w:rPr>
      </w:pPr>
      <w:r w:rsidRPr="00C170C3">
        <w:rPr>
          <w:rFonts w:ascii="Arial" w:hAnsi="Arial" w:cs="Arial"/>
        </w:rPr>
        <w:fldChar w:fldCharType="end"/>
      </w:r>
    </w:p>
    <w:p w14:paraId="476261DD" w14:textId="77777777" w:rsidR="00F86526" w:rsidRPr="00C170C3" w:rsidRDefault="00F86526" w:rsidP="005638AE">
      <w:pPr>
        <w:autoSpaceDE w:val="0"/>
        <w:autoSpaceDN w:val="0"/>
        <w:adjustRightInd w:val="0"/>
        <w:spacing w:after="0" w:line="276" w:lineRule="auto"/>
        <w:ind w:left="720" w:hanging="720"/>
        <w:contextualSpacing/>
        <w:jc w:val="both"/>
        <w:rPr>
          <w:rFonts w:ascii="Arial" w:hAnsi="Arial" w:cs="Arial"/>
        </w:rPr>
      </w:pPr>
    </w:p>
    <w:p w14:paraId="58E33025" w14:textId="77777777" w:rsidR="00F86526" w:rsidRPr="00C170C3" w:rsidRDefault="00F86526" w:rsidP="005638AE">
      <w:pPr>
        <w:autoSpaceDE w:val="0"/>
        <w:autoSpaceDN w:val="0"/>
        <w:adjustRightInd w:val="0"/>
        <w:spacing w:after="0" w:line="276" w:lineRule="auto"/>
        <w:ind w:left="720" w:hanging="720"/>
        <w:contextualSpacing/>
        <w:jc w:val="both"/>
        <w:rPr>
          <w:rFonts w:ascii="Arial" w:hAnsi="Arial" w:cs="Arial"/>
        </w:rPr>
      </w:pPr>
    </w:p>
    <w:p w14:paraId="7F81093D" w14:textId="144C74E8" w:rsidR="00F86526" w:rsidRPr="00C170C3" w:rsidRDefault="00F86526" w:rsidP="005638AE">
      <w:pPr>
        <w:spacing w:after="0" w:line="276" w:lineRule="auto"/>
        <w:rPr>
          <w:rFonts w:ascii="Arial" w:hAnsi="Arial" w:cs="Arial"/>
        </w:rPr>
      </w:pPr>
      <w:r w:rsidRPr="00C170C3">
        <w:rPr>
          <w:rFonts w:ascii="Arial" w:hAnsi="Arial" w:cs="Arial"/>
        </w:rPr>
        <w:br w:type="page"/>
      </w:r>
    </w:p>
    <w:p w14:paraId="2E1B9107" w14:textId="2AD38343" w:rsidR="00F86526" w:rsidRDefault="003157B5" w:rsidP="005638AE">
      <w:pPr>
        <w:spacing w:after="0" w:line="276" w:lineRule="auto"/>
        <w:ind w:left="4320" w:hanging="4320"/>
        <w:jc w:val="center"/>
        <w:rPr>
          <w:rFonts w:ascii="Arial" w:eastAsia="Palatino Linotype" w:hAnsi="Arial" w:cs="Arial"/>
          <w:b/>
          <w:lang w:val="en-US"/>
        </w:rPr>
      </w:pPr>
      <w:r w:rsidRPr="00C170C3">
        <w:rPr>
          <w:noProof/>
          <w:lang w:val="en-US"/>
        </w:rPr>
        <w:lastRenderedPageBreak/>
        <w:drawing>
          <wp:inline distT="0" distB="0" distL="0" distR="0" wp14:anchorId="0F5F6A19" wp14:editId="14B71C01">
            <wp:extent cx="1143000" cy="1238250"/>
            <wp:effectExtent l="0" t="0" r="0" b="0"/>
            <wp:docPr id="9" name="Picture 9" descr="C:\Users\DA VERO\AppData\Local\Microsoft\Windows\Temporary Internet Files\Content.Word\IMG-20240508-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 VERO\AppData\Local\Microsoft\Windows\Temporary Internet Files\Content.Word\IMG-20240508-WA0007.jpg"/>
                    <pic:cNvPicPr>
                      <a:picLocks noChangeAspect="1" noChangeArrowheads="1"/>
                    </pic:cNvPicPr>
                  </pic:nvPicPr>
                  <pic:blipFill rotWithShape="1">
                    <a:blip r:embed="rId66" cstate="print">
                      <a:extLst>
                        <a:ext uri="{BEBA8EAE-BF5A-486C-A8C5-ECC9F3942E4B}">
                          <a14:imgProps xmlns:a14="http://schemas.microsoft.com/office/drawing/2010/main">
                            <a14:imgLayer r:embed="rId67">
                              <a14:imgEffect>
                                <a14:brightnessContrast bright="20000"/>
                              </a14:imgEffect>
                            </a14:imgLayer>
                          </a14:imgProps>
                        </a:ext>
                        <a:ext uri="{28A0092B-C50C-407E-A947-70E740481C1C}">
                          <a14:useLocalDpi xmlns:a14="http://schemas.microsoft.com/office/drawing/2010/main" val="0"/>
                        </a:ext>
                      </a:extLst>
                    </a:blip>
                    <a:srcRect l="20656" r="19016" b="40099"/>
                    <a:stretch/>
                  </pic:blipFill>
                  <pic:spPr bwMode="auto">
                    <a:xfrm>
                      <a:off x="0" y="0"/>
                      <a:ext cx="1184324" cy="1283017"/>
                    </a:xfrm>
                    <a:prstGeom prst="rect">
                      <a:avLst/>
                    </a:prstGeom>
                    <a:noFill/>
                    <a:ln>
                      <a:noFill/>
                    </a:ln>
                    <a:extLst>
                      <a:ext uri="{53640926-AAD7-44D8-BBD7-CCE9431645EC}">
                        <a14:shadowObscured xmlns:a14="http://schemas.microsoft.com/office/drawing/2010/main"/>
                      </a:ext>
                    </a:extLst>
                  </pic:spPr>
                </pic:pic>
              </a:graphicData>
            </a:graphic>
          </wp:inline>
        </w:drawing>
      </w:r>
    </w:p>
    <w:p w14:paraId="01B23885" w14:textId="77777777" w:rsidR="009240AE" w:rsidRPr="00B441FE" w:rsidRDefault="009240AE" w:rsidP="005638AE">
      <w:pPr>
        <w:spacing w:after="0" w:line="276" w:lineRule="auto"/>
        <w:ind w:left="4320" w:hanging="4320"/>
        <w:jc w:val="center"/>
        <w:rPr>
          <w:rFonts w:ascii="Arial" w:eastAsia="Palatino Linotype" w:hAnsi="Arial" w:cs="Arial"/>
          <w:b/>
          <w:sz w:val="16"/>
          <w:lang w:val="en-US"/>
        </w:rPr>
      </w:pPr>
    </w:p>
    <w:p w14:paraId="067D9308" w14:textId="4E9E687E" w:rsidR="00F86526" w:rsidRDefault="00F86526" w:rsidP="005638AE">
      <w:pPr>
        <w:spacing w:after="0" w:line="276" w:lineRule="auto"/>
        <w:ind w:left="4320" w:hanging="4320"/>
        <w:jc w:val="center"/>
        <w:rPr>
          <w:rFonts w:ascii="Arial" w:eastAsia="Palatino Linotype" w:hAnsi="Arial" w:cs="Arial"/>
          <w:b/>
          <w:lang w:val="en-US"/>
        </w:rPr>
      </w:pPr>
      <w:r w:rsidRPr="00C170C3">
        <w:rPr>
          <w:rFonts w:ascii="Arial" w:eastAsia="Palatino Linotype" w:hAnsi="Arial" w:cs="Arial"/>
          <w:b/>
          <w:lang w:val="en-US"/>
        </w:rPr>
        <w:t>Kuhusu Tasnifu Hii</w:t>
      </w:r>
    </w:p>
    <w:p w14:paraId="573B7EB2" w14:textId="77777777" w:rsidR="000A2FF8" w:rsidRPr="00FB581B" w:rsidRDefault="000A2FF8" w:rsidP="000A2FF8">
      <w:pPr>
        <w:jc w:val="center"/>
        <w:rPr>
          <w:rFonts w:ascii="Arial" w:hAnsi="Arial" w:cs="Arial"/>
          <w:b/>
          <w:bCs/>
          <w:sz w:val="2"/>
          <w:szCs w:val="24"/>
        </w:rPr>
      </w:pPr>
    </w:p>
    <w:p w14:paraId="20785DE4" w14:textId="77777777" w:rsidR="000A2FF8" w:rsidRPr="00AA0168" w:rsidRDefault="000A2FF8" w:rsidP="000A2FF8">
      <w:pPr>
        <w:spacing w:after="0" w:line="276" w:lineRule="auto"/>
        <w:contextualSpacing/>
        <w:jc w:val="both"/>
        <w:rPr>
          <w:rFonts w:ascii="Arial" w:eastAsia="Calibri" w:hAnsi="Arial" w:cs="Arial"/>
          <w:noProof/>
        </w:rPr>
      </w:pPr>
      <w:r w:rsidRPr="00AA0168">
        <w:rPr>
          <w:rFonts w:ascii="Arial" w:eastAsia="Calibri" w:hAnsi="Arial" w:cs="Arial"/>
          <w:noProof/>
        </w:rPr>
        <w:t>Panya ni  muhimu kiikolojia kwani ni chakula kwa  wanyama wengine na pia binadamu. Hata hivyo, takribani asilimia 17 miongoni mwao husambaza maradhi na  kula mazao. Aghalabu, udhibi</w:t>
      </w:r>
      <w:r>
        <w:rPr>
          <w:rFonts w:ascii="Arial" w:eastAsia="Calibri" w:hAnsi="Arial" w:cs="Arial"/>
          <w:noProof/>
        </w:rPr>
        <w:t>ti</w:t>
      </w:r>
      <w:r w:rsidRPr="00AA0168">
        <w:rPr>
          <w:rFonts w:ascii="Arial" w:eastAsia="Calibri" w:hAnsi="Arial" w:cs="Arial"/>
          <w:noProof/>
        </w:rPr>
        <w:t xml:space="preserve"> wao umekuwa mgumu duniani kote,  kufuatia maarifa finyu juu ya biolojia, tabia na ikolojia yao na</w:t>
      </w:r>
      <w:r>
        <w:rPr>
          <w:rFonts w:ascii="Arial" w:eastAsia="Calibri" w:hAnsi="Arial" w:cs="Arial"/>
          <w:noProof/>
        </w:rPr>
        <w:t xml:space="preserve"> pia kutokuwapo na uwezekano wa</w:t>
      </w:r>
      <w:r w:rsidRPr="00AA0168">
        <w:rPr>
          <w:rFonts w:ascii="Arial" w:eastAsia="Calibri" w:hAnsi="Arial" w:cs="Arial"/>
          <w:noProof/>
        </w:rPr>
        <w:t xml:space="preserve"> mkakati mmoja  kukidhi matarajio ya kila mahali. Hivyo, tafiti mbili juu ya ikolojia ya panya zimefanyika ndani ya Pori la Akiba Kijereshi na  kijiji cha Nyamikoma jirani na Pori, Kaskazini Magharibi mwa Serengeti, ili kupata taarifa muhimu zitakazo saidia kuandaa mikakati  ya kuhifadhi na kudhibiti panya. Malengo ya tafiti ya kwanza, katika mazingira na majira tofauti, yalikuwa ni (i) kubaini mpangilio wa spishi za panya, umri na jinsia zao  (ii) kubaini  mabadiliko katika idadi na uzalianaji wa  panya  na (iii)  kubaini athari za kimazingira katika idadi ya panya. Lengo la tafiti ya pili ni kung’amua  mfumo wa ulaji na aina za vyakula vya panya. Matokeo ya tafiti  hizi yameonesha kuwa bioanuwai (diversity) ya panya ni kubwa zaidi nje ya pori kuliko ndani, hivyo hatua zaidi za kiuhifadhi zinapedendekezwa ndani ya Pori la Akiba Kijereshi na pia  udhibiti wa panya katika maeneo ya mashamba  ufanywe kati ya Novemba na January wakati idadi ya panya ni  ndogo ambacho pia ni kipindi muafaka cha kuwekeza zaidi katika kilimo cha mahindi kwani hatari ya kushambuliwa na panya ni ndogo. Pia tafiti zaidi zifanyike juu ya panya aina ya </w:t>
      </w:r>
      <w:r w:rsidRPr="00AA0168">
        <w:rPr>
          <w:rFonts w:ascii="Arial" w:eastAsia="Calibri" w:hAnsi="Arial" w:cs="Arial"/>
          <w:i/>
          <w:iCs/>
          <w:noProof/>
        </w:rPr>
        <w:t>Mastomys natalensis</w:t>
      </w:r>
      <w:r w:rsidRPr="00AA0168">
        <w:rPr>
          <w:rFonts w:ascii="Arial" w:eastAsia="Calibri" w:hAnsi="Arial" w:cs="Arial"/>
          <w:noProof/>
        </w:rPr>
        <w:t xml:space="preserve"> ili kubaini kama anasambaza vimelea vya maradhi na</w:t>
      </w:r>
      <w:r>
        <w:rPr>
          <w:rFonts w:ascii="Arial" w:eastAsia="Calibri" w:hAnsi="Arial" w:cs="Arial"/>
          <w:noProof/>
        </w:rPr>
        <w:t xml:space="preserve"> pia </w:t>
      </w:r>
      <w:r w:rsidRPr="00AA0168">
        <w:rPr>
          <w:rFonts w:ascii="Arial" w:eastAsia="Calibri" w:hAnsi="Arial" w:cs="Arial"/>
          <w:noProof/>
        </w:rPr>
        <w:t xml:space="preserve">kiasi cha hasara anachosababisha katika kilimo kwani ameonekana kwa idadi kubwa zaidi kulinganisha na aina zingine za panya. </w:t>
      </w:r>
    </w:p>
    <w:p w14:paraId="0BD19B89" w14:textId="747F1189" w:rsidR="00F86526" w:rsidRPr="00C170C3" w:rsidRDefault="00F86526" w:rsidP="000A2FF8">
      <w:pPr>
        <w:autoSpaceDE w:val="0"/>
        <w:autoSpaceDN w:val="0"/>
        <w:adjustRightInd w:val="0"/>
        <w:spacing w:after="0" w:line="240" w:lineRule="auto"/>
        <w:ind w:left="720" w:hanging="720"/>
        <w:contextualSpacing/>
        <w:jc w:val="both"/>
        <w:rPr>
          <w:rFonts w:ascii="Arial" w:eastAsia="Calibri" w:hAnsi="Arial" w:cs="Arial"/>
          <w:b/>
          <w:lang w:val="en-US"/>
        </w:rPr>
      </w:pPr>
    </w:p>
    <w:p w14:paraId="0DB57CB3" w14:textId="77777777" w:rsidR="00F86526" w:rsidRPr="00C170C3" w:rsidRDefault="00F86526" w:rsidP="005638AE">
      <w:pPr>
        <w:autoSpaceDE w:val="0"/>
        <w:autoSpaceDN w:val="0"/>
        <w:adjustRightInd w:val="0"/>
        <w:spacing w:after="0" w:line="276" w:lineRule="auto"/>
        <w:ind w:left="720" w:hanging="720"/>
        <w:contextualSpacing/>
        <w:jc w:val="both"/>
        <w:rPr>
          <w:rFonts w:ascii="Arial" w:eastAsia="Calibri" w:hAnsi="Arial" w:cs="Arial"/>
          <w:b/>
          <w:lang w:val="en-US"/>
        </w:rPr>
      </w:pPr>
    </w:p>
    <w:sectPr w:rsidR="00F86526" w:rsidRPr="00C170C3" w:rsidSect="00034903">
      <w:pgSz w:w="11906" w:h="16838" w:code="9"/>
      <w:pgMar w:top="2665" w:right="2495" w:bottom="2665" w:left="2381" w:header="708" w:footer="708" w:gutter="0"/>
      <w:pgNumType w:start="12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C83EFC" w14:textId="77777777" w:rsidR="006A0CB7" w:rsidRDefault="006A0CB7" w:rsidP="00E0291C">
      <w:pPr>
        <w:spacing w:after="0" w:line="240" w:lineRule="auto"/>
      </w:pPr>
      <w:r>
        <w:separator/>
      </w:r>
    </w:p>
  </w:endnote>
  <w:endnote w:type="continuationSeparator" w:id="0">
    <w:p w14:paraId="5308C0FB" w14:textId="77777777" w:rsidR="006A0CB7" w:rsidRDefault="006A0CB7" w:rsidP="00E02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altName w:val="Times New Roman"/>
    <w:panose1 w:val="00000000000000000000"/>
    <w:charset w:val="00"/>
    <w:family w:val="roman"/>
    <w:notTrueType/>
    <w:pitch w:val="default"/>
  </w:font>
  <w:font w:name="Code">
    <w:altName w:val="Code"/>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LiberationSerif">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B04113" w14:textId="77777777" w:rsidR="006A0CB7" w:rsidRDefault="006A0CB7" w:rsidP="00E0291C">
      <w:pPr>
        <w:spacing w:after="0" w:line="240" w:lineRule="auto"/>
      </w:pPr>
      <w:r>
        <w:separator/>
      </w:r>
    </w:p>
  </w:footnote>
  <w:footnote w:type="continuationSeparator" w:id="0">
    <w:p w14:paraId="75D73AF3" w14:textId="77777777" w:rsidR="006A0CB7" w:rsidRDefault="006A0CB7" w:rsidP="00E029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728683"/>
      <w:docPartObj>
        <w:docPartGallery w:val="Page Numbers (Top of Page)"/>
        <w:docPartUnique/>
      </w:docPartObj>
    </w:sdtPr>
    <w:sdtEndPr>
      <w:rPr>
        <w:rFonts w:ascii="Arial" w:hAnsi="Arial" w:cs="Arial"/>
        <w:noProof/>
      </w:rPr>
    </w:sdtEndPr>
    <w:sdtContent>
      <w:p w14:paraId="0C14D0DA" w14:textId="77777777" w:rsidR="001832A4" w:rsidRDefault="001832A4">
        <w:pPr>
          <w:pStyle w:val="Header"/>
          <w:jc w:val="center"/>
        </w:pPr>
      </w:p>
      <w:p w14:paraId="435FCCEB" w14:textId="77777777" w:rsidR="001832A4" w:rsidRDefault="001832A4">
        <w:pPr>
          <w:pStyle w:val="Header"/>
          <w:jc w:val="center"/>
        </w:pPr>
      </w:p>
      <w:p w14:paraId="4D453BD2" w14:textId="77777777" w:rsidR="001832A4" w:rsidRDefault="001832A4">
        <w:pPr>
          <w:pStyle w:val="Header"/>
          <w:jc w:val="center"/>
        </w:pPr>
      </w:p>
      <w:p w14:paraId="7414C911" w14:textId="77777777" w:rsidR="001832A4" w:rsidRDefault="001832A4">
        <w:pPr>
          <w:pStyle w:val="Header"/>
          <w:jc w:val="center"/>
        </w:pPr>
      </w:p>
      <w:p w14:paraId="540A422B" w14:textId="159D01EE" w:rsidR="001832A4" w:rsidRPr="00AA0168" w:rsidRDefault="001832A4">
        <w:pPr>
          <w:pStyle w:val="Header"/>
          <w:jc w:val="center"/>
          <w:rPr>
            <w:rFonts w:ascii="Arial" w:hAnsi="Arial" w:cs="Arial"/>
          </w:rPr>
        </w:pPr>
        <w:r w:rsidRPr="00AA0168">
          <w:rPr>
            <w:rFonts w:ascii="Arial" w:hAnsi="Arial" w:cs="Arial"/>
          </w:rPr>
          <w:fldChar w:fldCharType="begin"/>
        </w:r>
        <w:r w:rsidRPr="00AA0168">
          <w:rPr>
            <w:rFonts w:ascii="Arial" w:hAnsi="Arial" w:cs="Arial"/>
          </w:rPr>
          <w:instrText xml:space="preserve"> PAGE   \* MERGEFORMAT </w:instrText>
        </w:r>
        <w:r w:rsidRPr="00AA0168">
          <w:rPr>
            <w:rFonts w:ascii="Arial" w:hAnsi="Arial" w:cs="Arial"/>
          </w:rPr>
          <w:fldChar w:fldCharType="separate"/>
        </w:r>
        <w:r w:rsidR="008F5517">
          <w:rPr>
            <w:rFonts w:ascii="Arial" w:hAnsi="Arial" w:cs="Arial"/>
            <w:noProof/>
          </w:rPr>
          <w:t>x</w:t>
        </w:r>
        <w:r w:rsidRPr="00AA0168">
          <w:rPr>
            <w:rFonts w:ascii="Arial" w:hAnsi="Arial" w:cs="Arial"/>
            <w:noProof/>
          </w:rPr>
          <w:fldChar w:fldCharType="end"/>
        </w:r>
      </w:p>
    </w:sdtContent>
  </w:sdt>
  <w:p w14:paraId="78220BF3" w14:textId="77777777" w:rsidR="001832A4" w:rsidRDefault="001832A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E5B7"/>
    <w:multiLevelType w:val="hybridMultilevel"/>
    <w:tmpl w:val="43854BEB"/>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C04738"/>
    <w:multiLevelType w:val="hybridMultilevel"/>
    <w:tmpl w:val="A8F4332A"/>
    <w:lvl w:ilvl="0" w:tplc="780E327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3CB381F"/>
    <w:multiLevelType w:val="hybridMultilevel"/>
    <w:tmpl w:val="CA664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4D5450"/>
    <w:multiLevelType w:val="multilevel"/>
    <w:tmpl w:val="A2DA2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86D69C2"/>
    <w:multiLevelType w:val="multilevel"/>
    <w:tmpl w:val="036C8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ABC0ECE"/>
    <w:multiLevelType w:val="multilevel"/>
    <w:tmpl w:val="3A2C3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B091B45"/>
    <w:multiLevelType w:val="multilevel"/>
    <w:tmpl w:val="DB8E7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0BE7382"/>
    <w:multiLevelType w:val="multilevel"/>
    <w:tmpl w:val="10AAB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C3C6783"/>
    <w:multiLevelType w:val="multilevel"/>
    <w:tmpl w:val="9536A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D58024C"/>
    <w:multiLevelType w:val="hybridMultilevel"/>
    <w:tmpl w:val="7FEAD6E2"/>
    <w:lvl w:ilvl="0" w:tplc="4F607A52">
      <w:start w:val="1"/>
      <w:numFmt w:val="bullet"/>
      <w:lvlText w:val="•"/>
      <w:lvlJc w:val="left"/>
      <w:pPr>
        <w:tabs>
          <w:tab w:val="num" w:pos="720"/>
        </w:tabs>
        <w:ind w:left="720" w:hanging="360"/>
      </w:pPr>
      <w:rPr>
        <w:rFonts w:ascii="Arial" w:hAnsi="Arial" w:hint="default"/>
      </w:rPr>
    </w:lvl>
    <w:lvl w:ilvl="1" w:tplc="059202B0" w:tentative="1">
      <w:start w:val="1"/>
      <w:numFmt w:val="bullet"/>
      <w:lvlText w:val="•"/>
      <w:lvlJc w:val="left"/>
      <w:pPr>
        <w:tabs>
          <w:tab w:val="num" w:pos="1440"/>
        </w:tabs>
        <w:ind w:left="1440" w:hanging="360"/>
      </w:pPr>
      <w:rPr>
        <w:rFonts w:ascii="Arial" w:hAnsi="Arial" w:hint="default"/>
      </w:rPr>
    </w:lvl>
    <w:lvl w:ilvl="2" w:tplc="8454FA7E" w:tentative="1">
      <w:start w:val="1"/>
      <w:numFmt w:val="bullet"/>
      <w:lvlText w:val="•"/>
      <w:lvlJc w:val="left"/>
      <w:pPr>
        <w:tabs>
          <w:tab w:val="num" w:pos="2160"/>
        </w:tabs>
        <w:ind w:left="2160" w:hanging="360"/>
      </w:pPr>
      <w:rPr>
        <w:rFonts w:ascii="Arial" w:hAnsi="Arial" w:hint="default"/>
      </w:rPr>
    </w:lvl>
    <w:lvl w:ilvl="3" w:tplc="45181C46" w:tentative="1">
      <w:start w:val="1"/>
      <w:numFmt w:val="bullet"/>
      <w:lvlText w:val="•"/>
      <w:lvlJc w:val="left"/>
      <w:pPr>
        <w:tabs>
          <w:tab w:val="num" w:pos="2880"/>
        </w:tabs>
        <w:ind w:left="2880" w:hanging="360"/>
      </w:pPr>
      <w:rPr>
        <w:rFonts w:ascii="Arial" w:hAnsi="Arial" w:hint="default"/>
      </w:rPr>
    </w:lvl>
    <w:lvl w:ilvl="4" w:tplc="EB966334" w:tentative="1">
      <w:start w:val="1"/>
      <w:numFmt w:val="bullet"/>
      <w:lvlText w:val="•"/>
      <w:lvlJc w:val="left"/>
      <w:pPr>
        <w:tabs>
          <w:tab w:val="num" w:pos="3600"/>
        </w:tabs>
        <w:ind w:left="3600" w:hanging="360"/>
      </w:pPr>
      <w:rPr>
        <w:rFonts w:ascii="Arial" w:hAnsi="Arial" w:hint="default"/>
      </w:rPr>
    </w:lvl>
    <w:lvl w:ilvl="5" w:tplc="29900756" w:tentative="1">
      <w:start w:val="1"/>
      <w:numFmt w:val="bullet"/>
      <w:lvlText w:val="•"/>
      <w:lvlJc w:val="left"/>
      <w:pPr>
        <w:tabs>
          <w:tab w:val="num" w:pos="4320"/>
        </w:tabs>
        <w:ind w:left="4320" w:hanging="360"/>
      </w:pPr>
      <w:rPr>
        <w:rFonts w:ascii="Arial" w:hAnsi="Arial" w:hint="default"/>
      </w:rPr>
    </w:lvl>
    <w:lvl w:ilvl="6" w:tplc="ECD06ADC" w:tentative="1">
      <w:start w:val="1"/>
      <w:numFmt w:val="bullet"/>
      <w:lvlText w:val="•"/>
      <w:lvlJc w:val="left"/>
      <w:pPr>
        <w:tabs>
          <w:tab w:val="num" w:pos="5040"/>
        </w:tabs>
        <w:ind w:left="5040" w:hanging="360"/>
      </w:pPr>
      <w:rPr>
        <w:rFonts w:ascii="Arial" w:hAnsi="Arial" w:hint="default"/>
      </w:rPr>
    </w:lvl>
    <w:lvl w:ilvl="7" w:tplc="0018EBC6" w:tentative="1">
      <w:start w:val="1"/>
      <w:numFmt w:val="bullet"/>
      <w:lvlText w:val="•"/>
      <w:lvlJc w:val="left"/>
      <w:pPr>
        <w:tabs>
          <w:tab w:val="num" w:pos="5760"/>
        </w:tabs>
        <w:ind w:left="5760" w:hanging="360"/>
      </w:pPr>
      <w:rPr>
        <w:rFonts w:ascii="Arial" w:hAnsi="Arial" w:hint="default"/>
      </w:rPr>
    </w:lvl>
    <w:lvl w:ilvl="8" w:tplc="9FCE502A" w:tentative="1">
      <w:start w:val="1"/>
      <w:numFmt w:val="bullet"/>
      <w:lvlText w:val="•"/>
      <w:lvlJc w:val="left"/>
      <w:pPr>
        <w:tabs>
          <w:tab w:val="num" w:pos="6480"/>
        </w:tabs>
        <w:ind w:left="6480" w:hanging="360"/>
      </w:pPr>
      <w:rPr>
        <w:rFonts w:ascii="Arial" w:hAnsi="Arial" w:hint="default"/>
      </w:rPr>
    </w:lvl>
  </w:abstractNum>
  <w:abstractNum w:abstractNumId="10">
    <w:nsid w:val="1E487386"/>
    <w:multiLevelType w:val="multilevel"/>
    <w:tmpl w:val="33D86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E757D9"/>
    <w:multiLevelType w:val="hybridMultilevel"/>
    <w:tmpl w:val="CC58FD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56A099E"/>
    <w:multiLevelType w:val="multilevel"/>
    <w:tmpl w:val="2BCEE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8BB4E35"/>
    <w:multiLevelType w:val="multilevel"/>
    <w:tmpl w:val="0FFEE2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2AB46F6A"/>
    <w:multiLevelType w:val="multilevel"/>
    <w:tmpl w:val="24FE9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B981E08"/>
    <w:multiLevelType w:val="multilevel"/>
    <w:tmpl w:val="A516B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5CC12E9"/>
    <w:multiLevelType w:val="multilevel"/>
    <w:tmpl w:val="33BE8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9A4D56"/>
    <w:multiLevelType w:val="hybridMultilevel"/>
    <w:tmpl w:val="3B8600EE"/>
    <w:lvl w:ilvl="0" w:tplc="133A048C">
      <w:start w:val="1"/>
      <w:numFmt w:val="bullet"/>
      <w:lvlText w:val="-"/>
      <w:lvlJc w:val="left"/>
      <w:pPr>
        <w:tabs>
          <w:tab w:val="num" w:pos="720"/>
        </w:tabs>
        <w:ind w:left="720" w:hanging="360"/>
      </w:pPr>
      <w:rPr>
        <w:rFonts w:ascii="Times New Roman" w:hAnsi="Times New Roman" w:hint="default"/>
      </w:rPr>
    </w:lvl>
    <w:lvl w:ilvl="1" w:tplc="BCBE3A10" w:tentative="1">
      <w:start w:val="1"/>
      <w:numFmt w:val="bullet"/>
      <w:lvlText w:val="-"/>
      <w:lvlJc w:val="left"/>
      <w:pPr>
        <w:tabs>
          <w:tab w:val="num" w:pos="1440"/>
        </w:tabs>
        <w:ind w:left="1440" w:hanging="360"/>
      </w:pPr>
      <w:rPr>
        <w:rFonts w:ascii="Times New Roman" w:hAnsi="Times New Roman" w:hint="default"/>
      </w:rPr>
    </w:lvl>
    <w:lvl w:ilvl="2" w:tplc="C736E1CC" w:tentative="1">
      <w:start w:val="1"/>
      <w:numFmt w:val="bullet"/>
      <w:lvlText w:val="-"/>
      <w:lvlJc w:val="left"/>
      <w:pPr>
        <w:tabs>
          <w:tab w:val="num" w:pos="2160"/>
        </w:tabs>
        <w:ind w:left="2160" w:hanging="360"/>
      </w:pPr>
      <w:rPr>
        <w:rFonts w:ascii="Times New Roman" w:hAnsi="Times New Roman" w:hint="default"/>
      </w:rPr>
    </w:lvl>
    <w:lvl w:ilvl="3" w:tplc="07524C28" w:tentative="1">
      <w:start w:val="1"/>
      <w:numFmt w:val="bullet"/>
      <w:lvlText w:val="-"/>
      <w:lvlJc w:val="left"/>
      <w:pPr>
        <w:tabs>
          <w:tab w:val="num" w:pos="2880"/>
        </w:tabs>
        <w:ind w:left="2880" w:hanging="360"/>
      </w:pPr>
      <w:rPr>
        <w:rFonts w:ascii="Times New Roman" w:hAnsi="Times New Roman" w:hint="default"/>
      </w:rPr>
    </w:lvl>
    <w:lvl w:ilvl="4" w:tplc="03F4F06A" w:tentative="1">
      <w:start w:val="1"/>
      <w:numFmt w:val="bullet"/>
      <w:lvlText w:val="-"/>
      <w:lvlJc w:val="left"/>
      <w:pPr>
        <w:tabs>
          <w:tab w:val="num" w:pos="3600"/>
        </w:tabs>
        <w:ind w:left="3600" w:hanging="360"/>
      </w:pPr>
      <w:rPr>
        <w:rFonts w:ascii="Times New Roman" w:hAnsi="Times New Roman" w:hint="default"/>
      </w:rPr>
    </w:lvl>
    <w:lvl w:ilvl="5" w:tplc="BC06D2BC" w:tentative="1">
      <w:start w:val="1"/>
      <w:numFmt w:val="bullet"/>
      <w:lvlText w:val="-"/>
      <w:lvlJc w:val="left"/>
      <w:pPr>
        <w:tabs>
          <w:tab w:val="num" w:pos="4320"/>
        </w:tabs>
        <w:ind w:left="4320" w:hanging="360"/>
      </w:pPr>
      <w:rPr>
        <w:rFonts w:ascii="Times New Roman" w:hAnsi="Times New Roman" w:hint="default"/>
      </w:rPr>
    </w:lvl>
    <w:lvl w:ilvl="6" w:tplc="1078375C" w:tentative="1">
      <w:start w:val="1"/>
      <w:numFmt w:val="bullet"/>
      <w:lvlText w:val="-"/>
      <w:lvlJc w:val="left"/>
      <w:pPr>
        <w:tabs>
          <w:tab w:val="num" w:pos="5040"/>
        </w:tabs>
        <w:ind w:left="5040" w:hanging="360"/>
      </w:pPr>
      <w:rPr>
        <w:rFonts w:ascii="Times New Roman" w:hAnsi="Times New Roman" w:hint="default"/>
      </w:rPr>
    </w:lvl>
    <w:lvl w:ilvl="7" w:tplc="21644C52" w:tentative="1">
      <w:start w:val="1"/>
      <w:numFmt w:val="bullet"/>
      <w:lvlText w:val="-"/>
      <w:lvlJc w:val="left"/>
      <w:pPr>
        <w:tabs>
          <w:tab w:val="num" w:pos="5760"/>
        </w:tabs>
        <w:ind w:left="5760" w:hanging="360"/>
      </w:pPr>
      <w:rPr>
        <w:rFonts w:ascii="Times New Roman" w:hAnsi="Times New Roman" w:hint="default"/>
      </w:rPr>
    </w:lvl>
    <w:lvl w:ilvl="8" w:tplc="7CA41EFE" w:tentative="1">
      <w:start w:val="1"/>
      <w:numFmt w:val="bullet"/>
      <w:lvlText w:val="-"/>
      <w:lvlJc w:val="left"/>
      <w:pPr>
        <w:tabs>
          <w:tab w:val="num" w:pos="6480"/>
        </w:tabs>
        <w:ind w:left="6480" w:hanging="360"/>
      </w:pPr>
      <w:rPr>
        <w:rFonts w:ascii="Times New Roman" w:hAnsi="Times New Roman" w:hint="default"/>
      </w:rPr>
    </w:lvl>
  </w:abstractNum>
  <w:abstractNum w:abstractNumId="18">
    <w:nsid w:val="396F2629"/>
    <w:multiLevelType w:val="hybridMultilevel"/>
    <w:tmpl w:val="6EECB070"/>
    <w:lvl w:ilvl="0" w:tplc="0EEA738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DB50D47"/>
    <w:multiLevelType w:val="hybridMultilevel"/>
    <w:tmpl w:val="1346BAC0"/>
    <w:lvl w:ilvl="0" w:tplc="E2927A32">
      <w:start w:val="1"/>
      <w:numFmt w:val="bullet"/>
      <w:lvlText w:val="•"/>
      <w:lvlJc w:val="left"/>
      <w:pPr>
        <w:tabs>
          <w:tab w:val="num" w:pos="720"/>
        </w:tabs>
        <w:ind w:left="720" w:hanging="360"/>
      </w:pPr>
      <w:rPr>
        <w:rFonts w:ascii="Arial" w:hAnsi="Arial" w:hint="default"/>
      </w:rPr>
    </w:lvl>
    <w:lvl w:ilvl="1" w:tplc="5E94CAA2" w:tentative="1">
      <w:start w:val="1"/>
      <w:numFmt w:val="bullet"/>
      <w:lvlText w:val="•"/>
      <w:lvlJc w:val="left"/>
      <w:pPr>
        <w:tabs>
          <w:tab w:val="num" w:pos="1440"/>
        </w:tabs>
        <w:ind w:left="1440" w:hanging="360"/>
      </w:pPr>
      <w:rPr>
        <w:rFonts w:ascii="Arial" w:hAnsi="Arial" w:hint="default"/>
      </w:rPr>
    </w:lvl>
    <w:lvl w:ilvl="2" w:tplc="2C0AD848" w:tentative="1">
      <w:start w:val="1"/>
      <w:numFmt w:val="bullet"/>
      <w:lvlText w:val="•"/>
      <w:lvlJc w:val="left"/>
      <w:pPr>
        <w:tabs>
          <w:tab w:val="num" w:pos="2160"/>
        </w:tabs>
        <w:ind w:left="2160" w:hanging="360"/>
      </w:pPr>
      <w:rPr>
        <w:rFonts w:ascii="Arial" w:hAnsi="Arial" w:hint="default"/>
      </w:rPr>
    </w:lvl>
    <w:lvl w:ilvl="3" w:tplc="F2FC6376" w:tentative="1">
      <w:start w:val="1"/>
      <w:numFmt w:val="bullet"/>
      <w:lvlText w:val="•"/>
      <w:lvlJc w:val="left"/>
      <w:pPr>
        <w:tabs>
          <w:tab w:val="num" w:pos="2880"/>
        </w:tabs>
        <w:ind w:left="2880" w:hanging="360"/>
      </w:pPr>
      <w:rPr>
        <w:rFonts w:ascii="Arial" w:hAnsi="Arial" w:hint="default"/>
      </w:rPr>
    </w:lvl>
    <w:lvl w:ilvl="4" w:tplc="2EA030AA" w:tentative="1">
      <w:start w:val="1"/>
      <w:numFmt w:val="bullet"/>
      <w:lvlText w:val="•"/>
      <w:lvlJc w:val="left"/>
      <w:pPr>
        <w:tabs>
          <w:tab w:val="num" w:pos="3600"/>
        </w:tabs>
        <w:ind w:left="3600" w:hanging="360"/>
      </w:pPr>
      <w:rPr>
        <w:rFonts w:ascii="Arial" w:hAnsi="Arial" w:hint="default"/>
      </w:rPr>
    </w:lvl>
    <w:lvl w:ilvl="5" w:tplc="65808010" w:tentative="1">
      <w:start w:val="1"/>
      <w:numFmt w:val="bullet"/>
      <w:lvlText w:val="•"/>
      <w:lvlJc w:val="left"/>
      <w:pPr>
        <w:tabs>
          <w:tab w:val="num" w:pos="4320"/>
        </w:tabs>
        <w:ind w:left="4320" w:hanging="360"/>
      </w:pPr>
      <w:rPr>
        <w:rFonts w:ascii="Arial" w:hAnsi="Arial" w:hint="default"/>
      </w:rPr>
    </w:lvl>
    <w:lvl w:ilvl="6" w:tplc="8AD0EB9A" w:tentative="1">
      <w:start w:val="1"/>
      <w:numFmt w:val="bullet"/>
      <w:lvlText w:val="•"/>
      <w:lvlJc w:val="left"/>
      <w:pPr>
        <w:tabs>
          <w:tab w:val="num" w:pos="5040"/>
        </w:tabs>
        <w:ind w:left="5040" w:hanging="360"/>
      </w:pPr>
      <w:rPr>
        <w:rFonts w:ascii="Arial" w:hAnsi="Arial" w:hint="default"/>
      </w:rPr>
    </w:lvl>
    <w:lvl w:ilvl="7" w:tplc="0A90B1A4" w:tentative="1">
      <w:start w:val="1"/>
      <w:numFmt w:val="bullet"/>
      <w:lvlText w:val="•"/>
      <w:lvlJc w:val="left"/>
      <w:pPr>
        <w:tabs>
          <w:tab w:val="num" w:pos="5760"/>
        </w:tabs>
        <w:ind w:left="5760" w:hanging="360"/>
      </w:pPr>
      <w:rPr>
        <w:rFonts w:ascii="Arial" w:hAnsi="Arial" w:hint="default"/>
      </w:rPr>
    </w:lvl>
    <w:lvl w:ilvl="8" w:tplc="848EB2A2" w:tentative="1">
      <w:start w:val="1"/>
      <w:numFmt w:val="bullet"/>
      <w:lvlText w:val="•"/>
      <w:lvlJc w:val="left"/>
      <w:pPr>
        <w:tabs>
          <w:tab w:val="num" w:pos="6480"/>
        </w:tabs>
        <w:ind w:left="6480" w:hanging="360"/>
      </w:pPr>
      <w:rPr>
        <w:rFonts w:ascii="Arial" w:hAnsi="Arial" w:hint="default"/>
      </w:rPr>
    </w:lvl>
  </w:abstractNum>
  <w:abstractNum w:abstractNumId="20">
    <w:nsid w:val="465C7602"/>
    <w:multiLevelType w:val="hybridMultilevel"/>
    <w:tmpl w:val="1948524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4F2D3C5A"/>
    <w:multiLevelType w:val="multilevel"/>
    <w:tmpl w:val="23F00300"/>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nsid w:val="508F3F17"/>
    <w:multiLevelType w:val="multilevel"/>
    <w:tmpl w:val="4D0A04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5847725"/>
    <w:multiLevelType w:val="multilevel"/>
    <w:tmpl w:val="3218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0ED414F"/>
    <w:multiLevelType w:val="multilevel"/>
    <w:tmpl w:val="83EED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61C107A"/>
    <w:multiLevelType w:val="hybridMultilevel"/>
    <w:tmpl w:val="807A2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27C51B6"/>
    <w:multiLevelType w:val="multilevel"/>
    <w:tmpl w:val="E3249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1"/>
  </w:num>
  <w:num w:numId="3">
    <w:abstractNumId w:val="8"/>
  </w:num>
  <w:num w:numId="4">
    <w:abstractNumId w:val="7"/>
  </w:num>
  <w:num w:numId="5">
    <w:abstractNumId w:val="13"/>
  </w:num>
  <w:num w:numId="6">
    <w:abstractNumId w:val="14"/>
  </w:num>
  <w:num w:numId="7">
    <w:abstractNumId w:val="25"/>
  </w:num>
  <w:num w:numId="8">
    <w:abstractNumId w:val="2"/>
  </w:num>
  <w:num w:numId="9">
    <w:abstractNumId w:val="2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5"/>
  </w:num>
  <w:num w:numId="13">
    <w:abstractNumId w:val="16"/>
  </w:num>
  <w:num w:numId="14">
    <w:abstractNumId w:val="12"/>
  </w:num>
  <w:num w:numId="15">
    <w:abstractNumId w:val="26"/>
  </w:num>
  <w:num w:numId="16">
    <w:abstractNumId w:val="10"/>
  </w:num>
  <w:num w:numId="17">
    <w:abstractNumId w:val="23"/>
  </w:num>
  <w:num w:numId="18">
    <w:abstractNumId w:val="24"/>
  </w:num>
  <w:num w:numId="19">
    <w:abstractNumId w:val="18"/>
  </w:num>
  <w:num w:numId="20">
    <w:abstractNumId w:val="1"/>
  </w:num>
  <w:num w:numId="21">
    <w:abstractNumId w:val="15"/>
  </w:num>
  <w:num w:numId="22">
    <w:abstractNumId w:val="6"/>
  </w:num>
  <w:num w:numId="23">
    <w:abstractNumId w:val="9"/>
  </w:num>
  <w:num w:numId="24">
    <w:abstractNumId w:val="19"/>
  </w:num>
  <w:num w:numId="25">
    <w:abstractNumId w:val="0"/>
  </w:num>
  <w:num w:numId="26">
    <w:abstractNumId w:val="22"/>
  </w:num>
  <w:num w:numId="27">
    <w:abstractNumId w:val="1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CBB"/>
    <w:rsid w:val="00001A3B"/>
    <w:rsid w:val="00003733"/>
    <w:rsid w:val="00006100"/>
    <w:rsid w:val="000064FC"/>
    <w:rsid w:val="00006729"/>
    <w:rsid w:val="00006FA3"/>
    <w:rsid w:val="00007A23"/>
    <w:rsid w:val="000102EE"/>
    <w:rsid w:val="0001070E"/>
    <w:rsid w:val="00010F8E"/>
    <w:rsid w:val="00011667"/>
    <w:rsid w:val="0001198F"/>
    <w:rsid w:val="00011FCF"/>
    <w:rsid w:val="000120A2"/>
    <w:rsid w:val="0001239C"/>
    <w:rsid w:val="000123C9"/>
    <w:rsid w:val="00012E0C"/>
    <w:rsid w:val="0001345D"/>
    <w:rsid w:val="00013EF7"/>
    <w:rsid w:val="00015852"/>
    <w:rsid w:val="00016780"/>
    <w:rsid w:val="00016C39"/>
    <w:rsid w:val="00016EA2"/>
    <w:rsid w:val="00021D6D"/>
    <w:rsid w:val="00023742"/>
    <w:rsid w:val="00024251"/>
    <w:rsid w:val="00024B06"/>
    <w:rsid w:val="000250A4"/>
    <w:rsid w:val="00025582"/>
    <w:rsid w:val="00026639"/>
    <w:rsid w:val="00027059"/>
    <w:rsid w:val="00027460"/>
    <w:rsid w:val="00030B19"/>
    <w:rsid w:val="000313DD"/>
    <w:rsid w:val="000314AF"/>
    <w:rsid w:val="00031740"/>
    <w:rsid w:val="000318A4"/>
    <w:rsid w:val="000332A9"/>
    <w:rsid w:val="00034903"/>
    <w:rsid w:val="00036723"/>
    <w:rsid w:val="00036F45"/>
    <w:rsid w:val="00037052"/>
    <w:rsid w:val="000370DD"/>
    <w:rsid w:val="000372FA"/>
    <w:rsid w:val="00037C69"/>
    <w:rsid w:val="00040E9C"/>
    <w:rsid w:val="0004107F"/>
    <w:rsid w:val="00041C52"/>
    <w:rsid w:val="00042CA0"/>
    <w:rsid w:val="00042DC8"/>
    <w:rsid w:val="00042DF4"/>
    <w:rsid w:val="00043368"/>
    <w:rsid w:val="0004395A"/>
    <w:rsid w:val="0004425B"/>
    <w:rsid w:val="000445DF"/>
    <w:rsid w:val="00044A12"/>
    <w:rsid w:val="00044CFA"/>
    <w:rsid w:val="00045090"/>
    <w:rsid w:val="000457EC"/>
    <w:rsid w:val="00045935"/>
    <w:rsid w:val="00047ED2"/>
    <w:rsid w:val="00050007"/>
    <w:rsid w:val="00050805"/>
    <w:rsid w:val="000508C2"/>
    <w:rsid w:val="00050EE2"/>
    <w:rsid w:val="00052E80"/>
    <w:rsid w:val="00052F4A"/>
    <w:rsid w:val="00052F82"/>
    <w:rsid w:val="00053810"/>
    <w:rsid w:val="0005396C"/>
    <w:rsid w:val="000543FC"/>
    <w:rsid w:val="00054932"/>
    <w:rsid w:val="00055050"/>
    <w:rsid w:val="00055AB3"/>
    <w:rsid w:val="00055B66"/>
    <w:rsid w:val="00060752"/>
    <w:rsid w:val="0006077B"/>
    <w:rsid w:val="00060B5A"/>
    <w:rsid w:val="00062336"/>
    <w:rsid w:val="00062347"/>
    <w:rsid w:val="000648B7"/>
    <w:rsid w:val="000655D2"/>
    <w:rsid w:val="0006592E"/>
    <w:rsid w:val="00066CD6"/>
    <w:rsid w:val="000674AE"/>
    <w:rsid w:val="000716AF"/>
    <w:rsid w:val="000726E3"/>
    <w:rsid w:val="000735B2"/>
    <w:rsid w:val="00075005"/>
    <w:rsid w:val="00075DD6"/>
    <w:rsid w:val="0007679C"/>
    <w:rsid w:val="00076824"/>
    <w:rsid w:val="00076F2E"/>
    <w:rsid w:val="00077C3E"/>
    <w:rsid w:val="000810CB"/>
    <w:rsid w:val="000820AE"/>
    <w:rsid w:val="00082334"/>
    <w:rsid w:val="00082AF8"/>
    <w:rsid w:val="00082E36"/>
    <w:rsid w:val="00083131"/>
    <w:rsid w:val="00083BB8"/>
    <w:rsid w:val="000845B2"/>
    <w:rsid w:val="000846BC"/>
    <w:rsid w:val="0008664D"/>
    <w:rsid w:val="00087ADE"/>
    <w:rsid w:val="00087DCE"/>
    <w:rsid w:val="00090757"/>
    <w:rsid w:val="00090A54"/>
    <w:rsid w:val="00090BDD"/>
    <w:rsid w:val="0009145F"/>
    <w:rsid w:val="000915C9"/>
    <w:rsid w:val="00091F90"/>
    <w:rsid w:val="000936DF"/>
    <w:rsid w:val="000939D5"/>
    <w:rsid w:val="00093B11"/>
    <w:rsid w:val="00093E99"/>
    <w:rsid w:val="00095A28"/>
    <w:rsid w:val="00096716"/>
    <w:rsid w:val="000A25AD"/>
    <w:rsid w:val="000A2AF3"/>
    <w:rsid w:val="000A2FF8"/>
    <w:rsid w:val="000A4C6D"/>
    <w:rsid w:val="000A4E1F"/>
    <w:rsid w:val="000A512D"/>
    <w:rsid w:val="000A537F"/>
    <w:rsid w:val="000A56AE"/>
    <w:rsid w:val="000A652A"/>
    <w:rsid w:val="000A6EE3"/>
    <w:rsid w:val="000A75AD"/>
    <w:rsid w:val="000A76F0"/>
    <w:rsid w:val="000B131C"/>
    <w:rsid w:val="000B370A"/>
    <w:rsid w:val="000B4184"/>
    <w:rsid w:val="000B48D5"/>
    <w:rsid w:val="000B605F"/>
    <w:rsid w:val="000B68D6"/>
    <w:rsid w:val="000C0362"/>
    <w:rsid w:val="000C0B6C"/>
    <w:rsid w:val="000C0B85"/>
    <w:rsid w:val="000C0FFE"/>
    <w:rsid w:val="000C3AC5"/>
    <w:rsid w:val="000C4750"/>
    <w:rsid w:val="000C54F8"/>
    <w:rsid w:val="000C590B"/>
    <w:rsid w:val="000C5FD5"/>
    <w:rsid w:val="000C74CE"/>
    <w:rsid w:val="000C7EE7"/>
    <w:rsid w:val="000D1FA5"/>
    <w:rsid w:val="000D2881"/>
    <w:rsid w:val="000D3C69"/>
    <w:rsid w:val="000D4DB5"/>
    <w:rsid w:val="000D5006"/>
    <w:rsid w:val="000D573D"/>
    <w:rsid w:val="000D6361"/>
    <w:rsid w:val="000D64FA"/>
    <w:rsid w:val="000E0069"/>
    <w:rsid w:val="000E09C5"/>
    <w:rsid w:val="000E51E4"/>
    <w:rsid w:val="000E534A"/>
    <w:rsid w:val="000E553E"/>
    <w:rsid w:val="000E5590"/>
    <w:rsid w:val="000E6E4C"/>
    <w:rsid w:val="000E7435"/>
    <w:rsid w:val="000E761E"/>
    <w:rsid w:val="000F21CC"/>
    <w:rsid w:val="000F2BC1"/>
    <w:rsid w:val="000F2BDA"/>
    <w:rsid w:val="000F2CDF"/>
    <w:rsid w:val="000F2E86"/>
    <w:rsid w:val="000F3B10"/>
    <w:rsid w:val="000F4576"/>
    <w:rsid w:val="000F4C16"/>
    <w:rsid w:val="000F76F5"/>
    <w:rsid w:val="000F7A0B"/>
    <w:rsid w:val="0010041C"/>
    <w:rsid w:val="00101B61"/>
    <w:rsid w:val="00104E18"/>
    <w:rsid w:val="00105163"/>
    <w:rsid w:val="00111E69"/>
    <w:rsid w:val="00111E71"/>
    <w:rsid w:val="001129E8"/>
    <w:rsid w:val="00113CA2"/>
    <w:rsid w:val="00115C3F"/>
    <w:rsid w:val="00115EF3"/>
    <w:rsid w:val="0011651F"/>
    <w:rsid w:val="001165CE"/>
    <w:rsid w:val="00116CF0"/>
    <w:rsid w:val="00117C35"/>
    <w:rsid w:val="00120B08"/>
    <w:rsid w:val="00120B6D"/>
    <w:rsid w:val="0012137F"/>
    <w:rsid w:val="001224D0"/>
    <w:rsid w:val="00122565"/>
    <w:rsid w:val="00122915"/>
    <w:rsid w:val="00123027"/>
    <w:rsid w:val="001248F9"/>
    <w:rsid w:val="00125A8A"/>
    <w:rsid w:val="00126A34"/>
    <w:rsid w:val="00126F75"/>
    <w:rsid w:val="0012769B"/>
    <w:rsid w:val="00130925"/>
    <w:rsid w:val="00133FF0"/>
    <w:rsid w:val="001343D3"/>
    <w:rsid w:val="001354CF"/>
    <w:rsid w:val="00135CAA"/>
    <w:rsid w:val="00136084"/>
    <w:rsid w:val="00137CF6"/>
    <w:rsid w:val="001407E0"/>
    <w:rsid w:val="00140CDA"/>
    <w:rsid w:val="00140D6F"/>
    <w:rsid w:val="0014125C"/>
    <w:rsid w:val="00141D30"/>
    <w:rsid w:val="00142479"/>
    <w:rsid w:val="001432FE"/>
    <w:rsid w:val="0014392D"/>
    <w:rsid w:val="00145D3E"/>
    <w:rsid w:val="00146019"/>
    <w:rsid w:val="00146023"/>
    <w:rsid w:val="00146333"/>
    <w:rsid w:val="00147248"/>
    <w:rsid w:val="00147615"/>
    <w:rsid w:val="00150E03"/>
    <w:rsid w:val="00150FD4"/>
    <w:rsid w:val="0015103B"/>
    <w:rsid w:val="00151BBE"/>
    <w:rsid w:val="00151EB3"/>
    <w:rsid w:val="00153C78"/>
    <w:rsid w:val="00154552"/>
    <w:rsid w:val="00154BAB"/>
    <w:rsid w:val="00155406"/>
    <w:rsid w:val="00155414"/>
    <w:rsid w:val="0015587B"/>
    <w:rsid w:val="00155AD3"/>
    <w:rsid w:val="0015657E"/>
    <w:rsid w:val="00161235"/>
    <w:rsid w:val="00163824"/>
    <w:rsid w:val="00164B23"/>
    <w:rsid w:val="00164F33"/>
    <w:rsid w:val="00165B9D"/>
    <w:rsid w:val="001660EC"/>
    <w:rsid w:val="001661FB"/>
    <w:rsid w:val="00166C30"/>
    <w:rsid w:val="00167B80"/>
    <w:rsid w:val="00171C7F"/>
    <w:rsid w:val="00171DD1"/>
    <w:rsid w:val="0017364F"/>
    <w:rsid w:val="001742FB"/>
    <w:rsid w:val="001743D8"/>
    <w:rsid w:val="00175D38"/>
    <w:rsid w:val="00175E07"/>
    <w:rsid w:val="00176362"/>
    <w:rsid w:val="00181762"/>
    <w:rsid w:val="00181CDF"/>
    <w:rsid w:val="00182C9F"/>
    <w:rsid w:val="00182D7A"/>
    <w:rsid w:val="00182E24"/>
    <w:rsid w:val="001832A4"/>
    <w:rsid w:val="0018458E"/>
    <w:rsid w:val="0018487B"/>
    <w:rsid w:val="0018604C"/>
    <w:rsid w:val="00186198"/>
    <w:rsid w:val="00186B6D"/>
    <w:rsid w:val="00187785"/>
    <w:rsid w:val="001905D0"/>
    <w:rsid w:val="001907B1"/>
    <w:rsid w:val="00193B47"/>
    <w:rsid w:val="00194954"/>
    <w:rsid w:val="001952D5"/>
    <w:rsid w:val="001A0259"/>
    <w:rsid w:val="001A0DB5"/>
    <w:rsid w:val="001A1E38"/>
    <w:rsid w:val="001A3124"/>
    <w:rsid w:val="001A6555"/>
    <w:rsid w:val="001A7F97"/>
    <w:rsid w:val="001B1246"/>
    <w:rsid w:val="001B2914"/>
    <w:rsid w:val="001B2FE4"/>
    <w:rsid w:val="001B332B"/>
    <w:rsid w:val="001B34C8"/>
    <w:rsid w:val="001B34E8"/>
    <w:rsid w:val="001B4081"/>
    <w:rsid w:val="001B4B40"/>
    <w:rsid w:val="001B5392"/>
    <w:rsid w:val="001B681F"/>
    <w:rsid w:val="001B6DE5"/>
    <w:rsid w:val="001B74D2"/>
    <w:rsid w:val="001C11DF"/>
    <w:rsid w:val="001C1E90"/>
    <w:rsid w:val="001C2F2B"/>
    <w:rsid w:val="001C5937"/>
    <w:rsid w:val="001C7CBC"/>
    <w:rsid w:val="001D075E"/>
    <w:rsid w:val="001D0975"/>
    <w:rsid w:val="001D2AD6"/>
    <w:rsid w:val="001D2B5E"/>
    <w:rsid w:val="001D3775"/>
    <w:rsid w:val="001D4627"/>
    <w:rsid w:val="001D66E6"/>
    <w:rsid w:val="001D6AD5"/>
    <w:rsid w:val="001D6D21"/>
    <w:rsid w:val="001E0502"/>
    <w:rsid w:val="001E2007"/>
    <w:rsid w:val="001E2560"/>
    <w:rsid w:val="001E30F3"/>
    <w:rsid w:val="001E481F"/>
    <w:rsid w:val="001E5E52"/>
    <w:rsid w:val="001E72A3"/>
    <w:rsid w:val="001E7DC9"/>
    <w:rsid w:val="001F01B6"/>
    <w:rsid w:val="001F04A9"/>
    <w:rsid w:val="001F0A3C"/>
    <w:rsid w:val="001F0A53"/>
    <w:rsid w:val="001F1117"/>
    <w:rsid w:val="001F1240"/>
    <w:rsid w:val="001F134C"/>
    <w:rsid w:val="001F1D54"/>
    <w:rsid w:val="001F1F6F"/>
    <w:rsid w:val="001F25BF"/>
    <w:rsid w:val="001F2C84"/>
    <w:rsid w:val="001F31EA"/>
    <w:rsid w:val="001F3804"/>
    <w:rsid w:val="001F43C0"/>
    <w:rsid w:val="001F57AF"/>
    <w:rsid w:val="001F5EFA"/>
    <w:rsid w:val="00200155"/>
    <w:rsid w:val="0020074F"/>
    <w:rsid w:val="002012E7"/>
    <w:rsid w:val="00201539"/>
    <w:rsid w:val="00203477"/>
    <w:rsid w:val="0020438C"/>
    <w:rsid w:val="00205501"/>
    <w:rsid w:val="00205BD5"/>
    <w:rsid w:val="0020630F"/>
    <w:rsid w:val="0020799F"/>
    <w:rsid w:val="00207A4F"/>
    <w:rsid w:val="00207D2E"/>
    <w:rsid w:val="00210033"/>
    <w:rsid w:val="002101B1"/>
    <w:rsid w:val="002102FD"/>
    <w:rsid w:val="00210AF0"/>
    <w:rsid w:val="0021104F"/>
    <w:rsid w:val="002110C1"/>
    <w:rsid w:val="00213156"/>
    <w:rsid w:val="0021350B"/>
    <w:rsid w:val="00213B82"/>
    <w:rsid w:val="00214BF8"/>
    <w:rsid w:val="00214E9F"/>
    <w:rsid w:val="002168AC"/>
    <w:rsid w:val="00217619"/>
    <w:rsid w:val="002212B8"/>
    <w:rsid w:val="00222469"/>
    <w:rsid w:val="00222FA3"/>
    <w:rsid w:val="0022413F"/>
    <w:rsid w:val="00224645"/>
    <w:rsid w:val="0022466F"/>
    <w:rsid w:val="00225694"/>
    <w:rsid w:val="002269E0"/>
    <w:rsid w:val="00227045"/>
    <w:rsid w:val="0023177A"/>
    <w:rsid w:val="00231B7F"/>
    <w:rsid w:val="00232565"/>
    <w:rsid w:val="002333BB"/>
    <w:rsid w:val="00233BCE"/>
    <w:rsid w:val="00233C2C"/>
    <w:rsid w:val="00241028"/>
    <w:rsid w:val="00241486"/>
    <w:rsid w:val="002419F7"/>
    <w:rsid w:val="002447FB"/>
    <w:rsid w:val="00244BFC"/>
    <w:rsid w:val="0024504B"/>
    <w:rsid w:val="002453C3"/>
    <w:rsid w:val="00245ADC"/>
    <w:rsid w:val="002478CB"/>
    <w:rsid w:val="002479C7"/>
    <w:rsid w:val="00247FF9"/>
    <w:rsid w:val="0025017D"/>
    <w:rsid w:val="002501A8"/>
    <w:rsid w:val="002502D4"/>
    <w:rsid w:val="00250FB7"/>
    <w:rsid w:val="0025163B"/>
    <w:rsid w:val="00252389"/>
    <w:rsid w:val="0025269D"/>
    <w:rsid w:val="002527DF"/>
    <w:rsid w:val="00253DCF"/>
    <w:rsid w:val="0025435E"/>
    <w:rsid w:val="00255483"/>
    <w:rsid w:val="00255A50"/>
    <w:rsid w:val="00256D9E"/>
    <w:rsid w:val="00257023"/>
    <w:rsid w:val="002573F7"/>
    <w:rsid w:val="00257FDC"/>
    <w:rsid w:val="00260583"/>
    <w:rsid w:val="00260D9C"/>
    <w:rsid w:val="00262F83"/>
    <w:rsid w:val="00264610"/>
    <w:rsid w:val="00264F27"/>
    <w:rsid w:val="00266F2F"/>
    <w:rsid w:val="0027095F"/>
    <w:rsid w:val="00271ECB"/>
    <w:rsid w:val="00271EE3"/>
    <w:rsid w:val="0027239B"/>
    <w:rsid w:val="00272E56"/>
    <w:rsid w:val="00273701"/>
    <w:rsid w:val="00273870"/>
    <w:rsid w:val="0027671B"/>
    <w:rsid w:val="00276AA6"/>
    <w:rsid w:val="002814C0"/>
    <w:rsid w:val="00281CA5"/>
    <w:rsid w:val="00282B5B"/>
    <w:rsid w:val="00282DC5"/>
    <w:rsid w:val="0028566A"/>
    <w:rsid w:val="00286ED3"/>
    <w:rsid w:val="002876D2"/>
    <w:rsid w:val="00290096"/>
    <w:rsid w:val="0029162B"/>
    <w:rsid w:val="00291F02"/>
    <w:rsid w:val="00293355"/>
    <w:rsid w:val="0029387A"/>
    <w:rsid w:val="00293ADF"/>
    <w:rsid w:val="00293B99"/>
    <w:rsid w:val="00293C9A"/>
    <w:rsid w:val="00294996"/>
    <w:rsid w:val="00294D1C"/>
    <w:rsid w:val="00295096"/>
    <w:rsid w:val="00296A51"/>
    <w:rsid w:val="002974BF"/>
    <w:rsid w:val="002A051B"/>
    <w:rsid w:val="002A2623"/>
    <w:rsid w:val="002A2E48"/>
    <w:rsid w:val="002A4633"/>
    <w:rsid w:val="002A4752"/>
    <w:rsid w:val="002A4D0D"/>
    <w:rsid w:val="002A6095"/>
    <w:rsid w:val="002A6540"/>
    <w:rsid w:val="002A6E10"/>
    <w:rsid w:val="002A738A"/>
    <w:rsid w:val="002A7872"/>
    <w:rsid w:val="002B0918"/>
    <w:rsid w:val="002B1D94"/>
    <w:rsid w:val="002B2567"/>
    <w:rsid w:val="002B2C30"/>
    <w:rsid w:val="002B2F3B"/>
    <w:rsid w:val="002B58B5"/>
    <w:rsid w:val="002B675F"/>
    <w:rsid w:val="002B734F"/>
    <w:rsid w:val="002B75A0"/>
    <w:rsid w:val="002C07CE"/>
    <w:rsid w:val="002C0BED"/>
    <w:rsid w:val="002C27F1"/>
    <w:rsid w:val="002C3DDE"/>
    <w:rsid w:val="002C4E80"/>
    <w:rsid w:val="002C7648"/>
    <w:rsid w:val="002D369F"/>
    <w:rsid w:val="002D3EA2"/>
    <w:rsid w:val="002D61AB"/>
    <w:rsid w:val="002D6BAB"/>
    <w:rsid w:val="002E0CC0"/>
    <w:rsid w:val="002E0EC9"/>
    <w:rsid w:val="002E10F9"/>
    <w:rsid w:val="002E17A8"/>
    <w:rsid w:val="002E2965"/>
    <w:rsid w:val="002E2B3F"/>
    <w:rsid w:val="002E44BF"/>
    <w:rsid w:val="002E4DC6"/>
    <w:rsid w:val="002E59BB"/>
    <w:rsid w:val="002E6D15"/>
    <w:rsid w:val="002E774E"/>
    <w:rsid w:val="002E7805"/>
    <w:rsid w:val="002F1616"/>
    <w:rsid w:val="002F31B1"/>
    <w:rsid w:val="002F4075"/>
    <w:rsid w:val="002F40A8"/>
    <w:rsid w:val="002F54BD"/>
    <w:rsid w:val="002F561B"/>
    <w:rsid w:val="002F5766"/>
    <w:rsid w:val="002F68F8"/>
    <w:rsid w:val="002F6B92"/>
    <w:rsid w:val="002F6D3E"/>
    <w:rsid w:val="002F77CC"/>
    <w:rsid w:val="002F77D8"/>
    <w:rsid w:val="00300537"/>
    <w:rsid w:val="0030145B"/>
    <w:rsid w:val="0030162F"/>
    <w:rsid w:val="003017ED"/>
    <w:rsid w:val="0030272A"/>
    <w:rsid w:val="00302E28"/>
    <w:rsid w:val="00303972"/>
    <w:rsid w:val="003062AF"/>
    <w:rsid w:val="00307D57"/>
    <w:rsid w:val="0031089B"/>
    <w:rsid w:val="003109BC"/>
    <w:rsid w:val="00310B29"/>
    <w:rsid w:val="00312309"/>
    <w:rsid w:val="00312D7C"/>
    <w:rsid w:val="00313636"/>
    <w:rsid w:val="00313783"/>
    <w:rsid w:val="003151A1"/>
    <w:rsid w:val="003157B5"/>
    <w:rsid w:val="003157E5"/>
    <w:rsid w:val="00317D70"/>
    <w:rsid w:val="003205F3"/>
    <w:rsid w:val="003208E1"/>
    <w:rsid w:val="00321614"/>
    <w:rsid w:val="00321FB3"/>
    <w:rsid w:val="0032280D"/>
    <w:rsid w:val="0032290D"/>
    <w:rsid w:val="00323AF3"/>
    <w:rsid w:val="00323EE0"/>
    <w:rsid w:val="00324079"/>
    <w:rsid w:val="0032427A"/>
    <w:rsid w:val="0032555E"/>
    <w:rsid w:val="00325890"/>
    <w:rsid w:val="003262AC"/>
    <w:rsid w:val="00327BAF"/>
    <w:rsid w:val="003301FB"/>
    <w:rsid w:val="00332A59"/>
    <w:rsid w:val="00333B1A"/>
    <w:rsid w:val="00335D19"/>
    <w:rsid w:val="003366CB"/>
    <w:rsid w:val="00336C88"/>
    <w:rsid w:val="00337DDB"/>
    <w:rsid w:val="00340089"/>
    <w:rsid w:val="0034072A"/>
    <w:rsid w:val="00341FF3"/>
    <w:rsid w:val="003421FA"/>
    <w:rsid w:val="003432A8"/>
    <w:rsid w:val="003432F2"/>
    <w:rsid w:val="003441D4"/>
    <w:rsid w:val="00344489"/>
    <w:rsid w:val="003456FC"/>
    <w:rsid w:val="003467AA"/>
    <w:rsid w:val="00346DA9"/>
    <w:rsid w:val="0034744E"/>
    <w:rsid w:val="00347BD1"/>
    <w:rsid w:val="00350D1A"/>
    <w:rsid w:val="00352C4A"/>
    <w:rsid w:val="00353708"/>
    <w:rsid w:val="00353C45"/>
    <w:rsid w:val="00354BE9"/>
    <w:rsid w:val="003559C5"/>
    <w:rsid w:val="003559CD"/>
    <w:rsid w:val="00356118"/>
    <w:rsid w:val="00356D8A"/>
    <w:rsid w:val="0036085F"/>
    <w:rsid w:val="003622D7"/>
    <w:rsid w:val="00362858"/>
    <w:rsid w:val="00365A75"/>
    <w:rsid w:val="00365EB1"/>
    <w:rsid w:val="00366261"/>
    <w:rsid w:val="003711D8"/>
    <w:rsid w:val="00373B92"/>
    <w:rsid w:val="00375A69"/>
    <w:rsid w:val="0038063B"/>
    <w:rsid w:val="00381DAC"/>
    <w:rsid w:val="003830DA"/>
    <w:rsid w:val="003858A2"/>
    <w:rsid w:val="00385B68"/>
    <w:rsid w:val="00387BC3"/>
    <w:rsid w:val="00390390"/>
    <w:rsid w:val="0039160A"/>
    <w:rsid w:val="00391B42"/>
    <w:rsid w:val="00391B5C"/>
    <w:rsid w:val="00392131"/>
    <w:rsid w:val="0039287A"/>
    <w:rsid w:val="00392A50"/>
    <w:rsid w:val="00392DBF"/>
    <w:rsid w:val="00393071"/>
    <w:rsid w:val="003930C8"/>
    <w:rsid w:val="0039402D"/>
    <w:rsid w:val="00396D0C"/>
    <w:rsid w:val="003A0B04"/>
    <w:rsid w:val="003A2337"/>
    <w:rsid w:val="003A26AB"/>
    <w:rsid w:val="003A27B1"/>
    <w:rsid w:val="003A3F9A"/>
    <w:rsid w:val="003A438E"/>
    <w:rsid w:val="003A4DB0"/>
    <w:rsid w:val="003A6147"/>
    <w:rsid w:val="003A63A3"/>
    <w:rsid w:val="003A6808"/>
    <w:rsid w:val="003A72F2"/>
    <w:rsid w:val="003B0770"/>
    <w:rsid w:val="003B0948"/>
    <w:rsid w:val="003B0A1B"/>
    <w:rsid w:val="003B14F3"/>
    <w:rsid w:val="003B1534"/>
    <w:rsid w:val="003B1A86"/>
    <w:rsid w:val="003B1D73"/>
    <w:rsid w:val="003B3508"/>
    <w:rsid w:val="003B353E"/>
    <w:rsid w:val="003B38B4"/>
    <w:rsid w:val="003B3905"/>
    <w:rsid w:val="003B61EC"/>
    <w:rsid w:val="003B7778"/>
    <w:rsid w:val="003C01C0"/>
    <w:rsid w:val="003C038C"/>
    <w:rsid w:val="003C0642"/>
    <w:rsid w:val="003C139B"/>
    <w:rsid w:val="003C272F"/>
    <w:rsid w:val="003C2BBF"/>
    <w:rsid w:val="003C2F68"/>
    <w:rsid w:val="003C3540"/>
    <w:rsid w:val="003C4554"/>
    <w:rsid w:val="003C7ADF"/>
    <w:rsid w:val="003D1AD7"/>
    <w:rsid w:val="003D1D34"/>
    <w:rsid w:val="003D1F67"/>
    <w:rsid w:val="003D2457"/>
    <w:rsid w:val="003D401A"/>
    <w:rsid w:val="003D46F4"/>
    <w:rsid w:val="003D48BC"/>
    <w:rsid w:val="003D4CC0"/>
    <w:rsid w:val="003D5057"/>
    <w:rsid w:val="003D543E"/>
    <w:rsid w:val="003D7008"/>
    <w:rsid w:val="003D75B5"/>
    <w:rsid w:val="003D76E8"/>
    <w:rsid w:val="003E0029"/>
    <w:rsid w:val="003E1373"/>
    <w:rsid w:val="003E1E16"/>
    <w:rsid w:val="003E231E"/>
    <w:rsid w:val="003E3826"/>
    <w:rsid w:val="003E44CD"/>
    <w:rsid w:val="003E4E8F"/>
    <w:rsid w:val="003E554C"/>
    <w:rsid w:val="003E59C9"/>
    <w:rsid w:val="003E5A95"/>
    <w:rsid w:val="003E762C"/>
    <w:rsid w:val="003E7B34"/>
    <w:rsid w:val="003F030F"/>
    <w:rsid w:val="003F252D"/>
    <w:rsid w:val="003F2C1C"/>
    <w:rsid w:val="003F4695"/>
    <w:rsid w:val="003F719C"/>
    <w:rsid w:val="003F7495"/>
    <w:rsid w:val="00400120"/>
    <w:rsid w:val="0040150D"/>
    <w:rsid w:val="004015DF"/>
    <w:rsid w:val="00401D27"/>
    <w:rsid w:val="00402442"/>
    <w:rsid w:val="00403011"/>
    <w:rsid w:val="00407675"/>
    <w:rsid w:val="00407DF2"/>
    <w:rsid w:val="004103A4"/>
    <w:rsid w:val="00410B01"/>
    <w:rsid w:val="00410FD0"/>
    <w:rsid w:val="00411A96"/>
    <w:rsid w:val="00413E21"/>
    <w:rsid w:val="0041465F"/>
    <w:rsid w:val="004159F1"/>
    <w:rsid w:val="00416445"/>
    <w:rsid w:val="00416836"/>
    <w:rsid w:val="00416ED3"/>
    <w:rsid w:val="0041795A"/>
    <w:rsid w:val="00420A4B"/>
    <w:rsid w:val="00420B87"/>
    <w:rsid w:val="00423868"/>
    <w:rsid w:val="00423BF2"/>
    <w:rsid w:val="00424F4D"/>
    <w:rsid w:val="00425B39"/>
    <w:rsid w:val="00431582"/>
    <w:rsid w:val="00431DEC"/>
    <w:rsid w:val="0043282C"/>
    <w:rsid w:val="004349C5"/>
    <w:rsid w:val="00435E0B"/>
    <w:rsid w:val="00437794"/>
    <w:rsid w:val="00437CE1"/>
    <w:rsid w:val="0044084E"/>
    <w:rsid w:val="00440BFA"/>
    <w:rsid w:val="004411ED"/>
    <w:rsid w:val="0044147A"/>
    <w:rsid w:val="00443446"/>
    <w:rsid w:val="00444B10"/>
    <w:rsid w:val="004457B9"/>
    <w:rsid w:val="00445B74"/>
    <w:rsid w:val="0044654C"/>
    <w:rsid w:val="00446EFB"/>
    <w:rsid w:val="00447840"/>
    <w:rsid w:val="00450BBA"/>
    <w:rsid w:val="00451DD8"/>
    <w:rsid w:val="0045225A"/>
    <w:rsid w:val="004524DB"/>
    <w:rsid w:val="0045378F"/>
    <w:rsid w:val="00454E3D"/>
    <w:rsid w:val="004572A2"/>
    <w:rsid w:val="00457873"/>
    <w:rsid w:val="004578F4"/>
    <w:rsid w:val="00461ABB"/>
    <w:rsid w:val="004633BE"/>
    <w:rsid w:val="004639BB"/>
    <w:rsid w:val="00463CBF"/>
    <w:rsid w:val="00464592"/>
    <w:rsid w:val="00464881"/>
    <w:rsid w:val="00465F37"/>
    <w:rsid w:val="00466249"/>
    <w:rsid w:val="00467A13"/>
    <w:rsid w:val="00467ABD"/>
    <w:rsid w:val="0047023B"/>
    <w:rsid w:val="00470960"/>
    <w:rsid w:val="0047112F"/>
    <w:rsid w:val="00471452"/>
    <w:rsid w:val="00471C3B"/>
    <w:rsid w:val="004729C1"/>
    <w:rsid w:val="00473053"/>
    <w:rsid w:val="0047701A"/>
    <w:rsid w:val="00477E9B"/>
    <w:rsid w:val="00480672"/>
    <w:rsid w:val="00480B9D"/>
    <w:rsid w:val="00481132"/>
    <w:rsid w:val="004811B8"/>
    <w:rsid w:val="004819BB"/>
    <w:rsid w:val="00481CC1"/>
    <w:rsid w:val="0048313C"/>
    <w:rsid w:val="00483496"/>
    <w:rsid w:val="0048460C"/>
    <w:rsid w:val="00484B05"/>
    <w:rsid w:val="00484F20"/>
    <w:rsid w:val="00486C2A"/>
    <w:rsid w:val="004903D8"/>
    <w:rsid w:val="0049110A"/>
    <w:rsid w:val="00491277"/>
    <w:rsid w:val="004915E3"/>
    <w:rsid w:val="00492977"/>
    <w:rsid w:val="00493FF0"/>
    <w:rsid w:val="0049446D"/>
    <w:rsid w:val="00494E0B"/>
    <w:rsid w:val="004960B3"/>
    <w:rsid w:val="004A11F5"/>
    <w:rsid w:val="004A1F8D"/>
    <w:rsid w:val="004A2FA6"/>
    <w:rsid w:val="004A3C94"/>
    <w:rsid w:val="004A3F58"/>
    <w:rsid w:val="004A550C"/>
    <w:rsid w:val="004A649D"/>
    <w:rsid w:val="004A6837"/>
    <w:rsid w:val="004A6C79"/>
    <w:rsid w:val="004A6F0A"/>
    <w:rsid w:val="004A7C86"/>
    <w:rsid w:val="004B1711"/>
    <w:rsid w:val="004B192A"/>
    <w:rsid w:val="004B1EAE"/>
    <w:rsid w:val="004B374F"/>
    <w:rsid w:val="004B41A9"/>
    <w:rsid w:val="004B60C8"/>
    <w:rsid w:val="004B7CCE"/>
    <w:rsid w:val="004C21C3"/>
    <w:rsid w:val="004C2C4D"/>
    <w:rsid w:val="004C40E4"/>
    <w:rsid w:val="004C4582"/>
    <w:rsid w:val="004C4C5C"/>
    <w:rsid w:val="004C5859"/>
    <w:rsid w:val="004C66C8"/>
    <w:rsid w:val="004C708C"/>
    <w:rsid w:val="004C7A2C"/>
    <w:rsid w:val="004D0A00"/>
    <w:rsid w:val="004D0C81"/>
    <w:rsid w:val="004D1334"/>
    <w:rsid w:val="004D13A8"/>
    <w:rsid w:val="004D23AB"/>
    <w:rsid w:val="004D23E1"/>
    <w:rsid w:val="004D2582"/>
    <w:rsid w:val="004D27DE"/>
    <w:rsid w:val="004D2893"/>
    <w:rsid w:val="004D3DE9"/>
    <w:rsid w:val="004D3FAC"/>
    <w:rsid w:val="004D669B"/>
    <w:rsid w:val="004D6DE1"/>
    <w:rsid w:val="004E1ABC"/>
    <w:rsid w:val="004E228D"/>
    <w:rsid w:val="004E2895"/>
    <w:rsid w:val="004E295B"/>
    <w:rsid w:val="004E2EAE"/>
    <w:rsid w:val="004E3484"/>
    <w:rsid w:val="004E38A0"/>
    <w:rsid w:val="004E5589"/>
    <w:rsid w:val="004E6036"/>
    <w:rsid w:val="004E645C"/>
    <w:rsid w:val="004E65BE"/>
    <w:rsid w:val="004E713C"/>
    <w:rsid w:val="004E7439"/>
    <w:rsid w:val="004E797F"/>
    <w:rsid w:val="004F28B7"/>
    <w:rsid w:val="004F36AC"/>
    <w:rsid w:val="004F4F7F"/>
    <w:rsid w:val="004F5641"/>
    <w:rsid w:val="004F5830"/>
    <w:rsid w:val="004F5E7E"/>
    <w:rsid w:val="004F6C56"/>
    <w:rsid w:val="004F6FAC"/>
    <w:rsid w:val="004F7E96"/>
    <w:rsid w:val="00501436"/>
    <w:rsid w:val="00501A79"/>
    <w:rsid w:val="00501D08"/>
    <w:rsid w:val="0050212F"/>
    <w:rsid w:val="005021B4"/>
    <w:rsid w:val="005028B7"/>
    <w:rsid w:val="00503D42"/>
    <w:rsid w:val="00504920"/>
    <w:rsid w:val="00504D0A"/>
    <w:rsid w:val="00504D7F"/>
    <w:rsid w:val="005053E8"/>
    <w:rsid w:val="0050561C"/>
    <w:rsid w:val="00506296"/>
    <w:rsid w:val="00507969"/>
    <w:rsid w:val="00510B41"/>
    <w:rsid w:val="00510D9E"/>
    <w:rsid w:val="00513667"/>
    <w:rsid w:val="00513AE1"/>
    <w:rsid w:val="00514001"/>
    <w:rsid w:val="00515145"/>
    <w:rsid w:val="005153A7"/>
    <w:rsid w:val="00515FEF"/>
    <w:rsid w:val="00517375"/>
    <w:rsid w:val="0051786B"/>
    <w:rsid w:val="00517E31"/>
    <w:rsid w:val="00520096"/>
    <w:rsid w:val="00520506"/>
    <w:rsid w:val="00522D06"/>
    <w:rsid w:val="00522F54"/>
    <w:rsid w:val="0052353B"/>
    <w:rsid w:val="005235FC"/>
    <w:rsid w:val="005246D3"/>
    <w:rsid w:val="00525413"/>
    <w:rsid w:val="00525750"/>
    <w:rsid w:val="00525879"/>
    <w:rsid w:val="005267B2"/>
    <w:rsid w:val="005277D2"/>
    <w:rsid w:val="00530068"/>
    <w:rsid w:val="00530EB2"/>
    <w:rsid w:val="00531791"/>
    <w:rsid w:val="00532478"/>
    <w:rsid w:val="00532519"/>
    <w:rsid w:val="005335AC"/>
    <w:rsid w:val="00534C23"/>
    <w:rsid w:val="00534DE3"/>
    <w:rsid w:val="00535A34"/>
    <w:rsid w:val="005360A0"/>
    <w:rsid w:val="005362DA"/>
    <w:rsid w:val="00536965"/>
    <w:rsid w:val="005376CE"/>
    <w:rsid w:val="005379A4"/>
    <w:rsid w:val="00537EF0"/>
    <w:rsid w:val="0054051D"/>
    <w:rsid w:val="00541AD7"/>
    <w:rsid w:val="005421B3"/>
    <w:rsid w:val="00542D73"/>
    <w:rsid w:val="00543CCA"/>
    <w:rsid w:val="005444F7"/>
    <w:rsid w:val="00544FCA"/>
    <w:rsid w:val="00545448"/>
    <w:rsid w:val="005455E0"/>
    <w:rsid w:val="0054698B"/>
    <w:rsid w:val="00546ACF"/>
    <w:rsid w:val="00546AF3"/>
    <w:rsid w:val="0054736C"/>
    <w:rsid w:val="00547B75"/>
    <w:rsid w:val="0055045B"/>
    <w:rsid w:val="005510FE"/>
    <w:rsid w:val="0055152B"/>
    <w:rsid w:val="00551FD5"/>
    <w:rsid w:val="0055232F"/>
    <w:rsid w:val="00553672"/>
    <w:rsid w:val="00553703"/>
    <w:rsid w:val="005537E2"/>
    <w:rsid w:val="00553832"/>
    <w:rsid w:val="00554D70"/>
    <w:rsid w:val="00554E87"/>
    <w:rsid w:val="005557E0"/>
    <w:rsid w:val="00555A0B"/>
    <w:rsid w:val="00556174"/>
    <w:rsid w:val="005563E1"/>
    <w:rsid w:val="00560960"/>
    <w:rsid w:val="00560F62"/>
    <w:rsid w:val="0056114A"/>
    <w:rsid w:val="005619BF"/>
    <w:rsid w:val="005638AE"/>
    <w:rsid w:val="00563CB1"/>
    <w:rsid w:val="005647DC"/>
    <w:rsid w:val="005649FD"/>
    <w:rsid w:val="00565965"/>
    <w:rsid w:val="00566AC0"/>
    <w:rsid w:val="00566B86"/>
    <w:rsid w:val="00567949"/>
    <w:rsid w:val="00567CA5"/>
    <w:rsid w:val="005701DF"/>
    <w:rsid w:val="005707BC"/>
    <w:rsid w:val="00571A18"/>
    <w:rsid w:val="005724DA"/>
    <w:rsid w:val="00572A4C"/>
    <w:rsid w:val="00572DDC"/>
    <w:rsid w:val="00574676"/>
    <w:rsid w:val="0057468A"/>
    <w:rsid w:val="00574C44"/>
    <w:rsid w:val="00575ED7"/>
    <w:rsid w:val="00576241"/>
    <w:rsid w:val="0058024F"/>
    <w:rsid w:val="00580FA4"/>
    <w:rsid w:val="00581E68"/>
    <w:rsid w:val="00582914"/>
    <w:rsid w:val="00583074"/>
    <w:rsid w:val="005835C1"/>
    <w:rsid w:val="0058392B"/>
    <w:rsid w:val="00583C4D"/>
    <w:rsid w:val="00583D34"/>
    <w:rsid w:val="0058512D"/>
    <w:rsid w:val="00586608"/>
    <w:rsid w:val="00586953"/>
    <w:rsid w:val="005869F1"/>
    <w:rsid w:val="00590E61"/>
    <w:rsid w:val="00594F15"/>
    <w:rsid w:val="005960DC"/>
    <w:rsid w:val="00596995"/>
    <w:rsid w:val="005973F3"/>
    <w:rsid w:val="00597550"/>
    <w:rsid w:val="00597F2A"/>
    <w:rsid w:val="005A0E88"/>
    <w:rsid w:val="005A1619"/>
    <w:rsid w:val="005A257E"/>
    <w:rsid w:val="005A4180"/>
    <w:rsid w:val="005A434C"/>
    <w:rsid w:val="005A43C2"/>
    <w:rsid w:val="005A483B"/>
    <w:rsid w:val="005A5572"/>
    <w:rsid w:val="005A56BF"/>
    <w:rsid w:val="005A5CF2"/>
    <w:rsid w:val="005A6846"/>
    <w:rsid w:val="005A6CCF"/>
    <w:rsid w:val="005A77AE"/>
    <w:rsid w:val="005A79A8"/>
    <w:rsid w:val="005A7A34"/>
    <w:rsid w:val="005A7B3D"/>
    <w:rsid w:val="005B0772"/>
    <w:rsid w:val="005B0800"/>
    <w:rsid w:val="005B1BE5"/>
    <w:rsid w:val="005B2BE4"/>
    <w:rsid w:val="005B42F7"/>
    <w:rsid w:val="005B499A"/>
    <w:rsid w:val="005B4A5E"/>
    <w:rsid w:val="005B5B72"/>
    <w:rsid w:val="005C005F"/>
    <w:rsid w:val="005C0445"/>
    <w:rsid w:val="005C1285"/>
    <w:rsid w:val="005C1AC1"/>
    <w:rsid w:val="005C2572"/>
    <w:rsid w:val="005C2DF6"/>
    <w:rsid w:val="005C336C"/>
    <w:rsid w:val="005C3B0E"/>
    <w:rsid w:val="005C661E"/>
    <w:rsid w:val="005C6FE0"/>
    <w:rsid w:val="005C7861"/>
    <w:rsid w:val="005C7E13"/>
    <w:rsid w:val="005D0119"/>
    <w:rsid w:val="005D06A0"/>
    <w:rsid w:val="005D079B"/>
    <w:rsid w:val="005D4026"/>
    <w:rsid w:val="005D436A"/>
    <w:rsid w:val="005D46CA"/>
    <w:rsid w:val="005D4DD9"/>
    <w:rsid w:val="005D72FD"/>
    <w:rsid w:val="005D73C1"/>
    <w:rsid w:val="005E11AB"/>
    <w:rsid w:val="005E420E"/>
    <w:rsid w:val="005E50D8"/>
    <w:rsid w:val="005E5236"/>
    <w:rsid w:val="005E716B"/>
    <w:rsid w:val="005E7A4F"/>
    <w:rsid w:val="005F01F1"/>
    <w:rsid w:val="005F090B"/>
    <w:rsid w:val="005F0BC4"/>
    <w:rsid w:val="005F1328"/>
    <w:rsid w:val="005F1A10"/>
    <w:rsid w:val="005F2D57"/>
    <w:rsid w:val="005F4068"/>
    <w:rsid w:val="005F6490"/>
    <w:rsid w:val="005F70B1"/>
    <w:rsid w:val="005F797E"/>
    <w:rsid w:val="005F7992"/>
    <w:rsid w:val="0060014B"/>
    <w:rsid w:val="00600C76"/>
    <w:rsid w:val="0060362A"/>
    <w:rsid w:val="00603681"/>
    <w:rsid w:val="00603945"/>
    <w:rsid w:val="006039F8"/>
    <w:rsid w:val="00604973"/>
    <w:rsid w:val="0060507A"/>
    <w:rsid w:val="006058BB"/>
    <w:rsid w:val="006064DD"/>
    <w:rsid w:val="00607884"/>
    <w:rsid w:val="006104B3"/>
    <w:rsid w:val="00612089"/>
    <w:rsid w:val="006136E6"/>
    <w:rsid w:val="006137B3"/>
    <w:rsid w:val="00615B7B"/>
    <w:rsid w:val="00615F16"/>
    <w:rsid w:val="006169E8"/>
    <w:rsid w:val="006171F1"/>
    <w:rsid w:val="00620423"/>
    <w:rsid w:val="00620CB0"/>
    <w:rsid w:val="00620EB8"/>
    <w:rsid w:val="006215D4"/>
    <w:rsid w:val="00623715"/>
    <w:rsid w:val="00623D86"/>
    <w:rsid w:val="006245C5"/>
    <w:rsid w:val="006246B3"/>
    <w:rsid w:val="00624CE4"/>
    <w:rsid w:val="00624E3A"/>
    <w:rsid w:val="00625847"/>
    <w:rsid w:val="00626089"/>
    <w:rsid w:val="00626D4D"/>
    <w:rsid w:val="00626E7F"/>
    <w:rsid w:val="0062780B"/>
    <w:rsid w:val="00627AA2"/>
    <w:rsid w:val="006307A6"/>
    <w:rsid w:val="00631549"/>
    <w:rsid w:val="006315EC"/>
    <w:rsid w:val="00632B90"/>
    <w:rsid w:val="0063526D"/>
    <w:rsid w:val="0063573D"/>
    <w:rsid w:val="00635D81"/>
    <w:rsid w:val="00636FEA"/>
    <w:rsid w:val="006376A4"/>
    <w:rsid w:val="0064019D"/>
    <w:rsid w:val="00640BEA"/>
    <w:rsid w:val="00641160"/>
    <w:rsid w:val="00643437"/>
    <w:rsid w:val="0064391E"/>
    <w:rsid w:val="006444AF"/>
    <w:rsid w:val="0064470D"/>
    <w:rsid w:val="00644D46"/>
    <w:rsid w:val="006467CF"/>
    <w:rsid w:val="0065006F"/>
    <w:rsid w:val="00650838"/>
    <w:rsid w:val="00654FA2"/>
    <w:rsid w:val="00655831"/>
    <w:rsid w:val="006571A9"/>
    <w:rsid w:val="006576E7"/>
    <w:rsid w:val="00660A29"/>
    <w:rsid w:val="0066112C"/>
    <w:rsid w:val="00665A74"/>
    <w:rsid w:val="00666792"/>
    <w:rsid w:val="00670370"/>
    <w:rsid w:val="00672102"/>
    <w:rsid w:val="00672BDC"/>
    <w:rsid w:val="00674726"/>
    <w:rsid w:val="00674E15"/>
    <w:rsid w:val="00675692"/>
    <w:rsid w:val="0067596B"/>
    <w:rsid w:val="0067731A"/>
    <w:rsid w:val="00677A90"/>
    <w:rsid w:val="00682527"/>
    <w:rsid w:val="0068263A"/>
    <w:rsid w:val="00684C1E"/>
    <w:rsid w:val="00684D1C"/>
    <w:rsid w:val="00685E7D"/>
    <w:rsid w:val="0068673B"/>
    <w:rsid w:val="00687A80"/>
    <w:rsid w:val="00690769"/>
    <w:rsid w:val="00690CB5"/>
    <w:rsid w:val="00691080"/>
    <w:rsid w:val="0069169A"/>
    <w:rsid w:val="00691B6C"/>
    <w:rsid w:val="00691EDC"/>
    <w:rsid w:val="00693865"/>
    <w:rsid w:val="00693A7D"/>
    <w:rsid w:val="00696939"/>
    <w:rsid w:val="00696C62"/>
    <w:rsid w:val="00697569"/>
    <w:rsid w:val="00697B11"/>
    <w:rsid w:val="00697FBE"/>
    <w:rsid w:val="006A0718"/>
    <w:rsid w:val="006A0CB7"/>
    <w:rsid w:val="006A1204"/>
    <w:rsid w:val="006A179A"/>
    <w:rsid w:val="006A1829"/>
    <w:rsid w:val="006A1864"/>
    <w:rsid w:val="006A4112"/>
    <w:rsid w:val="006A5FCD"/>
    <w:rsid w:val="006A6415"/>
    <w:rsid w:val="006B01E1"/>
    <w:rsid w:val="006B0BCF"/>
    <w:rsid w:val="006B200C"/>
    <w:rsid w:val="006B2763"/>
    <w:rsid w:val="006B2F5A"/>
    <w:rsid w:val="006B33C2"/>
    <w:rsid w:val="006B3B8F"/>
    <w:rsid w:val="006B4074"/>
    <w:rsid w:val="006B6C4E"/>
    <w:rsid w:val="006B7D6B"/>
    <w:rsid w:val="006C0C2C"/>
    <w:rsid w:val="006C11AC"/>
    <w:rsid w:val="006C4969"/>
    <w:rsid w:val="006C5219"/>
    <w:rsid w:val="006C5AB5"/>
    <w:rsid w:val="006C71A6"/>
    <w:rsid w:val="006C72E6"/>
    <w:rsid w:val="006C7DCD"/>
    <w:rsid w:val="006D2598"/>
    <w:rsid w:val="006D30CC"/>
    <w:rsid w:val="006D3947"/>
    <w:rsid w:val="006D3EEE"/>
    <w:rsid w:val="006D5F26"/>
    <w:rsid w:val="006D5F28"/>
    <w:rsid w:val="006D68B5"/>
    <w:rsid w:val="006D69E3"/>
    <w:rsid w:val="006D6C1B"/>
    <w:rsid w:val="006D7261"/>
    <w:rsid w:val="006E03B6"/>
    <w:rsid w:val="006E06C4"/>
    <w:rsid w:val="006E27BE"/>
    <w:rsid w:val="006E4474"/>
    <w:rsid w:val="006E4DD5"/>
    <w:rsid w:val="006E5D83"/>
    <w:rsid w:val="006E6D9B"/>
    <w:rsid w:val="006F03AC"/>
    <w:rsid w:val="006F0E91"/>
    <w:rsid w:val="006F1A5C"/>
    <w:rsid w:val="006F1D66"/>
    <w:rsid w:val="006F3539"/>
    <w:rsid w:val="006F54F9"/>
    <w:rsid w:val="006F6002"/>
    <w:rsid w:val="006F600D"/>
    <w:rsid w:val="006F606E"/>
    <w:rsid w:val="006F62EC"/>
    <w:rsid w:val="006F6518"/>
    <w:rsid w:val="006F6B4D"/>
    <w:rsid w:val="006F6E31"/>
    <w:rsid w:val="006F713A"/>
    <w:rsid w:val="006F7376"/>
    <w:rsid w:val="006F7F2A"/>
    <w:rsid w:val="00700C92"/>
    <w:rsid w:val="00700DA3"/>
    <w:rsid w:val="00701789"/>
    <w:rsid w:val="00701B0F"/>
    <w:rsid w:val="0070308B"/>
    <w:rsid w:val="007031DD"/>
    <w:rsid w:val="00703619"/>
    <w:rsid w:val="007039D3"/>
    <w:rsid w:val="00703F25"/>
    <w:rsid w:val="0070487B"/>
    <w:rsid w:val="007078F6"/>
    <w:rsid w:val="00707B4D"/>
    <w:rsid w:val="007108AC"/>
    <w:rsid w:val="00710D67"/>
    <w:rsid w:val="007125FF"/>
    <w:rsid w:val="007128E8"/>
    <w:rsid w:val="0071305D"/>
    <w:rsid w:val="00713A4E"/>
    <w:rsid w:val="00713E5C"/>
    <w:rsid w:val="00715208"/>
    <w:rsid w:val="007159A3"/>
    <w:rsid w:val="007173F8"/>
    <w:rsid w:val="00717BE7"/>
    <w:rsid w:val="00717D57"/>
    <w:rsid w:val="00720C84"/>
    <w:rsid w:val="007211BE"/>
    <w:rsid w:val="00722991"/>
    <w:rsid w:val="00722CFD"/>
    <w:rsid w:val="00722E0D"/>
    <w:rsid w:val="00723BC2"/>
    <w:rsid w:val="007243B1"/>
    <w:rsid w:val="00724491"/>
    <w:rsid w:val="007248C7"/>
    <w:rsid w:val="00724B5F"/>
    <w:rsid w:val="0072562B"/>
    <w:rsid w:val="007262B2"/>
    <w:rsid w:val="00727E33"/>
    <w:rsid w:val="0073184E"/>
    <w:rsid w:val="007325C3"/>
    <w:rsid w:val="00733F6D"/>
    <w:rsid w:val="00735656"/>
    <w:rsid w:val="00735A95"/>
    <w:rsid w:val="00736861"/>
    <w:rsid w:val="00737CFE"/>
    <w:rsid w:val="00737EA2"/>
    <w:rsid w:val="007420A6"/>
    <w:rsid w:val="00743EEB"/>
    <w:rsid w:val="007440B5"/>
    <w:rsid w:val="0074452D"/>
    <w:rsid w:val="00744F9E"/>
    <w:rsid w:val="0074538B"/>
    <w:rsid w:val="00746D38"/>
    <w:rsid w:val="0075188F"/>
    <w:rsid w:val="00751CBB"/>
    <w:rsid w:val="00751D3A"/>
    <w:rsid w:val="00754894"/>
    <w:rsid w:val="007553B9"/>
    <w:rsid w:val="007558DC"/>
    <w:rsid w:val="00755F6D"/>
    <w:rsid w:val="007567A4"/>
    <w:rsid w:val="007574A0"/>
    <w:rsid w:val="00757EE6"/>
    <w:rsid w:val="007609A4"/>
    <w:rsid w:val="0076146F"/>
    <w:rsid w:val="007629B1"/>
    <w:rsid w:val="007629C0"/>
    <w:rsid w:val="0076317E"/>
    <w:rsid w:val="00763F8A"/>
    <w:rsid w:val="00764385"/>
    <w:rsid w:val="00765FC4"/>
    <w:rsid w:val="007660DC"/>
    <w:rsid w:val="007667FF"/>
    <w:rsid w:val="0076711E"/>
    <w:rsid w:val="00767483"/>
    <w:rsid w:val="007674D8"/>
    <w:rsid w:val="00767BA0"/>
    <w:rsid w:val="0077012D"/>
    <w:rsid w:val="00770226"/>
    <w:rsid w:val="0077035B"/>
    <w:rsid w:val="00772A6B"/>
    <w:rsid w:val="007733D1"/>
    <w:rsid w:val="00774A31"/>
    <w:rsid w:val="00775DC0"/>
    <w:rsid w:val="00777BC8"/>
    <w:rsid w:val="00780056"/>
    <w:rsid w:val="00780DDF"/>
    <w:rsid w:val="00781E49"/>
    <w:rsid w:val="007822A1"/>
    <w:rsid w:val="00782643"/>
    <w:rsid w:val="00782D21"/>
    <w:rsid w:val="00786CC2"/>
    <w:rsid w:val="0078739A"/>
    <w:rsid w:val="00787B2F"/>
    <w:rsid w:val="00787FBE"/>
    <w:rsid w:val="007900E3"/>
    <w:rsid w:val="007906B6"/>
    <w:rsid w:val="00790A2C"/>
    <w:rsid w:val="00791833"/>
    <w:rsid w:val="00792F98"/>
    <w:rsid w:val="00793FFA"/>
    <w:rsid w:val="007950F9"/>
    <w:rsid w:val="00796567"/>
    <w:rsid w:val="00796E74"/>
    <w:rsid w:val="00797E3F"/>
    <w:rsid w:val="007A04ED"/>
    <w:rsid w:val="007A0E4A"/>
    <w:rsid w:val="007A17FA"/>
    <w:rsid w:val="007A1CF2"/>
    <w:rsid w:val="007A283C"/>
    <w:rsid w:val="007A2E34"/>
    <w:rsid w:val="007A57D6"/>
    <w:rsid w:val="007A58D2"/>
    <w:rsid w:val="007B052F"/>
    <w:rsid w:val="007B09A9"/>
    <w:rsid w:val="007B1FB9"/>
    <w:rsid w:val="007B3241"/>
    <w:rsid w:val="007B35FA"/>
    <w:rsid w:val="007B39EC"/>
    <w:rsid w:val="007B4A72"/>
    <w:rsid w:val="007B59E9"/>
    <w:rsid w:val="007B5C0F"/>
    <w:rsid w:val="007B630F"/>
    <w:rsid w:val="007B6854"/>
    <w:rsid w:val="007B6B70"/>
    <w:rsid w:val="007B72A9"/>
    <w:rsid w:val="007C05A6"/>
    <w:rsid w:val="007C0D8F"/>
    <w:rsid w:val="007C0E97"/>
    <w:rsid w:val="007C2251"/>
    <w:rsid w:val="007C3352"/>
    <w:rsid w:val="007C36CE"/>
    <w:rsid w:val="007C4056"/>
    <w:rsid w:val="007C7915"/>
    <w:rsid w:val="007D07B8"/>
    <w:rsid w:val="007D0B0E"/>
    <w:rsid w:val="007D2195"/>
    <w:rsid w:val="007D3A4E"/>
    <w:rsid w:val="007D4A1E"/>
    <w:rsid w:val="007D4BB8"/>
    <w:rsid w:val="007D5109"/>
    <w:rsid w:val="007D533D"/>
    <w:rsid w:val="007D5970"/>
    <w:rsid w:val="007D5ACD"/>
    <w:rsid w:val="007D6409"/>
    <w:rsid w:val="007D6F1A"/>
    <w:rsid w:val="007D73BD"/>
    <w:rsid w:val="007E0913"/>
    <w:rsid w:val="007E0976"/>
    <w:rsid w:val="007E1B5E"/>
    <w:rsid w:val="007E3C5A"/>
    <w:rsid w:val="007E3C76"/>
    <w:rsid w:val="007E45E9"/>
    <w:rsid w:val="007E4F5B"/>
    <w:rsid w:val="007E536C"/>
    <w:rsid w:val="007E5F81"/>
    <w:rsid w:val="007E6B03"/>
    <w:rsid w:val="007E6EA5"/>
    <w:rsid w:val="007E7AFD"/>
    <w:rsid w:val="007F0991"/>
    <w:rsid w:val="007F28BA"/>
    <w:rsid w:val="007F2ADF"/>
    <w:rsid w:val="007F2E08"/>
    <w:rsid w:val="007F5658"/>
    <w:rsid w:val="007F5CE5"/>
    <w:rsid w:val="007F63FA"/>
    <w:rsid w:val="007F68BB"/>
    <w:rsid w:val="007F77F6"/>
    <w:rsid w:val="0080106C"/>
    <w:rsid w:val="00801456"/>
    <w:rsid w:val="00801478"/>
    <w:rsid w:val="008016AA"/>
    <w:rsid w:val="00802D4B"/>
    <w:rsid w:val="008061CF"/>
    <w:rsid w:val="008104A6"/>
    <w:rsid w:val="00810956"/>
    <w:rsid w:val="00810FD8"/>
    <w:rsid w:val="00812618"/>
    <w:rsid w:val="00812C1B"/>
    <w:rsid w:val="00813247"/>
    <w:rsid w:val="00814294"/>
    <w:rsid w:val="00814C9C"/>
    <w:rsid w:val="00816432"/>
    <w:rsid w:val="008167A2"/>
    <w:rsid w:val="00816E36"/>
    <w:rsid w:val="00817AE0"/>
    <w:rsid w:val="00817E7D"/>
    <w:rsid w:val="00820E44"/>
    <w:rsid w:val="00821333"/>
    <w:rsid w:val="00821384"/>
    <w:rsid w:val="0082144F"/>
    <w:rsid w:val="00821889"/>
    <w:rsid w:val="00821F5C"/>
    <w:rsid w:val="00822D08"/>
    <w:rsid w:val="0082463D"/>
    <w:rsid w:val="00825DBE"/>
    <w:rsid w:val="00826CE1"/>
    <w:rsid w:val="008279C3"/>
    <w:rsid w:val="008312F3"/>
    <w:rsid w:val="00831651"/>
    <w:rsid w:val="008319B6"/>
    <w:rsid w:val="00832BFD"/>
    <w:rsid w:val="00833066"/>
    <w:rsid w:val="008334AA"/>
    <w:rsid w:val="008334D9"/>
    <w:rsid w:val="00836B3F"/>
    <w:rsid w:val="00836EC8"/>
    <w:rsid w:val="00837E2F"/>
    <w:rsid w:val="00837E70"/>
    <w:rsid w:val="0084042C"/>
    <w:rsid w:val="00842E60"/>
    <w:rsid w:val="008436FF"/>
    <w:rsid w:val="00844916"/>
    <w:rsid w:val="00844C18"/>
    <w:rsid w:val="00845734"/>
    <w:rsid w:val="0084602B"/>
    <w:rsid w:val="008460C3"/>
    <w:rsid w:val="008469EC"/>
    <w:rsid w:val="00846E11"/>
    <w:rsid w:val="00847FD5"/>
    <w:rsid w:val="0085077E"/>
    <w:rsid w:val="00851455"/>
    <w:rsid w:val="0085314C"/>
    <w:rsid w:val="00853B41"/>
    <w:rsid w:val="00854689"/>
    <w:rsid w:val="008546E0"/>
    <w:rsid w:val="00854D9B"/>
    <w:rsid w:val="00855CFB"/>
    <w:rsid w:val="00856061"/>
    <w:rsid w:val="008563F5"/>
    <w:rsid w:val="00856A24"/>
    <w:rsid w:val="00857097"/>
    <w:rsid w:val="00860291"/>
    <w:rsid w:val="00860415"/>
    <w:rsid w:val="00860B43"/>
    <w:rsid w:val="00861432"/>
    <w:rsid w:val="0086208B"/>
    <w:rsid w:val="00862A87"/>
    <w:rsid w:val="008638A6"/>
    <w:rsid w:val="00863AF5"/>
    <w:rsid w:val="00864398"/>
    <w:rsid w:val="00864766"/>
    <w:rsid w:val="00866857"/>
    <w:rsid w:val="00871DCD"/>
    <w:rsid w:val="008723A5"/>
    <w:rsid w:val="0087341D"/>
    <w:rsid w:val="0087659F"/>
    <w:rsid w:val="00877C69"/>
    <w:rsid w:val="0088192B"/>
    <w:rsid w:val="00882030"/>
    <w:rsid w:val="00885022"/>
    <w:rsid w:val="008859B2"/>
    <w:rsid w:val="00885D4B"/>
    <w:rsid w:val="00886C23"/>
    <w:rsid w:val="00890241"/>
    <w:rsid w:val="008915B2"/>
    <w:rsid w:val="00891BBC"/>
    <w:rsid w:val="00891E95"/>
    <w:rsid w:val="00893230"/>
    <w:rsid w:val="00893954"/>
    <w:rsid w:val="0089488A"/>
    <w:rsid w:val="00896A7E"/>
    <w:rsid w:val="008973B8"/>
    <w:rsid w:val="00897A55"/>
    <w:rsid w:val="008A0E2A"/>
    <w:rsid w:val="008A1311"/>
    <w:rsid w:val="008A13D3"/>
    <w:rsid w:val="008A14E5"/>
    <w:rsid w:val="008A1857"/>
    <w:rsid w:val="008A217A"/>
    <w:rsid w:val="008A24B6"/>
    <w:rsid w:val="008A2E8F"/>
    <w:rsid w:val="008A3643"/>
    <w:rsid w:val="008A3A3B"/>
    <w:rsid w:val="008A5254"/>
    <w:rsid w:val="008A5C60"/>
    <w:rsid w:val="008A6806"/>
    <w:rsid w:val="008A6C80"/>
    <w:rsid w:val="008A72E7"/>
    <w:rsid w:val="008A7831"/>
    <w:rsid w:val="008B02B8"/>
    <w:rsid w:val="008B0AA3"/>
    <w:rsid w:val="008B1FC8"/>
    <w:rsid w:val="008B228C"/>
    <w:rsid w:val="008B2B75"/>
    <w:rsid w:val="008B2D76"/>
    <w:rsid w:val="008B314C"/>
    <w:rsid w:val="008B38B5"/>
    <w:rsid w:val="008B4278"/>
    <w:rsid w:val="008B50DE"/>
    <w:rsid w:val="008B62BB"/>
    <w:rsid w:val="008C03C5"/>
    <w:rsid w:val="008C0C24"/>
    <w:rsid w:val="008C14FE"/>
    <w:rsid w:val="008C20AB"/>
    <w:rsid w:val="008C2F54"/>
    <w:rsid w:val="008C4562"/>
    <w:rsid w:val="008C563B"/>
    <w:rsid w:val="008C7675"/>
    <w:rsid w:val="008D03AE"/>
    <w:rsid w:val="008D1977"/>
    <w:rsid w:val="008D2801"/>
    <w:rsid w:val="008D3387"/>
    <w:rsid w:val="008D392E"/>
    <w:rsid w:val="008D45B2"/>
    <w:rsid w:val="008D5463"/>
    <w:rsid w:val="008D7CD9"/>
    <w:rsid w:val="008D7DAD"/>
    <w:rsid w:val="008E0853"/>
    <w:rsid w:val="008E30B5"/>
    <w:rsid w:val="008E3E15"/>
    <w:rsid w:val="008E472F"/>
    <w:rsid w:val="008E4D5B"/>
    <w:rsid w:val="008E5242"/>
    <w:rsid w:val="008E5AE6"/>
    <w:rsid w:val="008E62DC"/>
    <w:rsid w:val="008E6897"/>
    <w:rsid w:val="008E781F"/>
    <w:rsid w:val="008F002F"/>
    <w:rsid w:val="008F05AA"/>
    <w:rsid w:val="008F32AB"/>
    <w:rsid w:val="008F38FF"/>
    <w:rsid w:val="008F5517"/>
    <w:rsid w:val="008F6487"/>
    <w:rsid w:val="00900A10"/>
    <w:rsid w:val="00901379"/>
    <w:rsid w:val="00902124"/>
    <w:rsid w:val="00902401"/>
    <w:rsid w:val="00902B62"/>
    <w:rsid w:val="00902DC8"/>
    <w:rsid w:val="00903A31"/>
    <w:rsid w:val="0090450B"/>
    <w:rsid w:val="009054F7"/>
    <w:rsid w:val="00905805"/>
    <w:rsid w:val="0090599C"/>
    <w:rsid w:val="009068AC"/>
    <w:rsid w:val="00907361"/>
    <w:rsid w:val="00910930"/>
    <w:rsid w:val="0091138D"/>
    <w:rsid w:val="00912E70"/>
    <w:rsid w:val="009132CF"/>
    <w:rsid w:val="00913F8E"/>
    <w:rsid w:val="009141EC"/>
    <w:rsid w:val="00914279"/>
    <w:rsid w:val="00916741"/>
    <w:rsid w:val="00921655"/>
    <w:rsid w:val="0092292A"/>
    <w:rsid w:val="00923C06"/>
    <w:rsid w:val="009240AE"/>
    <w:rsid w:val="009250D2"/>
    <w:rsid w:val="00925191"/>
    <w:rsid w:val="009306C1"/>
    <w:rsid w:val="00931F96"/>
    <w:rsid w:val="00932692"/>
    <w:rsid w:val="00932BCC"/>
    <w:rsid w:val="00933526"/>
    <w:rsid w:val="00933C5B"/>
    <w:rsid w:val="00936DA7"/>
    <w:rsid w:val="0093701E"/>
    <w:rsid w:val="0094045E"/>
    <w:rsid w:val="00940B40"/>
    <w:rsid w:val="00940D39"/>
    <w:rsid w:val="0094134C"/>
    <w:rsid w:val="0094211B"/>
    <w:rsid w:val="00942B1C"/>
    <w:rsid w:val="00942FC5"/>
    <w:rsid w:val="009439D9"/>
    <w:rsid w:val="00943E8F"/>
    <w:rsid w:val="00944CA1"/>
    <w:rsid w:val="009450E1"/>
    <w:rsid w:val="009452FE"/>
    <w:rsid w:val="00945BF3"/>
    <w:rsid w:val="00946DEB"/>
    <w:rsid w:val="00946FF5"/>
    <w:rsid w:val="00950CE9"/>
    <w:rsid w:val="00951EDE"/>
    <w:rsid w:val="0095317D"/>
    <w:rsid w:val="009532EA"/>
    <w:rsid w:val="00953B7D"/>
    <w:rsid w:val="00953EAC"/>
    <w:rsid w:val="00954036"/>
    <w:rsid w:val="00954E7F"/>
    <w:rsid w:val="00955905"/>
    <w:rsid w:val="00956533"/>
    <w:rsid w:val="009565B5"/>
    <w:rsid w:val="009567EC"/>
    <w:rsid w:val="009568CE"/>
    <w:rsid w:val="00956C52"/>
    <w:rsid w:val="00957284"/>
    <w:rsid w:val="00957A92"/>
    <w:rsid w:val="00957CF2"/>
    <w:rsid w:val="00957D19"/>
    <w:rsid w:val="0096031B"/>
    <w:rsid w:val="0096070C"/>
    <w:rsid w:val="0096117C"/>
    <w:rsid w:val="0096172E"/>
    <w:rsid w:val="009627AF"/>
    <w:rsid w:val="00962DEB"/>
    <w:rsid w:val="00964F7E"/>
    <w:rsid w:val="0096535C"/>
    <w:rsid w:val="009654D8"/>
    <w:rsid w:val="009657D7"/>
    <w:rsid w:val="009662CB"/>
    <w:rsid w:val="00966363"/>
    <w:rsid w:val="009678FC"/>
    <w:rsid w:val="00967AEB"/>
    <w:rsid w:val="009702CD"/>
    <w:rsid w:val="00970634"/>
    <w:rsid w:val="00970D09"/>
    <w:rsid w:val="00971628"/>
    <w:rsid w:val="0097247C"/>
    <w:rsid w:val="009725CB"/>
    <w:rsid w:val="00972DF5"/>
    <w:rsid w:val="009744EE"/>
    <w:rsid w:val="00975C36"/>
    <w:rsid w:val="00975CA9"/>
    <w:rsid w:val="00976A3B"/>
    <w:rsid w:val="009809E5"/>
    <w:rsid w:val="00980F66"/>
    <w:rsid w:val="00980FE6"/>
    <w:rsid w:val="00981C75"/>
    <w:rsid w:val="00982ED3"/>
    <w:rsid w:val="00983400"/>
    <w:rsid w:val="00983AFA"/>
    <w:rsid w:val="00985A4A"/>
    <w:rsid w:val="00986C0B"/>
    <w:rsid w:val="00986E45"/>
    <w:rsid w:val="00987D2A"/>
    <w:rsid w:val="00990D1D"/>
    <w:rsid w:val="00990DA1"/>
    <w:rsid w:val="00990FCC"/>
    <w:rsid w:val="009916B4"/>
    <w:rsid w:val="00993C8A"/>
    <w:rsid w:val="00994E34"/>
    <w:rsid w:val="00995336"/>
    <w:rsid w:val="0099549A"/>
    <w:rsid w:val="00995655"/>
    <w:rsid w:val="00995EBD"/>
    <w:rsid w:val="00996277"/>
    <w:rsid w:val="00997A05"/>
    <w:rsid w:val="009A09B1"/>
    <w:rsid w:val="009A0CBB"/>
    <w:rsid w:val="009A3505"/>
    <w:rsid w:val="009A3F45"/>
    <w:rsid w:val="009A4F50"/>
    <w:rsid w:val="009B1091"/>
    <w:rsid w:val="009B28F9"/>
    <w:rsid w:val="009B2A5E"/>
    <w:rsid w:val="009B3222"/>
    <w:rsid w:val="009B35BE"/>
    <w:rsid w:val="009B3613"/>
    <w:rsid w:val="009B3659"/>
    <w:rsid w:val="009B4DE9"/>
    <w:rsid w:val="009B5BBD"/>
    <w:rsid w:val="009B5C0F"/>
    <w:rsid w:val="009B5DF0"/>
    <w:rsid w:val="009B6EA2"/>
    <w:rsid w:val="009B768C"/>
    <w:rsid w:val="009B7CF7"/>
    <w:rsid w:val="009C0644"/>
    <w:rsid w:val="009C11D0"/>
    <w:rsid w:val="009C135B"/>
    <w:rsid w:val="009C2EEC"/>
    <w:rsid w:val="009C2F1A"/>
    <w:rsid w:val="009C3D30"/>
    <w:rsid w:val="009C5444"/>
    <w:rsid w:val="009C5D43"/>
    <w:rsid w:val="009C7011"/>
    <w:rsid w:val="009C721E"/>
    <w:rsid w:val="009C73E3"/>
    <w:rsid w:val="009D278C"/>
    <w:rsid w:val="009D3A90"/>
    <w:rsid w:val="009D482B"/>
    <w:rsid w:val="009D4C5D"/>
    <w:rsid w:val="009D68B5"/>
    <w:rsid w:val="009D6D88"/>
    <w:rsid w:val="009D7896"/>
    <w:rsid w:val="009E1D1F"/>
    <w:rsid w:val="009E2BB3"/>
    <w:rsid w:val="009E2CA3"/>
    <w:rsid w:val="009E2E2A"/>
    <w:rsid w:val="009E34CF"/>
    <w:rsid w:val="009E69A8"/>
    <w:rsid w:val="009E6AFB"/>
    <w:rsid w:val="009E77F0"/>
    <w:rsid w:val="009F2406"/>
    <w:rsid w:val="009F2427"/>
    <w:rsid w:val="009F337F"/>
    <w:rsid w:val="009F38CB"/>
    <w:rsid w:val="009F3EE4"/>
    <w:rsid w:val="009F4693"/>
    <w:rsid w:val="009F4C24"/>
    <w:rsid w:val="009F5564"/>
    <w:rsid w:val="009F6BE9"/>
    <w:rsid w:val="009F7040"/>
    <w:rsid w:val="009F7524"/>
    <w:rsid w:val="009F77F4"/>
    <w:rsid w:val="00A005EC"/>
    <w:rsid w:val="00A00E01"/>
    <w:rsid w:val="00A0123D"/>
    <w:rsid w:val="00A01846"/>
    <w:rsid w:val="00A0198D"/>
    <w:rsid w:val="00A028F0"/>
    <w:rsid w:val="00A02AD7"/>
    <w:rsid w:val="00A02D5B"/>
    <w:rsid w:val="00A030FD"/>
    <w:rsid w:val="00A031FF"/>
    <w:rsid w:val="00A03873"/>
    <w:rsid w:val="00A04154"/>
    <w:rsid w:val="00A044E1"/>
    <w:rsid w:val="00A04731"/>
    <w:rsid w:val="00A047DB"/>
    <w:rsid w:val="00A0683F"/>
    <w:rsid w:val="00A070A5"/>
    <w:rsid w:val="00A07545"/>
    <w:rsid w:val="00A1039F"/>
    <w:rsid w:val="00A10507"/>
    <w:rsid w:val="00A10E32"/>
    <w:rsid w:val="00A11711"/>
    <w:rsid w:val="00A12103"/>
    <w:rsid w:val="00A12A1A"/>
    <w:rsid w:val="00A15EF2"/>
    <w:rsid w:val="00A172FE"/>
    <w:rsid w:val="00A209A7"/>
    <w:rsid w:val="00A21E6F"/>
    <w:rsid w:val="00A21FAA"/>
    <w:rsid w:val="00A235C6"/>
    <w:rsid w:val="00A24CF3"/>
    <w:rsid w:val="00A26027"/>
    <w:rsid w:val="00A26371"/>
    <w:rsid w:val="00A30228"/>
    <w:rsid w:val="00A324CA"/>
    <w:rsid w:val="00A340A7"/>
    <w:rsid w:val="00A351D5"/>
    <w:rsid w:val="00A3551C"/>
    <w:rsid w:val="00A35769"/>
    <w:rsid w:val="00A357BD"/>
    <w:rsid w:val="00A35936"/>
    <w:rsid w:val="00A35D7B"/>
    <w:rsid w:val="00A4061D"/>
    <w:rsid w:val="00A4212F"/>
    <w:rsid w:val="00A4331D"/>
    <w:rsid w:val="00A435BA"/>
    <w:rsid w:val="00A437E4"/>
    <w:rsid w:val="00A450E7"/>
    <w:rsid w:val="00A46E1F"/>
    <w:rsid w:val="00A472A7"/>
    <w:rsid w:val="00A4764E"/>
    <w:rsid w:val="00A47CF5"/>
    <w:rsid w:val="00A5036E"/>
    <w:rsid w:val="00A50701"/>
    <w:rsid w:val="00A5290F"/>
    <w:rsid w:val="00A52990"/>
    <w:rsid w:val="00A52DE5"/>
    <w:rsid w:val="00A52E82"/>
    <w:rsid w:val="00A535F3"/>
    <w:rsid w:val="00A53638"/>
    <w:rsid w:val="00A54927"/>
    <w:rsid w:val="00A5562A"/>
    <w:rsid w:val="00A557D3"/>
    <w:rsid w:val="00A573C3"/>
    <w:rsid w:val="00A575C3"/>
    <w:rsid w:val="00A575CD"/>
    <w:rsid w:val="00A60315"/>
    <w:rsid w:val="00A61F33"/>
    <w:rsid w:val="00A6210D"/>
    <w:rsid w:val="00A6317F"/>
    <w:rsid w:val="00A63485"/>
    <w:rsid w:val="00A64C0F"/>
    <w:rsid w:val="00A6706F"/>
    <w:rsid w:val="00A6742F"/>
    <w:rsid w:val="00A67BE5"/>
    <w:rsid w:val="00A67DCE"/>
    <w:rsid w:val="00A7009B"/>
    <w:rsid w:val="00A705ED"/>
    <w:rsid w:val="00A708A9"/>
    <w:rsid w:val="00A70D0D"/>
    <w:rsid w:val="00A73B6B"/>
    <w:rsid w:val="00A75487"/>
    <w:rsid w:val="00A76283"/>
    <w:rsid w:val="00A763B5"/>
    <w:rsid w:val="00A77CE9"/>
    <w:rsid w:val="00A804E8"/>
    <w:rsid w:val="00A80FBF"/>
    <w:rsid w:val="00A8120C"/>
    <w:rsid w:val="00A8266A"/>
    <w:rsid w:val="00A830F7"/>
    <w:rsid w:val="00A863BD"/>
    <w:rsid w:val="00A8777E"/>
    <w:rsid w:val="00A9022F"/>
    <w:rsid w:val="00A903F8"/>
    <w:rsid w:val="00A90604"/>
    <w:rsid w:val="00A906F5"/>
    <w:rsid w:val="00A912C8"/>
    <w:rsid w:val="00A9281F"/>
    <w:rsid w:val="00A93370"/>
    <w:rsid w:val="00A94734"/>
    <w:rsid w:val="00A958B3"/>
    <w:rsid w:val="00A95DDF"/>
    <w:rsid w:val="00AA0168"/>
    <w:rsid w:val="00AA01DC"/>
    <w:rsid w:val="00AA0BD9"/>
    <w:rsid w:val="00AA0EDD"/>
    <w:rsid w:val="00AA2238"/>
    <w:rsid w:val="00AA44BC"/>
    <w:rsid w:val="00AA4E1D"/>
    <w:rsid w:val="00AA5033"/>
    <w:rsid w:val="00AA6ED2"/>
    <w:rsid w:val="00AB03B9"/>
    <w:rsid w:val="00AB04A1"/>
    <w:rsid w:val="00AB0874"/>
    <w:rsid w:val="00AB1D1D"/>
    <w:rsid w:val="00AB2350"/>
    <w:rsid w:val="00AB4026"/>
    <w:rsid w:val="00AB4A9A"/>
    <w:rsid w:val="00AB4B36"/>
    <w:rsid w:val="00AB692C"/>
    <w:rsid w:val="00AC262D"/>
    <w:rsid w:val="00AC51F9"/>
    <w:rsid w:val="00AC5477"/>
    <w:rsid w:val="00AC54AC"/>
    <w:rsid w:val="00AC6861"/>
    <w:rsid w:val="00AC69D8"/>
    <w:rsid w:val="00AC72E1"/>
    <w:rsid w:val="00AC7B84"/>
    <w:rsid w:val="00AC7EF0"/>
    <w:rsid w:val="00AD0AA6"/>
    <w:rsid w:val="00AD15AA"/>
    <w:rsid w:val="00AD1705"/>
    <w:rsid w:val="00AD1CC1"/>
    <w:rsid w:val="00AD2145"/>
    <w:rsid w:val="00AD262E"/>
    <w:rsid w:val="00AD28F2"/>
    <w:rsid w:val="00AD29CA"/>
    <w:rsid w:val="00AD369B"/>
    <w:rsid w:val="00AD4323"/>
    <w:rsid w:val="00AD60D9"/>
    <w:rsid w:val="00AD6A1B"/>
    <w:rsid w:val="00AD6CB4"/>
    <w:rsid w:val="00AE0208"/>
    <w:rsid w:val="00AE1247"/>
    <w:rsid w:val="00AE1B43"/>
    <w:rsid w:val="00AE2BB6"/>
    <w:rsid w:val="00AE4148"/>
    <w:rsid w:val="00AE4356"/>
    <w:rsid w:val="00AE4C8D"/>
    <w:rsid w:val="00AE506F"/>
    <w:rsid w:val="00AE666F"/>
    <w:rsid w:val="00AE6EDE"/>
    <w:rsid w:val="00AE78D6"/>
    <w:rsid w:val="00AF045C"/>
    <w:rsid w:val="00AF1D43"/>
    <w:rsid w:val="00AF2B8D"/>
    <w:rsid w:val="00B010E5"/>
    <w:rsid w:val="00B01DB2"/>
    <w:rsid w:val="00B01F74"/>
    <w:rsid w:val="00B02FDF"/>
    <w:rsid w:val="00B03853"/>
    <w:rsid w:val="00B03F8F"/>
    <w:rsid w:val="00B04234"/>
    <w:rsid w:val="00B04726"/>
    <w:rsid w:val="00B0572A"/>
    <w:rsid w:val="00B057B3"/>
    <w:rsid w:val="00B0695E"/>
    <w:rsid w:val="00B06C8B"/>
    <w:rsid w:val="00B07C83"/>
    <w:rsid w:val="00B07E13"/>
    <w:rsid w:val="00B11054"/>
    <w:rsid w:val="00B11430"/>
    <w:rsid w:val="00B11C96"/>
    <w:rsid w:val="00B122A9"/>
    <w:rsid w:val="00B1299D"/>
    <w:rsid w:val="00B12D46"/>
    <w:rsid w:val="00B12E94"/>
    <w:rsid w:val="00B12F18"/>
    <w:rsid w:val="00B13D6A"/>
    <w:rsid w:val="00B161C9"/>
    <w:rsid w:val="00B16E88"/>
    <w:rsid w:val="00B174EF"/>
    <w:rsid w:val="00B2032E"/>
    <w:rsid w:val="00B204A5"/>
    <w:rsid w:val="00B20508"/>
    <w:rsid w:val="00B2051E"/>
    <w:rsid w:val="00B22B80"/>
    <w:rsid w:val="00B23EE8"/>
    <w:rsid w:val="00B240B7"/>
    <w:rsid w:val="00B24214"/>
    <w:rsid w:val="00B242C4"/>
    <w:rsid w:val="00B24E21"/>
    <w:rsid w:val="00B26012"/>
    <w:rsid w:val="00B26188"/>
    <w:rsid w:val="00B26F4B"/>
    <w:rsid w:val="00B3122D"/>
    <w:rsid w:val="00B3191B"/>
    <w:rsid w:val="00B32541"/>
    <w:rsid w:val="00B3311F"/>
    <w:rsid w:val="00B33CD1"/>
    <w:rsid w:val="00B344A4"/>
    <w:rsid w:val="00B36AB8"/>
    <w:rsid w:val="00B37848"/>
    <w:rsid w:val="00B40D0F"/>
    <w:rsid w:val="00B40DA4"/>
    <w:rsid w:val="00B421E1"/>
    <w:rsid w:val="00B42905"/>
    <w:rsid w:val="00B4383A"/>
    <w:rsid w:val="00B43980"/>
    <w:rsid w:val="00B43C31"/>
    <w:rsid w:val="00B43F23"/>
    <w:rsid w:val="00B441FC"/>
    <w:rsid w:val="00B441FE"/>
    <w:rsid w:val="00B44BD5"/>
    <w:rsid w:val="00B45BEF"/>
    <w:rsid w:val="00B506F0"/>
    <w:rsid w:val="00B51A10"/>
    <w:rsid w:val="00B52015"/>
    <w:rsid w:val="00B523C6"/>
    <w:rsid w:val="00B536BA"/>
    <w:rsid w:val="00B53D50"/>
    <w:rsid w:val="00B5429C"/>
    <w:rsid w:val="00B54841"/>
    <w:rsid w:val="00B54BBD"/>
    <w:rsid w:val="00B55B41"/>
    <w:rsid w:val="00B56933"/>
    <w:rsid w:val="00B5730F"/>
    <w:rsid w:val="00B57FE7"/>
    <w:rsid w:val="00B62EEA"/>
    <w:rsid w:val="00B6336F"/>
    <w:rsid w:val="00B6458C"/>
    <w:rsid w:val="00B64CB4"/>
    <w:rsid w:val="00B65427"/>
    <w:rsid w:val="00B65BFD"/>
    <w:rsid w:val="00B65C32"/>
    <w:rsid w:val="00B65EC1"/>
    <w:rsid w:val="00B65EDD"/>
    <w:rsid w:val="00B66287"/>
    <w:rsid w:val="00B66BA3"/>
    <w:rsid w:val="00B671D2"/>
    <w:rsid w:val="00B6744B"/>
    <w:rsid w:val="00B70628"/>
    <w:rsid w:val="00B706A9"/>
    <w:rsid w:val="00B71084"/>
    <w:rsid w:val="00B7157E"/>
    <w:rsid w:val="00B71B63"/>
    <w:rsid w:val="00B71BF9"/>
    <w:rsid w:val="00B723FE"/>
    <w:rsid w:val="00B72762"/>
    <w:rsid w:val="00B760C5"/>
    <w:rsid w:val="00B77540"/>
    <w:rsid w:val="00B779CF"/>
    <w:rsid w:val="00B82044"/>
    <w:rsid w:val="00B820B1"/>
    <w:rsid w:val="00B82912"/>
    <w:rsid w:val="00B84236"/>
    <w:rsid w:val="00B84A28"/>
    <w:rsid w:val="00B875CE"/>
    <w:rsid w:val="00B87D9D"/>
    <w:rsid w:val="00B9029C"/>
    <w:rsid w:val="00B902B7"/>
    <w:rsid w:val="00B90C87"/>
    <w:rsid w:val="00B90F7A"/>
    <w:rsid w:val="00B92CE6"/>
    <w:rsid w:val="00B94D46"/>
    <w:rsid w:val="00B968F3"/>
    <w:rsid w:val="00B96D89"/>
    <w:rsid w:val="00B97132"/>
    <w:rsid w:val="00B9745D"/>
    <w:rsid w:val="00B97FF2"/>
    <w:rsid w:val="00BA0FB0"/>
    <w:rsid w:val="00BA1654"/>
    <w:rsid w:val="00BA3D8F"/>
    <w:rsid w:val="00BA5F4E"/>
    <w:rsid w:val="00BB0292"/>
    <w:rsid w:val="00BB13FF"/>
    <w:rsid w:val="00BB2E0D"/>
    <w:rsid w:val="00BB3B3B"/>
    <w:rsid w:val="00BB42D7"/>
    <w:rsid w:val="00BB4358"/>
    <w:rsid w:val="00BB43FB"/>
    <w:rsid w:val="00BB5020"/>
    <w:rsid w:val="00BB58BF"/>
    <w:rsid w:val="00BB605B"/>
    <w:rsid w:val="00BB7271"/>
    <w:rsid w:val="00BC048F"/>
    <w:rsid w:val="00BC09FA"/>
    <w:rsid w:val="00BC0E9D"/>
    <w:rsid w:val="00BC1F8F"/>
    <w:rsid w:val="00BC33FD"/>
    <w:rsid w:val="00BC41F1"/>
    <w:rsid w:val="00BC6041"/>
    <w:rsid w:val="00BC6B43"/>
    <w:rsid w:val="00BD0DF1"/>
    <w:rsid w:val="00BD0F0D"/>
    <w:rsid w:val="00BD258F"/>
    <w:rsid w:val="00BD2BCB"/>
    <w:rsid w:val="00BD2ED1"/>
    <w:rsid w:val="00BD307E"/>
    <w:rsid w:val="00BD3CED"/>
    <w:rsid w:val="00BD7470"/>
    <w:rsid w:val="00BE025F"/>
    <w:rsid w:val="00BE0365"/>
    <w:rsid w:val="00BE0A8F"/>
    <w:rsid w:val="00BE142F"/>
    <w:rsid w:val="00BE1BDE"/>
    <w:rsid w:val="00BE2334"/>
    <w:rsid w:val="00BE299C"/>
    <w:rsid w:val="00BE2AD5"/>
    <w:rsid w:val="00BE2EBC"/>
    <w:rsid w:val="00BE3B59"/>
    <w:rsid w:val="00BE4015"/>
    <w:rsid w:val="00BE6AAD"/>
    <w:rsid w:val="00BE6E23"/>
    <w:rsid w:val="00BE6F28"/>
    <w:rsid w:val="00BF02BB"/>
    <w:rsid w:val="00BF09CF"/>
    <w:rsid w:val="00BF0C30"/>
    <w:rsid w:val="00BF20E0"/>
    <w:rsid w:val="00BF27C0"/>
    <w:rsid w:val="00BF37FB"/>
    <w:rsid w:val="00BF4181"/>
    <w:rsid w:val="00BF6A27"/>
    <w:rsid w:val="00BF7F28"/>
    <w:rsid w:val="00C01244"/>
    <w:rsid w:val="00C02AC0"/>
    <w:rsid w:val="00C02E67"/>
    <w:rsid w:val="00C03C4F"/>
    <w:rsid w:val="00C04105"/>
    <w:rsid w:val="00C04D6E"/>
    <w:rsid w:val="00C05327"/>
    <w:rsid w:val="00C067B6"/>
    <w:rsid w:val="00C06905"/>
    <w:rsid w:val="00C07124"/>
    <w:rsid w:val="00C07D0D"/>
    <w:rsid w:val="00C10699"/>
    <w:rsid w:val="00C10D1A"/>
    <w:rsid w:val="00C1279D"/>
    <w:rsid w:val="00C13915"/>
    <w:rsid w:val="00C14B2B"/>
    <w:rsid w:val="00C15362"/>
    <w:rsid w:val="00C154C9"/>
    <w:rsid w:val="00C170C3"/>
    <w:rsid w:val="00C204FB"/>
    <w:rsid w:val="00C2122B"/>
    <w:rsid w:val="00C2177D"/>
    <w:rsid w:val="00C2214C"/>
    <w:rsid w:val="00C22430"/>
    <w:rsid w:val="00C22613"/>
    <w:rsid w:val="00C231DE"/>
    <w:rsid w:val="00C234C3"/>
    <w:rsid w:val="00C23C74"/>
    <w:rsid w:val="00C23CCA"/>
    <w:rsid w:val="00C242CA"/>
    <w:rsid w:val="00C25ABE"/>
    <w:rsid w:val="00C25BEE"/>
    <w:rsid w:val="00C25F7C"/>
    <w:rsid w:val="00C26513"/>
    <w:rsid w:val="00C279E1"/>
    <w:rsid w:val="00C3132F"/>
    <w:rsid w:val="00C32C3B"/>
    <w:rsid w:val="00C3464D"/>
    <w:rsid w:val="00C3564D"/>
    <w:rsid w:val="00C40709"/>
    <w:rsid w:val="00C4141E"/>
    <w:rsid w:val="00C44F1D"/>
    <w:rsid w:val="00C451FA"/>
    <w:rsid w:val="00C455D5"/>
    <w:rsid w:val="00C45AF7"/>
    <w:rsid w:val="00C45D75"/>
    <w:rsid w:val="00C45F25"/>
    <w:rsid w:val="00C47C41"/>
    <w:rsid w:val="00C51157"/>
    <w:rsid w:val="00C517D5"/>
    <w:rsid w:val="00C51810"/>
    <w:rsid w:val="00C54371"/>
    <w:rsid w:val="00C54F92"/>
    <w:rsid w:val="00C565A2"/>
    <w:rsid w:val="00C56CBA"/>
    <w:rsid w:val="00C56D76"/>
    <w:rsid w:val="00C6008E"/>
    <w:rsid w:val="00C62291"/>
    <w:rsid w:val="00C62D03"/>
    <w:rsid w:val="00C63F68"/>
    <w:rsid w:val="00C642AC"/>
    <w:rsid w:val="00C648B7"/>
    <w:rsid w:val="00C65CE2"/>
    <w:rsid w:val="00C67022"/>
    <w:rsid w:val="00C672BA"/>
    <w:rsid w:val="00C67499"/>
    <w:rsid w:val="00C70CD9"/>
    <w:rsid w:val="00C70DA1"/>
    <w:rsid w:val="00C71E9C"/>
    <w:rsid w:val="00C7233D"/>
    <w:rsid w:val="00C72937"/>
    <w:rsid w:val="00C73FCE"/>
    <w:rsid w:val="00C740E7"/>
    <w:rsid w:val="00C76DE8"/>
    <w:rsid w:val="00C818B9"/>
    <w:rsid w:val="00C81974"/>
    <w:rsid w:val="00C81F02"/>
    <w:rsid w:val="00C82DB1"/>
    <w:rsid w:val="00C82EA5"/>
    <w:rsid w:val="00C8325E"/>
    <w:rsid w:val="00C855A9"/>
    <w:rsid w:val="00C85EB9"/>
    <w:rsid w:val="00C901CF"/>
    <w:rsid w:val="00C904ED"/>
    <w:rsid w:val="00C91228"/>
    <w:rsid w:val="00C9173A"/>
    <w:rsid w:val="00C91DDE"/>
    <w:rsid w:val="00C91F43"/>
    <w:rsid w:val="00C922B1"/>
    <w:rsid w:val="00C92FFD"/>
    <w:rsid w:val="00C94D9E"/>
    <w:rsid w:val="00C96980"/>
    <w:rsid w:val="00C97776"/>
    <w:rsid w:val="00C97A4C"/>
    <w:rsid w:val="00CA0284"/>
    <w:rsid w:val="00CA0665"/>
    <w:rsid w:val="00CA0AFD"/>
    <w:rsid w:val="00CA0B70"/>
    <w:rsid w:val="00CA3DAA"/>
    <w:rsid w:val="00CA5C81"/>
    <w:rsid w:val="00CB00E7"/>
    <w:rsid w:val="00CB138F"/>
    <w:rsid w:val="00CB2F98"/>
    <w:rsid w:val="00CB4586"/>
    <w:rsid w:val="00CB67E7"/>
    <w:rsid w:val="00CB6F9B"/>
    <w:rsid w:val="00CB72F2"/>
    <w:rsid w:val="00CC15E6"/>
    <w:rsid w:val="00CC1AE0"/>
    <w:rsid w:val="00CC2C98"/>
    <w:rsid w:val="00CC33C0"/>
    <w:rsid w:val="00CC5488"/>
    <w:rsid w:val="00CC57B6"/>
    <w:rsid w:val="00CC5A6F"/>
    <w:rsid w:val="00CC5E98"/>
    <w:rsid w:val="00CC6512"/>
    <w:rsid w:val="00CC6748"/>
    <w:rsid w:val="00CC6BD8"/>
    <w:rsid w:val="00CC6BE1"/>
    <w:rsid w:val="00CC7265"/>
    <w:rsid w:val="00CC7472"/>
    <w:rsid w:val="00CD052D"/>
    <w:rsid w:val="00CD13E7"/>
    <w:rsid w:val="00CD20FE"/>
    <w:rsid w:val="00CD38D4"/>
    <w:rsid w:val="00CD3E31"/>
    <w:rsid w:val="00CD41FD"/>
    <w:rsid w:val="00CD4FE5"/>
    <w:rsid w:val="00CD5387"/>
    <w:rsid w:val="00CD5409"/>
    <w:rsid w:val="00CD5C10"/>
    <w:rsid w:val="00CE0E45"/>
    <w:rsid w:val="00CE213E"/>
    <w:rsid w:val="00CE28B1"/>
    <w:rsid w:val="00CE2C7B"/>
    <w:rsid w:val="00CE3A51"/>
    <w:rsid w:val="00CE3C90"/>
    <w:rsid w:val="00CE4B16"/>
    <w:rsid w:val="00CE516E"/>
    <w:rsid w:val="00CE5354"/>
    <w:rsid w:val="00CE648D"/>
    <w:rsid w:val="00CE7047"/>
    <w:rsid w:val="00CF0EFA"/>
    <w:rsid w:val="00CF125A"/>
    <w:rsid w:val="00CF2484"/>
    <w:rsid w:val="00CF2AD4"/>
    <w:rsid w:val="00CF340F"/>
    <w:rsid w:val="00CF370A"/>
    <w:rsid w:val="00CF3E1B"/>
    <w:rsid w:val="00CF597F"/>
    <w:rsid w:val="00CF67FE"/>
    <w:rsid w:val="00CF710F"/>
    <w:rsid w:val="00CF7C3D"/>
    <w:rsid w:val="00CF7D99"/>
    <w:rsid w:val="00D00BBE"/>
    <w:rsid w:val="00D00E8C"/>
    <w:rsid w:val="00D01675"/>
    <w:rsid w:val="00D027CB"/>
    <w:rsid w:val="00D030A0"/>
    <w:rsid w:val="00D04471"/>
    <w:rsid w:val="00D05078"/>
    <w:rsid w:val="00D062A0"/>
    <w:rsid w:val="00D06827"/>
    <w:rsid w:val="00D0769C"/>
    <w:rsid w:val="00D10A4A"/>
    <w:rsid w:val="00D11F18"/>
    <w:rsid w:val="00D125FD"/>
    <w:rsid w:val="00D1392E"/>
    <w:rsid w:val="00D16720"/>
    <w:rsid w:val="00D176A6"/>
    <w:rsid w:val="00D17C6B"/>
    <w:rsid w:val="00D200A5"/>
    <w:rsid w:val="00D20AAE"/>
    <w:rsid w:val="00D214DB"/>
    <w:rsid w:val="00D219A5"/>
    <w:rsid w:val="00D221C5"/>
    <w:rsid w:val="00D233CC"/>
    <w:rsid w:val="00D23D82"/>
    <w:rsid w:val="00D24A7A"/>
    <w:rsid w:val="00D254AE"/>
    <w:rsid w:val="00D2644F"/>
    <w:rsid w:val="00D27574"/>
    <w:rsid w:val="00D30AF2"/>
    <w:rsid w:val="00D30EC2"/>
    <w:rsid w:val="00D32727"/>
    <w:rsid w:val="00D34DA7"/>
    <w:rsid w:val="00D35FDF"/>
    <w:rsid w:val="00D36CE9"/>
    <w:rsid w:val="00D3729B"/>
    <w:rsid w:val="00D37348"/>
    <w:rsid w:val="00D409F7"/>
    <w:rsid w:val="00D41B74"/>
    <w:rsid w:val="00D41D15"/>
    <w:rsid w:val="00D42213"/>
    <w:rsid w:val="00D429EE"/>
    <w:rsid w:val="00D44C53"/>
    <w:rsid w:val="00D46778"/>
    <w:rsid w:val="00D46934"/>
    <w:rsid w:val="00D47C44"/>
    <w:rsid w:val="00D50CC0"/>
    <w:rsid w:val="00D51EB6"/>
    <w:rsid w:val="00D52630"/>
    <w:rsid w:val="00D52FD7"/>
    <w:rsid w:val="00D54B32"/>
    <w:rsid w:val="00D570D5"/>
    <w:rsid w:val="00D57A83"/>
    <w:rsid w:val="00D57E0F"/>
    <w:rsid w:val="00D6040F"/>
    <w:rsid w:val="00D605E7"/>
    <w:rsid w:val="00D60761"/>
    <w:rsid w:val="00D61C2B"/>
    <w:rsid w:val="00D6344B"/>
    <w:rsid w:val="00D65B90"/>
    <w:rsid w:val="00D67C96"/>
    <w:rsid w:val="00D7021A"/>
    <w:rsid w:val="00D70AEA"/>
    <w:rsid w:val="00D71805"/>
    <w:rsid w:val="00D72B48"/>
    <w:rsid w:val="00D75D6E"/>
    <w:rsid w:val="00D76010"/>
    <w:rsid w:val="00D76C59"/>
    <w:rsid w:val="00D7735C"/>
    <w:rsid w:val="00D80929"/>
    <w:rsid w:val="00D82521"/>
    <w:rsid w:val="00D83325"/>
    <w:rsid w:val="00D83C30"/>
    <w:rsid w:val="00D84B1E"/>
    <w:rsid w:val="00D84CE3"/>
    <w:rsid w:val="00D84E3D"/>
    <w:rsid w:val="00D85463"/>
    <w:rsid w:val="00D85979"/>
    <w:rsid w:val="00D85A61"/>
    <w:rsid w:val="00D85A77"/>
    <w:rsid w:val="00D85D89"/>
    <w:rsid w:val="00D85EF1"/>
    <w:rsid w:val="00D8715D"/>
    <w:rsid w:val="00D87A9B"/>
    <w:rsid w:val="00D87DAB"/>
    <w:rsid w:val="00D904F2"/>
    <w:rsid w:val="00D905AF"/>
    <w:rsid w:val="00D90BA5"/>
    <w:rsid w:val="00D91080"/>
    <w:rsid w:val="00D915DD"/>
    <w:rsid w:val="00D91FFD"/>
    <w:rsid w:val="00D923A1"/>
    <w:rsid w:val="00D92812"/>
    <w:rsid w:val="00D92E38"/>
    <w:rsid w:val="00D92FE2"/>
    <w:rsid w:val="00D93026"/>
    <w:rsid w:val="00D938BE"/>
    <w:rsid w:val="00D93998"/>
    <w:rsid w:val="00D94BA3"/>
    <w:rsid w:val="00D952CD"/>
    <w:rsid w:val="00D95362"/>
    <w:rsid w:val="00D95C67"/>
    <w:rsid w:val="00D95D0F"/>
    <w:rsid w:val="00D968B7"/>
    <w:rsid w:val="00DA05A4"/>
    <w:rsid w:val="00DA1893"/>
    <w:rsid w:val="00DA1FC9"/>
    <w:rsid w:val="00DA2F66"/>
    <w:rsid w:val="00DA3421"/>
    <w:rsid w:val="00DA4A26"/>
    <w:rsid w:val="00DA566A"/>
    <w:rsid w:val="00DB0A9E"/>
    <w:rsid w:val="00DB177B"/>
    <w:rsid w:val="00DB1AD1"/>
    <w:rsid w:val="00DB1D6C"/>
    <w:rsid w:val="00DB22BB"/>
    <w:rsid w:val="00DB29D4"/>
    <w:rsid w:val="00DB475A"/>
    <w:rsid w:val="00DB591D"/>
    <w:rsid w:val="00DC0947"/>
    <w:rsid w:val="00DC0AD5"/>
    <w:rsid w:val="00DC1471"/>
    <w:rsid w:val="00DC17EE"/>
    <w:rsid w:val="00DC1CDC"/>
    <w:rsid w:val="00DC2133"/>
    <w:rsid w:val="00DC2882"/>
    <w:rsid w:val="00DC2B0C"/>
    <w:rsid w:val="00DC3476"/>
    <w:rsid w:val="00DC3BC8"/>
    <w:rsid w:val="00DC4DAD"/>
    <w:rsid w:val="00DC501E"/>
    <w:rsid w:val="00DC6261"/>
    <w:rsid w:val="00DC66F5"/>
    <w:rsid w:val="00DD1609"/>
    <w:rsid w:val="00DD1AB7"/>
    <w:rsid w:val="00DD2A09"/>
    <w:rsid w:val="00DD2D48"/>
    <w:rsid w:val="00DD3C90"/>
    <w:rsid w:val="00DD3E82"/>
    <w:rsid w:val="00DD5390"/>
    <w:rsid w:val="00DD61D6"/>
    <w:rsid w:val="00DD6E2C"/>
    <w:rsid w:val="00DE0482"/>
    <w:rsid w:val="00DE0680"/>
    <w:rsid w:val="00DE0712"/>
    <w:rsid w:val="00DE0F26"/>
    <w:rsid w:val="00DE1E18"/>
    <w:rsid w:val="00DE2353"/>
    <w:rsid w:val="00DE3414"/>
    <w:rsid w:val="00DE3634"/>
    <w:rsid w:val="00DE41B1"/>
    <w:rsid w:val="00DE58FD"/>
    <w:rsid w:val="00DE5CBD"/>
    <w:rsid w:val="00DE5E24"/>
    <w:rsid w:val="00DE65DD"/>
    <w:rsid w:val="00DE6CE7"/>
    <w:rsid w:val="00DE7357"/>
    <w:rsid w:val="00DF1136"/>
    <w:rsid w:val="00DF3410"/>
    <w:rsid w:val="00DF3945"/>
    <w:rsid w:val="00E00B09"/>
    <w:rsid w:val="00E00E4D"/>
    <w:rsid w:val="00E01677"/>
    <w:rsid w:val="00E01BCD"/>
    <w:rsid w:val="00E0206B"/>
    <w:rsid w:val="00E0291C"/>
    <w:rsid w:val="00E032F2"/>
    <w:rsid w:val="00E037A0"/>
    <w:rsid w:val="00E03E85"/>
    <w:rsid w:val="00E044EF"/>
    <w:rsid w:val="00E05B21"/>
    <w:rsid w:val="00E06984"/>
    <w:rsid w:val="00E106E7"/>
    <w:rsid w:val="00E10831"/>
    <w:rsid w:val="00E10CB5"/>
    <w:rsid w:val="00E1275C"/>
    <w:rsid w:val="00E12846"/>
    <w:rsid w:val="00E135AE"/>
    <w:rsid w:val="00E15A23"/>
    <w:rsid w:val="00E17293"/>
    <w:rsid w:val="00E2107B"/>
    <w:rsid w:val="00E21E9B"/>
    <w:rsid w:val="00E232A7"/>
    <w:rsid w:val="00E23BFC"/>
    <w:rsid w:val="00E23C73"/>
    <w:rsid w:val="00E246C0"/>
    <w:rsid w:val="00E249E1"/>
    <w:rsid w:val="00E24B91"/>
    <w:rsid w:val="00E250E5"/>
    <w:rsid w:val="00E25A6D"/>
    <w:rsid w:val="00E2604B"/>
    <w:rsid w:val="00E263D4"/>
    <w:rsid w:val="00E3016C"/>
    <w:rsid w:val="00E30669"/>
    <w:rsid w:val="00E30CD7"/>
    <w:rsid w:val="00E30E42"/>
    <w:rsid w:val="00E33040"/>
    <w:rsid w:val="00E3679B"/>
    <w:rsid w:val="00E40FCB"/>
    <w:rsid w:val="00E41BF8"/>
    <w:rsid w:val="00E42547"/>
    <w:rsid w:val="00E435E8"/>
    <w:rsid w:val="00E43D57"/>
    <w:rsid w:val="00E47B5E"/>
    <w:rsid w:val="00E5126C"/>
    <w:rsid w:val="00E512B8"/>
    <w:rsid w:val="00E52CC1"/>
    <w:rsid w:val="00E53CF3"/>
    <w:rsid w:val="00E546A4"/>
    <w:rsid w:val="00E56422"/>
    <w:rsid w:val="00E61091"/>
    <w:rsid w:val="00E61EFE"/>
    <w:rsid w:val="00E625DD"/>
    <w:rsid w:val="00E62A84"/>
    <w:rsid w:val="00E64D59"/>
    <w:rsid w:val="00E66BD5"/>
    <w:rsid w:val="00E66E9C"/>
    <w:rsid w:val="00E67715"/>
    <w:rsid w:val="00E67891"/>
    <w:rsid w:val="00E67A04"/>
    <w:rsid w:val="00E708BD"/>
    <w:rsid w:val="00E7276B"/>
    <w:rsid w:val="00E7378F"/>
    <w:rsid w:val="00E750E6"/>
    <w:rsid w:val="00E754DF"/>
    <w:rsid w:val="00E758B0"/>
    <w:rsid w:val="00E76950"/>
    <w:rsid w:val="00E76DD8"/>
    <w:rsid w:val="00E77FE0"/>
    <w:rsid w:val="00E816D5"/>
    <w:rsid w:val="00E81AF0"/>
    <w:rsid w:val="00E81D0F"/>
    <w:rsid w:val="00E820E9"/>
    <w:rsid w:val="00E82FEA"/>
    <w:rsid w:val="00E83C05"/>
    <w:rsid w:val="00E8427E"/>
    <w:rsid w:val="00E845E6"/>
    <w:rsid w:val="00E84895"/>
    <w:rsid w:val="00E84D83"/>
    <w:rsid w:val="00E854D2"/>
    <w:rsid w:val="00E86B02"/>
    <w:rsid w:val="00E87307"/>
    <w:rsid w:val="00E87C10"/>
    <w:rsid w:val="00E90046"/>
    <w:rsid w:val="00E90B64"/>
    <w:rsid w:val="00E911EA"/>
    <w:rsid w:val="00E91D8A"/>
    <w:rsid w:val="00E92152"/>
    <w:rsid w:val="00E94B55"/>
    <w:rsid w:val="00E95312"/>
    <w:rsid w:val="00E95350"/>
    <w:rsid w:val="00E97D54"/>
    <w:rsid w:val="00EA0FD6"/>
    <w:rsid w:val="00EA15B6"/>
    <w:rsid w:val="00EA1E89"/>
    <w:rsid w:val="00EA3202"/>
    <w:rsid w:val="00EA3F11"/>
    <w:rsid w:val="00EA406B"/>
    <w:rsid w:val="00EA480C"/>
    <w:rsid w:val="00EA4AB7"/>
    <w:rsid w:val="00EA4CE6"/>
    <w:rsid w:val="00EA6946"/>
    <w:rsid w:val="00EB0795"/>
    <w:rsid w:val="00EB1C41"/>
    <w:rsid w:val="00EB26D9"/>
    <w:rsid w:val="00EB273A"/>
    <w:rsid w:val="00EB458E"/>
    <w:rsid w:val="00EB63CC"/>
    <w:rsid w:val="00EB6ED3"/>
    <w:rsid w:val="00EB7299"/>
    <w:rsid w:val="00EB7567"/>
    <w:rsid w:val="00EC0366"/>
    <w:rsid w:val="00EC08CE"/>
    <w:rsid w:val="00EC0EEA"/>
    <w:rsid w:val="00EC180F"/>
    <w:rsid w:val="00EC2D59"/>
    <w:rsid w:val="00EC2E9D"/>
    <w:rsid w:val="00EC300B"/>
    <w:rsid w:val="00EC37D9"/>
    <w:rsid w:val="00EC5250"/>
    <w:rsid w:val="00EC60BD"/>
    <w:rsid w:val="00EC6DB9"/>
    <w:rsid w:val="00EC7614"/>
    <w:rsid w:val="00EC78C0"/>
    <w:rsid w:val="00ED007A"/>
    <w:rsid w:val="00ED0D8B"/>
    <w:rsid w:val="00ED1BB6"/>
    <w:rsid w:val="00ED372E"/>
    <w:rsid w:val="00ED3BD0"/>
    <w:rsid w:val="00ED3D64"/>
    <w:rsid w:val="00ED3FE6"/>
    <w:rsid w:val="00ED4AF8"/>
    <w:rsid w:val="00ED5B6D"/>
    <w:rsid w:val="00ED5BAF"/>
    <w:rsid w:val="00ED78B5"/>
    <w:rsid w:val="00EE0503"/>
    <w:rsid w:val="00EE0A8D"/>
    <w:rsid w:val="00EE1066"/>
    <w:rsid w:val="00EE1C49"/>
    <w:rsid w:val="00EE2A3B"/>
    <w:rsid w:val="00EE2ABB"/>
    <w:rsid w:val="00EE325C"/>
    <w:rsid w:val="00EE35C5"/>
    <w:rsid w:val="00EE4329"/>
    <w:rsid w:val="00EE4E28"/>
    <w:rsid w:val="00EE506C"/>
    <w:rsid w:val="00EE5F7D"/>
    <w:rsid w:val="00EE6B38"/>
    <w:rsid w:val="00EE6FB7"/>
    <w:rsid w:val="00EF0A11"/>
    <w:rsid w:val="00EF13E5"/>
    <w:rsid w:val="00EF2637"/>
    <w:rsid w:val="00EF26D9"/>
    <w:rsid w:val="00EF5700"/>
    <w:rsid w:val="00EF7846"/>
    <w:rsid w:val="00EF7FAE"/>
    <w:rsid w:val="00F0037F"/>
    <w:rsid w:val="00F00B2B"/>
    <w:rsid w:val="00F00DDA"/>
    <w:rsid w:val="00F00F6B"/>
    <w:rsid w:val="00F0145C"/>
    <w:rsid w:val="00F02446"/>
    <w:rsid w:val="00F024BE"/>
    <w:rsid w:val="00F0288C"/>
    <w:rsid w:val="00F02CB4"/>
    <w:rsid w:val="00F03099"/>
    <w:rsid w:val="00F03486"/>
    <w:rsid w:val="00F039B3"/>
    <w:rsid w:val="00F0433C"/>
    <w:rsid w:val="00F04380"/>
    <w:rsid w:val="00F0466C"/>
    <w:rsid w:val="00F05A00"/>
    <w:rsid w:val="00F07AD0"/>
    <w:rsid w:val="00F1001B"/>
    <w:rsid w:val="00F1087F"/>
    <w:rsid w:val="00F108EA"/>
    <w:rsid w:val="00F1208E"/>
    <w:rsid w:val="00F120D4"/>
    <w:rsid w:val="00F120F4"/>
    <w:rsid w:val="00F12D53"/>
    <w:rsid w:val="00F13511"/>
    <w:rsid w:val="00F139EF"/>
    <w:rsid w:val="00F1401E"/>
    <w:rsid w:val="00F160EA"/>
    <w:rsid w:val="00F174EA"/>
    <w:rsid w:val="00F17BFD"/>
    <w:rsid w:val="00F20400"/>
    <w:rsid w:val="00F20B34"/>
    <w:rsid w:val="00F21340"/>
    <w:rsid w:val="00F216F8"/>
    <w:rsid w:val="00F21772"/>
    <w:rsid w:val="00F218B6"/>
    <w:rsid w:val="00F22389"/>
    <w:rsid w:val="00F22621"/>
    <w:rsid w:val="00F22683"/>
    <w:rsid w:val="00F2341B"/>
    <w:rsid w:val="00F248BA"/>
    <w:rsid w:val="00F26B9A"/>
    <w:rsid w:val="00F26C99"/>
    <w:rsid w:val="00F270BD"/>
    <w:rsid w:val="00F272BA"/>
    <w:rsid w:val="00F27DB3"/>
    <w:rsid w:val="00F30688"/>
    <w:rsid w:val="00F31918"/>
    <w:rsid w:val="00F3240B"/>
    <w:rsid w:val="00F327A9"/>
    <w:rsid w:val="00F33D51"/>
    <w:rsid w:val="00F33F9A"/>
    <w:rsid w:val="00F3549C"/>
    <w:rsid w:val="00F407D0"/>
    <w:rsid w:val="00F40885"/>
    <w:rsid w:val="00F40E36"/>
    <w:rsid w:val="00F41004"/>
    <w:rsid w:val="00F410DD"/>
    <w:rsid w:val="00F41162"/>
    <w:rsid w:val="00F413DF"/>
    <w:rsid w:val="00F418EC"/>
    <w:rsid w:val="00F420D3"/>
    <w:rsid w:val="00F42ED8"/>
    <w:rsid w:val="00F43799"/>
    <w:rsid w:val="00F43DB9"/>
    <w:rsid w:val="00F43E53"/>
    <w:rsid w:val="00F440EC"/>
    <w:rsid w:val="00F44F79"/>
    <w:rsid w:val="00F45183"/>
    <w:rsid w:val="00F45ADD"/>
    <w:rsid w:val="00F46A0D"/>
    <w:rsid w:val="00F46B4D"/>
    <w:rsid w:val="00F46E7B"/>
    <w:rsid w:val="00F47AA4"/>
    <w:rsid w:val="00F50791"/>
    <w:rsid w:val="00F50D0D"/>
    <w:rsid w:val="00F50F5D"/>
    <w:rsid w:val="00F51E1F"/>
    <w:rsid w:val="00F52730"/>
    <w:rsid w:val="00F54873"/>
    <w:rsid w:val="00F54C27"/>
    <w:rsid w:val="00F55480"/>
    <w:rsid w:val="00F55978"/>
    <w:rsid w:val="00F55B03"/>
    <w:rsid w:val="00F55D24"/>
    <w:rsid w:val="00F61E5B"/>
    <w:rsid w:val="00F62739"/>
    <w:rsid w:val="00F62B53"/>
    <w:rsid w:val="00F63C41"/>
    <w:rsid w:val="00F6477D"/>
    <w:rsid w:val="00F649B6"/>
    <w:rsid w:val="00F64D96"/>
    <w:rsid w:val="00F65948"/>
    <w:rsid w:val="00F6710F"/>
    <w:rsid w:val="00F6764C"/>
    <w:rsid w:val="00F67BBC"/>
    <w:rsid w:val="00F70F4A"/>
    <w:rsid w:val="00F71913"/>
    <w:rsid w:val="00F73B41"/>
    <w:rsid w:val="00F74263"/>
    <w:rsid w:val="00F74AB2"/>
    <w:rsid w:val="00F75682"/>
    <w:rsid w:val="00F761CF"/>
    <w:rsid w:val="00F77D14"/>
    <w:rsid w:val="00F8058A"/>
    <w:rsid w:val="00F814D0"/>
    <w:rsid w:val="00F816C7"/>
    <w:rsid w:val="00F817C2"/>
    <w:rsid w:val="00F81BB4"/>
    <w:rsid w:val="00F8326C"/>
    <w:rsid w:val="00F8356A"/>
    <w:rsid w:val="00F845C6"/>
    <w:rsid w:val="00F846E9"/>
    <w:rsid w:val="00F857B2"/>
    <w:rsid w:val="00F86482"/>
    <w:rsid w:val="00F86526"/>
    <w:rsid w:val="00F869C8"/>
    <w:rsid w:val="00F90E6F"/>
    <w:rsid w:val="00F913D8"/>
    <w:rsid w:val="00F916E0"/>
    <w:rsid w:val="00F93697"/>
    <w:rsid w:val="00F9388E"/>
    <w:rsid w:val="00F9570B"/>
    <w:rsid w:val="00F95CAF"/>
    <w:rsid w:val="00F95E0F"/>
    <w:rsid w:val="00F95F58"/>
    <w:rsid w:val="00F96AAC"/>
    <w:rsid w:val="00F9716A"/>
    <w:rsid w:val="00F973F4"/>
    <w:rsid w:val="00FA03EB"/>
    <w:rsid w:val="00FA06A6"/>
    <w:rsid w:val="00FA0DAE"/>
    <w:rsid w:val="00FA1AEA"/>
    <w:rsid w:val="00FA1BFE"/>
    <w:rsid w:val="00FA27D7"/>
    <w:rsid w:val="00FA2825"/>
    <w:rsid w:val="00FA3F49"/>
    <w:rsid w:val="00FA4589"/>
    <w:rsid w:val="00FA4965"/>
    <w:rsid w:val="00FA547F"/>
    <w:rsid w:val="00FA57D3"/>
    <w:rsid w:val="00FA6D60"/>
    <w:rsid w:val="00FB0D90"/>
    <w:rsid w:val="00FB20B6"/>
    <w:rsid w:val="00FB2FF5"/>
    <w:rsid w:val="00FB31CD"/>
    <w:rsid w:val="00FB4B45"/>
    <w:rsid w:val="00FB50B6"/>
    <w:rsid w:val="00FB592F"/>
    <w:rsid w:val="00FB619B"/>
    <w:rsid w:val="00FB6390"/>
    <w:rsid w:val="00FB63C2"/>
    <w:rsid w:val="00FB7E6D"/>
    <w:rsid w:val="00FC1DF6"/>
    <w:rsid w:val="00FC2E14"/>
    <w:rsid w:val="00FC37AA"/>
    <w:rsid w:val="00FC3AA5"/>
    <w:rsid w:val="00FC3F56"/>
    <w:rsid w:val="00FC40F1"/>
    <w:rsid w:val="00FC5D8F"/>
    <w:rsid w:val="00FC64B5"/>
    <w:rsid w:val="00FC6762"/>
    <w:rsid w:val="00FD0CF3"/>
    <w:rsid w:val="00FD1033"/>
    <w:rsid w:val="00FD18FF"/>
    <w:rsid w:val="00FD1F46"/>
    <w:rsid w:val="00FD3191"/>
    <w:rsid w:val="00FD33EC"/>
    <w:rsid w:val="00FD3BB6"/>
    <w:rsid w:val="00FD5D33"/>
    <w:rsid w:val="00FD5FC3"/>
    <w:rsid w:val="00FD646A"/>
    <w:rsid w:val="00FD66E4"/>
    <w:rsid w:val="00FD7A8A"/>
    <w:rsid w:val="00FD7E4D"/>
    <w:rsid w:val="00FD7EA2"/>
    <w:rsid w:val="00FE03CF"/>
    <w:rsid w:val="00FE10E3"/>
    <w:rsid w:val="00FE3EE3"/>
    <w:rsid w:val="00FE45E3"/>
    <w:rsid w:val="00FE6EEA"/>
    <w:rsid w:val="00FE718D"/>
    <w:rsid w:val="00FF04FB"/>
    <w:rsid w:val="00FF0B6D"/>
    <w:rsid w:val="00FF3219"/>
    <w:rsid w:val="00FF339D"/>
    <w:rsid w:val="00FF36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0F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8A6"/>
  </w:style>
  <w:style w:type="paragraph" w:styleId="Heading1">
    <w:name w:val="heading 1"/>
    <w:basedOn w:val="Normal"/>
    <w:next w:val="Normal"/>
    <w:link w:val="Heading1Char"/>
    <w:uiPriority w:val="9"/>
    <w:qFormat/>
    <w:rsid w:val="006C0C2C"/>
    <w:pPr>
      <w:keepNext/>
      <w:keepLines/>
      <w:spacing w:before="240" w:after="0" w:line="276" w:lineRule="auto"/>
      <w:outlineLvl w:val="0"/>
    </w:pPr>
    <w:rPr>
      <w:rFonts w:ascii="Cambria" w:eastAsia="Times New Roman" w:hAnsi="Cambria" w:cs="Times New Roman"/>
      <w:color w:val="365F91"/>
      <w:sz w:val="32"/>
      <w:szCs w:val="32"/>
      <w:lang w:val="en-US"/>
    </w:rPr>
  </w:style>
  <w:style w:type="paragraph" w:styleId="Heading2">
    <w:name w:val="heading 2"/>
    <w:basedOn w:val="Normal"/>
    <w:next w:val="Normal"/>
    <w:link w:val="Heading2Char"/>
    <w:uiPriority w:val="9"/>
    <w:unhideWhenUsed/>
    <w:qFormat/>
    <w:rsid w:val="006C0C2C"/>
    <w:pPr>
      <w:keepNext/>
      <w:keepLines/>
      <w:spacing w:before="200" w:after="0" w:line="276" w:lineRule="auto"/>
      <w:outlineLvl w:val="1"/>
    </w:pPr>
    <w:rPr>
      <w:rFonts w:ascii="Cambria" w:eastAsia="Times New Roman" w:hAnsi="Cambria" w:cs="Times New Roman"/>
      <w:b/>
      <w:bCs/>
      <w:color w:val="4F81BD"/>
      <w:sz w:val="26"/>
      <w:szCs w:val="26"/>
      <w:lang w:val="en-US"/>
    </w:rPr>
  </w:style>
  <w:style w:type="paragraph" w:styleId="Heading3">
    <w:name w:val="heading 3"/>
    <w:basedOn w:val="Normal"/>
    <w:link w:val="Heading3Char"/>
    <w:uiPriority w:val="9"/>
    <w:qFormat/>
    <w:rsid w:val="00EA3202"/>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6C0C2C"/>
    <w:pPr>
      <w:keepNext/>
      <w:keepLines/>
      <w:spacing w:before="40" w:after="0"/>
      <w:outlineLvl w:val="3"/>
    </w:pPr>
    <w:rPr>
      <w:rFonts w:ascii="Calibri Light" w:eastAsia="Times New Roman" w:hAnsi="Calibri Light" w:cs="Times New Roman"/>
      <w:i/>
      <w:iCs/>
      <w:color w:val="2E74B5"/>
      <w:lang w:val="en-US"/>
    </w:rPr>
  </w:style>
  <w:style w:type="paragraph" w:styleId="Heading6">
    <w:name w:val="heading 6"/>
    <w:basedOn w:val="Normal"/>
    <w:next w:val="Normal"/>
    <w:link w:val="Heading6Char"/>
    <w:uiPriority w:val="9"/>
    <w:semiHidden/>
    <w:unhideWhenUsed/>
    <w:qFormat/>
    <w:rsid w:val="00D027C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CBB"/>
    <w:pPr>
      <w:spacing w:after="0" w:line="240" w:lineRule="auto"/>
      <w:ind w:left="720"/>
      <w:contextualSpacing/>
    </w:pPr>
    <w:rPr>
      <w:rFonts w:ascii="Calibri" w:eastAsia="Calibri" w:hAnsi="Calibri" w:cs="Times New Roman"/>
      <w:lang w:val="en-US"/>
    </w:rPr>
  </w:style>
  <w:style w:type="table" w:styleId="TableGrid">
    <w:name w:val="Table Grid"/>
    <w:basedOn w:val="TableNormal"/>
    <w:uiPriority w:val="59"/>
    <w:rsid w:val="008E781F"/>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
    <w:name w:val="Grid Table 1 Light1"/>
    <w:basedOn w:val="TableNormal"/>
    <w:uiPriority w:val="46"/>
    <w:rsid w:val="008E781F"/>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3Char">
    <w:name w:val="Heading 3 Char"/>
    <w:basedOn w:val="DefaultParagraphFont"/>
    <w:link w:val="Heading3"/>
    <w:uiPriority w:val="9"/>
    <w:rsid w:val="00EA3202"/>
    <w:rPr>
      <w:rFonts w:ascii="Times New Roman" w:eastAsia="Times New Roman" w:hAnsi="Times New Roman" w:cs="Times New Roman"/>
      <w:b/>
      <w:bCs/>
      <w:sz w:val="27"/>
      <w:szCs w:val="27"/>
      <w:lang w:eastAsia="en-GB"/>
    </w:rPr>
  </w:style>
  <w:style w:type="numbering" w:customStyle="1" w:styleId="NoList1">
    <w:name w:val="No List1"/>
    <w:next w:val="NoList"/>
    <w:uiPriority w:val="99"/>
    <w:semiHidden/>
    <w:unhideWhenUsed/>
    <w:rsid w:val="00EA3202"/>
  </w:style>
  <w:style w:type="character" w:styleId="Hyperlink">
    <w:name w:val="Hyperlink"/>
    <w:uiPriority w:val="99"/>
    <w:unhideWhenUsed/>
    <w:rsid w:val="00EA3202"/>
    <w:rPr>
      <w:color w:val="0000FF"/>
      <w:u w:val="single"/>
    </w:rPr>
  </w:style>
  <w:style w:type="paragraph" w:customStyle="1" w:styleId="Default">
    <w:name w:val="Default"/>
    <w:rsid w:val="00EA3202"/>
    <w:pPr>
      <w:autoSpaceDE w:val="0"/>
      <w:autoSpaceDN w:val="0"/>
      <w:adjustRightInd w:val="0"/>
      <w:spacing w:after="0" w:line="240" w:lineRule="auto"/>
    </w:pPr>
    <w:rPr>
      <w:rFonts w:ascii="Code" w:hAnsi="Code" w:cs="Code"/>
      <w:color w:val="000000"/>
      <w:sz w:val="24"/>
      <w:szCs w:val="24"/>
    </w:rPr>
  </w:style>
  <w:style w:type="paragraph" w:styleId="Header">
    <w:name w:val="header"/>
    <w:basedOn w:val="Normal"/>
    <w:link w:val="HeaderChar"/>
    <w:uiPriority w:val="99"/>
    <w:unhideWhenUsed/>
    <w:rsid w:val="00EA3202"/>
    <w:pPr>
      <w:tabs>
        <w:tab w:val="center" w:pos="4513"/>
        <w:tab w:val="right" w:pos="9026"/>
      </w:tabs>
      <w:spacing w:after="0" w:line="240" w:lineRule="auto"/>
    </w:pPr>
    <w:rPr>
      <w:rFonts w:ascii="Calibri" w:eastAsia="Calibri" w:hAnsi="Calibri" w:cs="Times New Roman"/>
      <w:lang w:val="en-US"/>
    </w:rPr>
  </w:style>
  <w:style w:type="character" w:customStyle="1" w:styleId="HeaderChar">
    <w:name w:val="Header Char"/>
    <w:basedOn w:val="DefaultParagraphFont"/>
    <w:link w:val="Header"/>
    <w:uiPriority w:val="99"/>
    <w:rsid w:val="00EA3202"/>
    <w:rPr>
      <w:rFonts w:ascii="Calibri" w:eastAsia="Calibri" w:hAnsi="Calibri" w:cs="Times New Roman"/>
      <w:lang w:val="en-US"/>
    </w:rPr>
  </w:style>
  <w:style w:type="paragraph" w:styleId="Footer">
    <w:name w:val="footer"/>
    <w:basedOn w:val="Normal"/>
    <w:link w:val="FooterChar"/>
    <w:uiPriority w:val="99"/>
    <w:unhideWhenUsed/>
    <w:rsid w:val="00EA3202"/>
    <w:pPr>
      <w:tabs>
        <w:tab w:val="center" w:pos="4513"/>
        <w:tab w:val="right" w:pos="9026"/>
      </w:tabs>
      <w:spacing w:after="0" w:line="240"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EA3202"/>
    <w:rPr>
      <w:rFonts w:ascii="Calibri" w:eastAsia="Calibri" w:hAnsi="Calibri" w:cs="Times New Roman"/>
      <w:lang w:val="en-US"/>
    </w:rPr>
  </w:style>
  <w:style w:type="character" w:styleId="Strong">
    <w:name w:val="Strong"/>
    <w:basedOn w:val="DefaultParagraphFont"/>
    <w:uiPriority w:val="22"/>
    <w:qFormat/>
    <w:rsid w:val="00EA3202"/>
    <w:rPr>
      <w:b/>
      <w:bCs/>
    </w:rPr>
  </w:style>
  <w:style w:type="table" w:customStyle="1" w:styleId="GridTable31">
    <w:name w:val="Grid Table 31"/>
    <w:basedOn w:val="TableNormal"/>
    <w:next w:val="GridTable32"/>
    <w:uiPriority w:val="48"/>
    <w:rsid w:val="00EA3202"/>
    <w:pPr>
      <w:spacing w:after="0" w:line="240" w:lineRule="auto"/>
    </w:p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styleId="LineNumber">
    <w:name w:val="line number"/>
    <w:basedOn w:val="DefaultParagraphFont"/>
    <w:uiPriority w:val="99"/>
    <w:semiHidden/>
    <w:unhideWhenUsed/>
    <w:rsid w:val="00EA3202"/>
  </w:style>
  <w:style w:type="table" w:customStyle="1" w:styleId="GridTable32">
    <w:name w:val="Grid Table 32"/>
    <w:basedOn w:val="TableNormal"/>
    <w:uiPriority w:val="48"/>
    <w:rsid w:val="00EA3202"/>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1Char">
    <w:name w:val="Heading 1 Char"/>
    <w:basedOn w:val="DefaultParagraphFont"/>
    <w:link w:val="Heading1"/>
    <w:uiPriority w:val="9"/>
    <w:rsid w:val="006C0C2C"/>
    <w:rPr>
      <w:rFonts w:ascii="Cambria" w:eastAsia="Times New Roman" w:hAnsi="Cambria" w:cs="Times New Roman"/>
      <w:color w:val="365F91"/>
      <w:sz w:val="32"/>
      <w:szCs w:val="32"/>
      <w:lang w:val="en-US"/>
    </w:rPr>
  </w:style>
  <w:style w:type="character" w:customStyle="1" w:styleId="Heading2Char">
    <w:name w:val="Heading 2 Char"/>
    <w:basedOn w:val="DefaultParagraphFont"/>
    <w:link w:val="Heading2"/>
    <w:uiPriority w:val="9"/>
    <w:rsid w:val="006C0C2C"/>
    <w:rPr>
      <w:rFonts w:ascii="Cambria" w:eastAsia="Times New Roman" w:hAnsi="Cambria" w:cs="Times New Roman"/>
      <w:b/>
      <w:bCs/>
      <w:color w:val="4F81BD"/>
      <w:sz w:val="26"/>
      <w:szCs w:val="26"/>
      <w:lang w:val="en-US"/>
    </w:rPr>
  </w:style>
  <w:style w:type="paragraph" w:customStyle="1" w:styleId="Heading41">
    <w:name w:val="Heading 41"/>
    <w:basedOn w:val="Normal"/>
    <w:next w:val="Normal"/>
    <w:uiPriority w:val="9"/>
    <w:semiHidden/>
    <w:unhideWhenUsed/>
    <w:qFormat/>
    <w:rsid w:val="006C0C2C"/>
    <w:pPr>
      <w:keepNext/>
      <w:keepLines/>
      <w:spacing w:before="40" w:after="0" w:line="276" w:lineRule="auto"/>
      <w:outlineLvl w:val="3"/>
    </w:pPr>
    <w:rPr>
      <w:rFonts w:ascii="Calibri Light" w:eastAsia="Times New Roman" w:hAnsi="Calibri Light" w:cs="Times New Roman"/>
      <w:i/>
      <w:iCs/>
      <w:color w:val="2E74B5"/>
      <w:sz w:val="20"/>
      <w:szCs w:val="20"/>
      <w:lang w:val="en-US" w:eastAsia="en-GB"/>
    </w:rPr>
  </w:style>
  <w:style w:type="numbering" w:customStyle="1" w:styleId="NoList2">
    <w:name w:val="No List2"/>
    <w:next w:val="NoList"/>
    <w:uiPriority w:val="99"/>
    <w:semiHidden/>
    <w:unhideWhenUsed/>
    <w:rsid w:val="006C0C2C"/>
  </w:style>
  <w:style w:type="paragraph" w:styleId="Subtitle">
    <w:name w:val="Subtitle"/>
    <w:basedOn w:val="Normal"/>
    <w:next w:val="Normal"/>
    <w:link w:val="SubtitleChar"/>
    <w:uiPriority w:val="11"/>
    <w:qFormat/>
    <w:rsid w:val="006C0C2C"/>
    <w:pPr>
      <w:numPr>
        <w:ilvl w:val="1"/>
      </w:numPr>
      <w:spacing w:after="200" w:line="276" w:lineRule="auto"/>
    </w:pPr>
    <w:rPr>
      <w:rFonts w:ascii="Cambria" w:eastAsia="Times New Roman" w:hAnsi="Cambria" w:cs="Times New Roman"/>
      <w:i/>
      <w:iCs/>
      <w:color w:val="4F81BD"/>
      <w:spacing w:val="15"/>
      <w:sz w:val="24"/>
      <w:szCs w:val="24"/>
      <w:lang w:val="en-US"/>
    </w:rPr>
  </w:style>
  <w:style w:type="character" w:customStyle="1" w:styleId="SubtitleChar">
    <w:name w:val="Subtitle Char"/>
    <w:basedOn w:val="DefaultParagraphFont"/>
    <w:link w:val="Subtitle"/>
    <w:uiPriority w:val="11"/>
    <w:rsid w:val="006C0C2C"/>
    <w:rPr>
      <w:rFonts w:ascii="Cambria" w:eastAsia="Times New Roman" w:hAnsi="Cambria" w:cs="Times New Roman"/>
      <w:i/>
      <w:iCs/>
      <w:color w:val="4F81BD"/>
      <w:spacing w:val="15"/>
      <w:sz w:val="24"/>
      <w:szCs w:val="24"/>
      <w:lang w:val="en-US"/>
    </w:rPr>
  </w:style>
  <w:style w:type="paragraph" w:styleId="BalloonText">
    <w:name w:val="Balloon Text"/>
    <w:basedOn w:val="Normal"/>
    <w:link w:val="BalloonTextChar"/>
    <w:uiPriority w:val="99"/>
    <w:semiHidden/>
    <w:unhideWhenUsed/>
    <w:rsid w:val="006C0C2C"/>
    <w:pPr>
      <w:spacing w:after="0" w:line="240" w:lineRule="auto"/>
    </w:pPr>
    <w:rPr>
      <w:rFonts w:ascii="Segoe UI" w:eastAsia="Calibri" w:hAnsi="Segoe UI" w:cs="Segoe UI"/>
      <w:sz w:val="18"/>
      <w:szCs w:val="18"/>
      <w:lang w:val="en-US"/>
    </w:rPr>
  </w:style>
  <w:style w:type="character" w:customStyle="1" w:styleId="BalloonTextChar">
    <w:name w:val="Balloon Text Char"/>
    <w:basedOn w:val="DefaultParagraphFont"/>
    <w:link w:val="BalloonText"/>
    <w:uiPriority w:val="99"/>
    <w:semiHidden/>
    <w:rsid w:val="006C0C2C"/>
    <w:rPr>
      <w:rFonts w:ascii="Segoe UI" w:eastAsia="Calibri" w:hAnsi="Segoe UI" w:cs="Segoe UI"/>
      <w:sz w:val="18"/>
      <w:szCs w:val="18"/>
      <w:lang w:val="en-US"/>
    </w:rPr>
  </w:style>
  <w:style w:type="character" w:styleId="PlaceholderText">
    <w:name w:val="Placeholder Text"/>
    <w:uiPriority w:val="99"/>
    <w:semiHidden/>
    <w:rsid w:val="006C0C2C"/>
    <w:rPr>
      <w:color w:val="808080"/>
    </w:rPr>
  </w:style>
  <w:style w:type="character" w:styleId="CommentReference">
    <w:name w:val="annotation reference"/>
    <w:uiPriority w:val="99"/>
    <w:semiHidden/>
    <w:unhideWhenUsed/>
    <w:rsid w:val="006C0C2C"/>
    <w:rPr>
      <w:sz w:val="16"/>
      <w:szCs w:val="16"/>
    </w:rPr>
  </w:style>
  <w:style w:type="paragraph" w:styleId="CommentText">
    <w:name w:val="annotation text"/>
    <w:basedOn w:val="Normal"/>
    <w:link w:val="CommentTextChar"/>
    <w:uiPriority w:val="99"/>
    <w:unhideWhenUsed/>
    <w:rsid w:val="006C0C2C"/>
    <w:pPr>
      <w:spacing w:after="200" w:line="276" w:lineRule="auto"/>
    </w:pPr>
    <w:rPr>
      <w:rFonts w:ascii="Calibri" w:eastAsia="Calibri" w:hAnsi="Calibri" w:cs="Times New Roman"/>
      <w:sz w:val="20"/>
      <w:szCs w:val="20"/>
      <w:lang w:val="en-US"/>
    </w:rPr>
  </w:style>
  <w:style w:type="character" w:customStyle="1" w:styleId="CommentTextChar">
    <w:name w:val="Comment Text Char"/>
    <w:basedOn w:val="DefaultParagraphFont"/>
    <w:link w:val="CommentText"/>
    <w:uiPriority w:val="99"/>
    <w:rsid w:val="006C0C2C"/>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6C0C2C"/>
    <w:rPr>
      <w:b/>
      <w:bCs/>
    </w:rPr>
  </w:style>
  <w:style w:type="character" w:customStyle="1" w:styleId="CommentSubjectChar">
    <w:name w:val="Comment Subject Char"/>
    <w:basedOn w:val="CommentTextChar"/>
    <w:link w:val="CommentSubject"/>
    <w:uiPriority w:val="99"/>
    <w:semiHidden/>
    <w:rsid w:val="006C0C2C"/>
    <w:rPr>
      <w:rFonts w:ascii="Calibri" w:eastAsia="Calibri" w:hAnsi="Calibri" w:cs="Times New Roman"/>
      <w:b/>
      <w:bCs/>
      <w:sz w:val="20"/>
      <w:szCs w:val="20"/>
      <w:lang w:val="en-US"/>
    </w:rPr>
  </w:style>
  <w:style w:type="paragraph" w:styleId="Revision">
    <w:name w:val="Revision"/>
    <w:hidden/>
    <w:uiPriority w:val="99"/>
    <w:semiHidden/>
    <w:rsid w:val="006C0C2C"/>
    <w:pPr>
      <w:spacing w:after="0" w:line="240" w:lineRule="auto"/>
    </w:pPr>
    <w:rPr>
      <w:rFonts w:ascii="Calibri" w:eastAsia="Calibri" w:hAnsi="Calibri" w:cs="Times New Roman"/>
      <w:lang w:val="en-US"/>
    </w:rPr>
  </w:style>
  <w:style w:type="paragraph" w:styleId="HTMLPreformatted">
    <w:name w:val="HTML Preformatted"/>
    <w:basedOn w:val="Normal"/>
    <w:link w:val="HTMLPreformattedChar"/>
    <w:uiPriority w:val="99"/>
    <w:unhideWhenUsed/>
    <w:rsid w:val="006C0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6C0C2C"/>
    <w:rPr>
      <w:rFonts w:ascii="Courier New" w:eastAsia="Times New Roman" w:hAnsi="Courier New" w:cs="Courier New"/>
      <w:sz w:val="20"/>
      <w:szCs w:val="20"/>
      <w:lang w:eastAsia="en-GB"/>
    </w:rPr>
  </w:style>
  <w:style w:type="character" w:styleId="HTMLCode">
    <w:name w:val="HTML Code"/>
    <w:basedOn w:val="DefaultParagraphFont"/>
    <w:uiPriority w:val="99"/>
    <w:semiHidden/>
    <w:unhideWhenUsed/>
    <w:rsid w:val="006C0C2C"/>
    <w:rPr>
      <w:rFonts w:ascii="Courier New" w:eastAsia="Times New Roman" w:hAnsi="Courier New" w:cs="Courier New"/>
      <w:sz w:val="20"/>
      <w:szCs w:val="20"/>
    </w:rPr>
  </w:style>
  <w:style w:type="character" w:customStyle="1" w:styleId="author">
    <w:name w:val="author"/>
    <w:basedOn w:val="DefaultParagraphFont"/>
    <w:rsid w:val="006C0C2C"/>
  </w:style>
  <w:style w:type="character" w:customStyle="1" w:styleId="pubyear">
    <w:name w:val="pubyear"/>
    <w:basedOn w:val="DefaultParagraphFont"/>
    <w:rsid w:val="006C0C2C"/>
  </w:style>
  <w:style w:type="character" w:customStyle="1" w:styleId="articletitle">
    <w:name w:val="articletitle"/>
    <w:basedOn w:val="DefaultParagraphFont"/>
    <w:rsid w:val="006C0C2C"/>
  </w:style>
  <w:style w:type="character" w:customStyle="1" w:styleId="vol">
    <w:name w:val="vol"/>
    <w:basedOn w:val="DefaultParagraphFont"/>
    <w:rsid w:val="006C0C2C"/>
  </w:style>
  <w:style w:type="character" w:customStyle="1" w:styleId="pagefirst">
    <w:name w:val="pagefirst"/>
    <w:basedOn w:val="DefaultParagraphFont"/>
    <w:rsid w:val="006C0C2C"/>
  </w:style>
  <w:style w:type="character" w:customStyle="1" w:styleId="pagelast">
    <w:name w:val="pagelast"/>
    <w:basedOn w:val="DefaultParagraphFont"/>
    <w:rsid w:val="006C0C2C"/>
  </w:style>
  <w:style w:type="table" w:customStyle="1" w:styleId="GridTable41">
    <w:name w:val="Grid Table 41"/>
    <w:basedOn w:val="TableNormal"/>
    <w:next w:val="GridTable42"/>
    <w:uiPriority w:val="49"/>
    <w:rsid w:val="006C0C2C"/>
    <w:pPr>
      <w:spacing w:after="0" w:line="240" w:lineRule="auto"/>
    </w:pPr>
    <w:rPr>
      <w:rFonts w:ascii="Calibri" w:eastAsia="Calibri" w:hAnsi="Calibri" w:cs="Times New Roman"/>
      <w:sz w:val="20"/>
      <w:szCs w:val="20"/>
      <w:lang w:eastAsia="en-GB"/>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7Colorful1">
    <w:name w:val="Grid Table 7 Colorful1"/>
    <w:basedOn w:val="TableNormal"/>
    <w:next w:val="GridTable7Colorful2"/>
    <w:uiPriority w:val="52"/>
    <w:rsid w:val="006C0C2C"/>
    <w:pPr>
      <w:spacing w:after="0" w:line="240" w:lineRule="auto"/>
    </w:pPr>
    <w:rPr>
      <w:color w:val="000000"/>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paragraph" w:styleId="NormalWeb">
    <w:name w:val="Normal (Web)"/>
    <w:basedOn w:val="Normal"/>
    <w:uiPriority w:val="99"/>
    <w:unhideWhenUsed/>
    <w:rsid w:val="006C0C2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Heading31">
    <w:name w:val="Heading 31"/>
    <w:basedOn w:val="Normal"/>
    <w:next w:val="Normal"/>
    <w:uiPriority w:val="9"/>
    <w:unhideWhenUsed/>
    <w:qFormat/>
    <w:rsid w:val="006C0C2C"/>
    <w:pPr>
      <w:keepNext/>
      <w:keepLines/>
      <w:spacing w:before="40" w:after="0" w:afterAutospacing="1" w:line="240" w:lineRule="auto"/>
      <w:outlineLvl w:val="2"/>
    </w:pPr>
    <w:rPr>
      <w:rFonts w:ascii="Calibri Light" w:eastAsia="Times New Roman" w:hAnsi="Calibri Light" w:cs="Times New Roman"/>
      <w:color w:val="1F4D78"/>
      <w:sz w:val="24"/>
      <w:szCs w:val="24"/>
      <w:lang w:val="en-US"/>
    </w:rPr>
  </w:style>
  <w:style w:type="numbering" w:customStyle="1" w:styleId="NoList11">
    <w:name w:val="No List11"/>
    <w:next w:val="NoList"/>
    <w:uiPriority w:val="99"/>
    <w:semiHidden/>
    <w:unhideWhenUsed/>
    <w:rsid w:val="006C0C2C"/>
  </w:style>
  <w:style w:type="character" w:customStyle="1" w:styleId="Heading4Char">
    <w:name w:val="Heading 4 Char"/>
    <w:basedOn w:val="DefaultParagraphFont"/>
    <w:link w:val="Heading4"/>
    <w:uiPriority w:val="9"/>
    <w:semiHidden/>
    <w:rsid w:val="006C0C2C"/>
    <w:rPr>
      <w:rFonts w:ascii="Calibri Light" w:eastAsia="Times New Roman" w:hAnsi="Calibri Light" w:cs="Times New Roman"/>
      <w:i/>
      <w:iCs/>
      <w:color w:val="2E74B5"/>
      <w:lang w:val="en-US"/>
    </w:rPr>
  </w:style>
  <w:style w:type="character" w:customStyle="1" w:styleId="html-italic">
    <w:name w:val="html-italic"/>
    <w:basedOn w:val="DefaultParagraphFont"/>
    <w:rsid w:val="006C0C2C"/>
  </w:style>
  <w:style w:type="table" w:customStyle="1" w:styleId="TableGrid1">
    <w:name w:val="Table Grid1"/>
    <w:basedOn w:val="TableNormal"/>
    <w:next w:val="TableGrid"/>
    <w:uiPriority w:val="39"/>
    <w:rsid w:val="006C0C2C"/>
    <w:pPr>
      <w:spacing w:after="0" w:afterAutospacing="1"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
    <w:name w:val="Plain Table 41"/>
    <w:basedOn w:val="TableNormal"/>
    <w:uiPriority w:val="44"/>
    <w:rsid w:val="006C0C2C"/>
    <w:pPr>
      <w:spacing w:after="0" w:afterAutospacing="1" w:line="240" w:lineRule="auto"/>
    </w:pPr>
    <w:rPr>
      <w:rFonts w:ascii="Calibri" w:eastAsia="Calibri" w:hAnsi="Calibri"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ff2">
    <w:name w:val="ff2"/>
    <w:basedOn w:val="DefaultParagraphFont"/>
    <w:rsid w:val="006C0C2C"/>
  </w:style>
  <w:style w:type="character" w:customStyle="1" w:styleId="ff1">
    <w:name w:val="ff1"/>
    <w:basedOn w:val="DefaultParagraphFont"/>
    <w:rsid w:val="006C0C2C"/>
  </w:style>
  <w:style w:type="character" w:customStyle="1" w:styleId="a">
    <w:name w:val="_"/>
    <w:basedOn w:val="DefaultParagraphFont"/>
    <w:rsid w:val="006C0C2C"/>
  </w:style>
  <w:style w:type="table" w:customStyle="1" w:styleId="GridTable411">
    <w:name w:val="Grid Table 411"/>
    <w:basedOn w:val="TableNormal"/>
    <w:uiPriority w:val="49"/>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5Dark1">
    <w:name w:val="Grid Table 5 Dark1"/>
    <w:basedOn w:val="TableNormal"/>
    <w:uiPriority w:val="50"/>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character" w:styleId="FollowedHyperlink">
    <w:name w:val="FollowedHyperlink"/>
    <w:basedOn w:val="DefaultParagraphFont"/>
    <w:uiPriority w:val="99"/>
    <w:semiHidden/>
    <w:unhideWhenUsed/>
    <w:rsid w:val="006C0C2C"/>
    <w:rPr>
      <w:color w:val="800080"/>
      <w:u w:val="single"/>
    </w:rPr>
  </w:style>
  <w:style w:type="character" w:customStyle="1" w:styleId="contrib">
    <w:name w:val="contrib"/>
    <w:basedOn w:val="DefaultParagraphFont"/>
    <w:rsid w:val="006C0C2C"/>
  </w:style>
  <w:style w:type="character" w:customStyle="1" w:styleId="name">
    <w:name w:val="name"/>
    <w:basedOn w:val="DefaultParagraphFont"/>
    <w:rsid w:val="006C0C2C"/>
  </w:style>
  <w:style w:type="character" w:customStyle="1" w:styleId="given-names">
    <w:name w:val="given-names"/>
    <w:basedOn w:val="DefaultParagraphFont"/>
    <w:rsid w:val="006C0C2C"/>
  </w:style>
  <w:style w:type="character" w:customStyle="1" w:styleId="surname">
    <w:name w:val="surname"/>
    <w:basedOn w:val="DefaultParagraphFont"/>
    <w:rsid w:val="006C0C2C"/>
  </w:style>
  <w:style w:type="character" w:customStyle="1" w:styleId="equal-contribution">
    <w:name w:val="equal-contribution"/>
    <w:basedOn w:val="DefaultParagraphFont"/>
    <w:rsid w:val="006C0C2C"/>
  </w:style>
  <w:style w:type="character" w:customStyle="1" w:styleId="article-meta-name">
    <w:name w:val="article-meta-name"/>
    <w:basedOn w:val="DefaultParagraphFont"/>
    <w:rsid w:val="006C0C2C"/>
  </w:style>
  <w:style w:type="character" w:customStyle="1" w:styleId="article-meta-value">
    <w:name w:val="article-meta-value"/>
    <w:basedOn w:val="DefaultParagraphFont"/>
    <w:rsid w:val="006C0C2C"/>
  </w:style>
  <w:style w:type="character" w:customStyle="1" w:styleId="self-citation-authors">
    <w:name w:val="self-citation-authors"/>
    <w:basedOn w:val="DefaultParagraphFont"/>
    <w:rsid w:val="006C0C2C"/>
  </w:style>
  <w:style w:type="character" w:customStyle="1" w:styleId="self-citation-year">
    <w:name w:val="self-citation-year"/>
    <w:basedOn w:val="DefaultParagraphFont"/>
    <w:rsid w:val="006C0C2C"/>
  </w:style>
  <w:style w:type="character" w:customStyle="1" w:styleId="self-citation-title">
    <w:name w:val="self-citation-title"/>
    <w:basedOn w:val="DefaultParagraphFont"/>
    <w:rsid w:val="006C0C2C"/>
  </w:style>
  <w:style w:type="character" w:customStyle="1" w:styleId="self-citation-journal">
    <w:name w:val="self-citation-journal"/>
    <w:basedOn w:val="DefaultParagraphFont"/>
    <w:rsid w:val="006C0C2C"/>
  </w:style>
  <w:style w:type="character" w:customStyle="1" w:styleId="self-citation-volume">
    <w:name w:val="self-citation-volume"/>
    <w:basedOn w:val="DefaultParagraphFont"/>
    <w:rsid w:val="006C0C2C"/>
  </w:style>
  <w:style w:type="character" w:customStyle="1" w:styleId="self-citation-elocation">
    <w:name w:val="self-citation-elocation"/>
    <w:basedOn w:val="DefaultParagraphFont"/>
    <w:rsid w:val="006C0C2C"/>
  </w:style>
  <w:style w:type="character" w:customStyle="1" w:styleId="sc">
    <w:name w:val="sc"/>
    <w:basedOn w:val="DefaultParagraphFont"/>
    <w:rsid w:val="006C0C2C"/>
  </w:style>
  <w:style w:type="character" w:customStyle="1" w:styleId="caption-label">
    <w:name w:val="caption-label"/>
    <w:basedOn w:val="DefaultParagraphFont"/>
    <w:rsid w:val="006C0C2C"/>
  </w:style>
  <w:style w:type="character" w:customStyle="1" w:styleId="p">
    <w:name w:val="p"/>
    <w:basedOn w:val="DefaultParagraphFont"/>
    <w:rsid w:val="006C0C2C"/>
  </w:style>
  <w:style w:type="character" w:customStyle="1" w:styleId="citation-authors-year">
    <w:name w:val="citation-authors-year"/>
    <w:basedOn w:val="DefaultParagraphFont"/>
    <w:rsid w:val="006C0C2C"/>
  </w:style>
  <w:style w:type="character" w:styleId="HTMLCite">
    <w:name w:val="HTML Cite"/>
    <w:basedOn w:val="DefaultParagraphFont"/>
    <w:uiPriority w:val="99"/>
    <w:semiHidden/>
    <w:unhideWhenUsed/>
    <w:rsid w:val="006C0C2C"/>
    <w:rPr>
      <w:i/>
      <w:iCs/>
    </w:rPr>
  </w:style>
  <w:style w:type="character" w:customStyle="1" w:styleId="issue">
    <w:name w:val="issue"/>
    <w:basedOn w:val="DefaultParagraphFont"/>
    <w:rsid w:val="006C0C2C"/>
  </w:style>
  <w:style w:type="character" w:customStyle="1" w:styleId="volume">
    <w:name w:val="volume"/>
    <w:basedOn w:val="DefaultParagraphFont"/>
    <w:rsid w:val="006C0C2C"/>
  </w:style>
  <w:style w:type="character" w:customStyle="1" w:styleId="source">
    <w:name w:val="source"/>
    <w:basedOn w:val="DefaultParagraphFont"/>
    <w:rsid w:val="006C0C2C"/>
  </w:style>
  <w:style w:type="character" w:customStyle="1" w:styleId="fpage">
    <w:name w:val="fpage"/>
    <w:basedOn w:val="DefaultParagraphFont"/>
    <w:rsid w:val="006C0C2C"/>
  </w:style>
  <w:style w:type="character" w:customStyle="1" w:styleId="lpage">
    <w:name w:val="lpage"/>
    <w:basedOn w:val="DefaultParagraphFont"/>
    <w:rsid w:val="006C0C2C"/>
  </w:style>
  <w:style w:type="character" w:customStyle="1" w:styleId="publisher">
    <w:name w:val="publisher"/>
    <w:basedOn w:val="DefaultParagraphFont"/>
    <w:rsid w:val="006C0C2C"/>
  </w:style>
  <w:style w:type="character" w:customStyle="1" w:styleId="version-container">
    <w:name w:val="version-container"/>
    <w:basedOn w:val="DefaultParagraphFont"/>
    <w:rsid w:val="006C0C2C"/>
  </w:style>
  <w:style w:type="character" w:customStyle="1" w:styleId="version">
    <w:name w:val="version"/>
    <w:basedOn w:val="DefaultParagraphFont"/>
    <w:rsid w:val="006C0C2C"/>
  </w:style>
  <w:style w:type="character" w:customStyle="1" w:styleId="label">
    <w:name w:val="label"/>
    <w:basedOn w:val="DefaultParagraphFont"/>
    <w:rsid w:val="006C0C2C"/>
  </w:style>
  <w:style w:type="character" w:customStyle="1" w:styleId="comment">
    <w:name w:val="comment"/>
    <w:basedOn w:val="DefaultParagraphFont"/>
    <w:rsid w:val="006C0C2C"/>
  </w:style>
  <w:style w:type="character" w:customStyle="1" w:styleId="collab">
    <w:name w:val="collab"/>
    <w:basedOn w:val="DefaultParagraphFont"/>
    <w:rsid w:val="006C0C2C"/>
  </w:style>
  <w:style w:type="character" w:customStyle="1" w:styleId="institution">
    <w:name w:val="institution"/>
    <w:basedOn w:val="DefaultParagraphFont"/>
    <w:rsid w:val="006C0C2C"/>
  </w:style>
  <w:style w:type="table" w:customStyle="1" w:styleId="GridTable311">
    <w:name w:val="Grid Table 311"/>
    <w:basedOn w:val="TableNormal"/>
    <w:uiPriority w:val="48"/>
    <w:rsid w:val="006C0C2C"/>
    <w:pPr>
      <w:spacing w:after="0"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period">
    <w:name w:val="period"/>
    <w:basedOn w:val="DefaultParagraphFont"/>
    <w:rsid w:val="006C0C2C"/>
  </w:style>
  <w:style w:type="character" w:customStyle="1" w:styleId="cit">
    <w:name w:val="cit"/>
    <w:basedOn w:val="DefaultParagraphFont"/>
    <w:rsid w:val="006C0C2C"/>
  </w:style>
  <w:style w:type="character" w:customStyle="1" w:styleId="citation-doi">
    <w:name w:val="citation-doi"/>
    <w:basedOn w:val="DefaultParagraphFont"/>
    <w:rsid w:val="006C0C2C"/>
  </w:style>
  <w:style w:type="character" w:customStyle="1" w:styleId="authors-list-item">
    <w:name w:val="authors-list-item"/>
    <w:basedOn w:val="DefaultParagraphFont"/>
    <w:rsid w:val="006C0C2C"/>
  </w:style>
  <w:style w:type="character" w:customStyle="1" w:styleId="author-sup-separator">
    <w:name w:val="author-sup-separator"/>
    <w:basedOn w:val="DefaultParagraphFont"/>
    <w:rsid w:val="006C0C2C"/>
  </w:style>
  <w:style w:type="character" w:customStyle="1" w:styleId="comma">
    <w:name w:val="comma"/>
    <w:basedOn w:val="DefaultParagraphFont"/>
    <w:rsid w:val="006C0C2C"/>
  </w:style>
  <w:style w:type="table" w:customStyle="1" w:styleId="PlainTable21">
    <w:name w:val="Plain Table 21"/>
    <w:basedOn w:val="TableNormal"/>
    <w:uiPriority w:val="42"/>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gnd-iwgdn2b">
    <w:name w:val="gnd-iwgdn2b"/>
    <w:basedOn w:val="DefaultParagraphFont"/>
    <w:rsid w:val="006C0C2C"/>
  </w:style>
  <w:style w:type="character" w:customStyle="1" w:styleId="gnd-iwgdh3b">
    <w:name w:val="gnd-iwgdh3b"/>
    <w:basedOn w:val="DefaultParagraphFont"/>
    <w:rsid w:val="006C0C2C"/>
  </w:style>
  <w:style w:type="table" w:customStyle="1" w:styleId="GridTable323">
    <w:name w:val="Grid Table 323"/>
    <w:basedOn w:val="TableNormal"/>
    <w:uiPriority w:val="48"/>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UnresolvedMention1">
    <w:name w:val="Unresolved Mention1"/>
    <w:basedOn w:val="DefaultParagraphFont"/>
    <w:uiPriority w:val="99"/>
    <w:semiHidden/>
    <w:unhideWhenUsed/>
    <w:rsid w:val="006C0C2C"/>
    <w:rPr>
      <w:color w:val="605E5C"/>
      <w:shd w:val="clear" w:color="auto" w:fill="E1DFDD"/>
    </w:rPr>
  </w:style>
  <w:style w:type="character" w:customStyle="1" w:styleId="Heading3Char1">
    <w:name w:val="Heading 3 Char1"/>
    <w:basedOn w:val="DefaultParagraphFont"/>
    <w:uiPriority w:val="9"/>
    <w:semiHidden/>
    <w:rsid w:val="006C0C2C"/>
    <w:rPr>
      <w:rFonts w:ascii="Calibri Light" w:eastAsia="Times New Roman" w:hAnsi="Calibri Light" w:cs="Times New Roman"/>
      <w:color w:val="1F3763"/>
      <w:sz w:val="24"/>
      <w:szCs w:val="24"/>
      <w:lang w:val="en-US" w:eastAsia="en-US"/>
    </w:rPr>
  </w:style>
  <w:style w:type="character" w:customStyle="1" w:styleId="Heading4Char1">
    <w:name w:val="Heading 4 Char1"/>
    <w:basedOn w:val="DefaultParagraphFont"/>
    <w:uiPriority w:val="9"/>
    <w:semiHidden/>
    <w:rsid w:val="006C0C2C"/>
    <w:rPr>
      <w:rFonts w:ascii="Calibri Light" w:eastAsia="Times New Roman" w:hAnsi="Calibri Light" w:cs="Times New Roman"/>
      <w:i/>
      <w:iCs/>
      <w:color w:val="2F5496"/>
      <w:sz w:val="22"/>
      <w:szCs w:val="22"/>
      <w:lang w:val="en-US" w:eastAsia="en-US"/>
    </w:rPr>
  </w:style>
  <w:style w:type="table" w:customStyle="1" w:styleId="GridTable42">
    <w:name w:val="Grid Table 42"/>
    <w:basedOn w:val="TableNormal"/>
    <w:uiPriority w:val="49"/>
    <w:rsid w:val="006C0C2C"/>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2">
    <w:name w:val="Grid Table 7 Colorful2"/>
    <w:basedOn w:val="TableNormal"/>
    <w:uiPriority w:val="52"/>
    <w:rsid w:val="006C0C2C"/>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4Char2">
    <w:name w:val="Heading 4 Char2"/>
    <w:basedOn w:val="DefaultParagraphFont"/>
    <w:uiPriority w:val="9"/>
    <w:semiHidden/>
    <w:rsid w:val="006C0C2C"/>
    <w:rPr>
      <w:rFonts w:asciiTheme="majorHAnsi" w:eastAsiaTheme="majorEastAsia" w:hAnsiTheme="majorHAnsi" w:cstheme="majorBidi"/>
      <w:i/>
      <w:iCs/>
      <w:color w:val="2E74B5" w:themeColor="accent1" w:themeShade="BF"/>
    </w:rPr>
  </w:style>
  <w:style w:type="numbering" w:customStyle="1" w:styleId="NoList3">
    <w:name w:val="No List3"/>
    <w:next w:val="NoList"/>
    <w:uiPriority w:val="99"/>
    <w:semiHidden/>
    <w:unhideWhenUsed/>
    <w:rsid w:val="00CF7C3D"/>
  </w:style>
  <w:style w:type="table" w:customStyle="1" w:styleId="TableGrid2">
    <w:name w:val="Table Grid2"/>
    <w:basedOn w:val="TableNormal"/>
    <w:next w:val="TableGrid"/>
    <w:uiPriority w:val="59"/>
    <w:rsid w:val="00CF7C3D"/>
    <w:pPr>
      <w:spacing w:after="0" w:afterAutospacing="1"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1">
    <w:name w:val="Plain Table 411"/>
    <w:basedOn w:val="TableNormal"/>
    <w:uiPriority w:val="44"/>
    <w:rsid w:val="00CF7C3D"/>
    <w:pPr>
      <w:spacing w:after="0" w:afterAutospacing="1"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12">
    <w:name w:val="Grid Table 412"/>
    <w:basedOn w:val="TableNormal"/>
    <w:uiPriority w:val="49"/>
    <w:rsid w:val="00CF7C3D"/>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11">
    <w:name w:val="Grid Table 5 Dark11"/>
    <w:basedOn w:val="TableNormal"/>
    <w:uiPriority w:val="50"/>
    <w:rsid w:val="00CF7C3D"/>
    <w:pPr>
      <w:spacing w:after="0" w:afterAutospacing="1"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312">
    <w:name w:val="Grid Table 312"/>
    <w:basedOn w:val="TableNormal"/>
    <w:uiPriority w:val="48"/>
    <w:rsid w:val="00CF7C3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1">
    <w:name w:val="Plain Table 211"/>
    <w:basedOn w:val="TableNormal"/>
    <w:uiPriority w:val="42"/>
    <w:rsid w:val="00CF7C3D"/>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321">
    <w:name w:val="Grid Table 321"/>
    <w:basedOn w:val="TableNormal"/>
    <w:uiPriority w:val="48"/>
    <w:rsid w:val="00CF7C3D"/>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2">
    <w:name w:val="Plain Table 212"/>
    <w:basedOn w:val="TableNormal"/>
    <w:next w:val="PlainTable21"/>
    <w:uiPriority w:val="42"/>
    <w:rsid w:val="00CF7C3D"/>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f6">
    <w:name w:val="ff6"/>
    <w:rsid w:val="00A10507"/>
  </w:style>
  <w:style w:type="character" w:customStyle="1" w:styleId="ls23">
    <w:name w:val="ls23"/>
    <w:rsid w:val="00A10507"/>
  </w:style>
  <w:style w:type="character" w:customStyle="1" w:styleId="ff3">
    <w:name w:val="ff3"/>
    <w:rsid w:val="00A10507"/>
  </w:style>
  <w:style w:type="character" w:customStyle="1" w:styleId="ff4">
    <w:name w:val="ff4"/>
    <w:rsid w:val="00A10507"/>
  </w:style>
  <w:style w:type="character" w:customStyle="1" w:styleId="anchor-text">
    <w:name w:val="anchor-text"/>
    <w:rsid w:val="00A10507"/>
  </w:style>
  <w:style w:type="paragraph" w:styleId="Caption">
    <w:name w:val="caption"/>
    <w:basedOn w:val="Normal"/>
    <w:next w:val="Normal"/>
    <w:uiPriority w:val="35"/>
    <w:unhideWhenUsed/>
    <w:qFormat/>
    <w:rsid w:val="00A10507"/>
    <w:pPr>
      <w:spacing w:after="200" w:line="276" w:lineRule="auto"/>
    </w:pPr>
    <w:rPr>
      <w:rFonts w:ascii="Calibri" w:eastAsia="Calibri" w:hAnsi="Calibri" w:cs="Times New Roman"/>
      <w:b/>
      <w:bCs/>
      <w:sz w:val="20"/>
      <w:szCs w:val="20"/>
      <w:lang w:val="en-US"/>
    </w:rPr>
  </w:style>
  <w:style w:type="character" w:customStyle="1" w:styleId="pagerange">
    <w:name w:val="pagerange"/>
    <w:rsid w:val="00A10507"/>
  </w:style>
  <w:style w:type="character" w:styleId="Emphasis">
    <w:name w:val="Emphasis"/>
    <w:uiPriority w:val="20"/>
    <w:qFormat/>
    <w:rsid w:val="00A10507"/>
    <w:rPr>
      <w:i/>
      <w:iCs/>
    </w:rPr>
  </w:style>
  <w:style w:type="paragraph" w:customStyle="1" w:styleId="c-article-info-details">
    <w:name w:val="c-article-info-details"/>
    <w:basedOn w:val="Normal"/>
    <w:rsid w:val="00A105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visually-hidden">
    <w:name w:val="u-visually-hidden"/>
    <w:rsid w:val="00A10507"/>
  </w:style>
  <w:style w:type="numbering" w:customStyle="1" w:styleId="NoList4">
    <w:name w:val="No List4"/>
    <w:next w:val="NoList"/>
    <w:uiPriority w:val="99"/>
    <w:semiHidden/>
    <w:unhideWhenUsed/>
    <w:rsid w:val="00182D7A"/>
  </w:style>
  <w:style w:type="table" w:customStyle="1" w:styleId="GridTable313">
    <w:name w:val="Grid Table 313"/>
    <w:basedOn w:val="TableNormal"/>
    <w:uiPriority w:val="48"/>
    <w:rsid w:val="00182D7A"/>
    <w:pPr>
      <w:spacing w:after="0" w:line="240" w:lineRule="auto"/>
    </w:pPr>
    <w:rPr>
      <w:rFonts w:ascii="Calibri" w:eastAsia="Calibri" w:hAnsi="Calibri" w:cs="Times New Roman"/>
      <w:sz w:val="20"/>
      <w:szCs w:val="20"/>
      <w:lang w:eastAsia="en-GB"/>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styleId="FootnoteReference">
    <w:name w:val="footnote reference"/>
    <w:uiPriority w:val="99"/>
    <w:semiHidden/>
    <w:unhideWhenUsed/>
    <w:rsid w:val="00995EBD"/>
    <w:rPr>
      <w:vertAlign w:val="superscript"/>
    </w:rPr>
  </w:style>
  <w:style w:type="paragraph" w:styleId="NoSpacing">
    <w:name w:val="No Spacing"/>
    <w:uiPriority w:val="1"/>
    <w:qFormat/>
    <w:rsid w:val="00391B42"/>
    <w:pPr>
      <w:spacing w:after="0" w:line="240" w:lineRule="auto"/>
    </w:pPr>
  </w:style>
  <w:style w:type="character" w:customStyle="1" w:styleId="Heading6Char">
    <w:name w:val="Heading 6 Char"/>
    <w:basedOn w:val="DefaultParagraphFont"/>
    <w:link w:val="Heading6"/>
    <w:uiPriority w:val="9"/>
    <w:semiHidden/>
    <w:rsid w:val="00D027CB"/>
    <w:rPr>
      <w:rFonts w:asciiTheme="majorHAnsi" w:eastAsiaTheme="majorEastAsia" w:hAnsiTheme="majorHAnsi" w:cstheme="majorBidi"/>
      <w:color w:val="1F4D78" w:themeColor="accent1" w:themeShade="7F"/>
    </w:rPr>
  </w:style>
  <w:style w:type="numbering" w:customStyle="1" w:styleId="NoList5">
    <w:name w:val="No List5"/>
    <w:next w:val="NoList"/>
    <w:uiPriority w:val="99"/>
    <w:semiHidden/>
    <w:unhideWhenUsed/>
    <w:rsid w:val="00B82912"/>
  </w:style>
  <w:style w:type="table" w:customStyle="1" w:styleId="TableGrid3">
    <w:name w:val="Table Grid3"/>
    <w:basedOn w:val="TableNormal"/>
    <w:next w:val="TableGrid"/>
    <w:uiPriority w:val="59"/>
    <w:rsid w:val="00B82912"/>
    <w:pPr>
      <w:spacing w:after="0" w:afterAutospacing="1"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2">
    <w:name w:val="Plain Table 412"/>
    <w:basedOn w:val="TableNormal"/>
    <w:uiPriority w:val="44"/>
    <w:rsid w:val="00B82912"/>
    <w:pPr>
      <w:spacing w:after="0" w:afterAutospacing="1"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13">
    <w:name w:val="Grid Table 413"/>
    <w:basedOn w:val="TableNormal"/>
    <w:uiPriority w:val="49"/>
    <w:rsid w:val="00B82912"/>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12">
    <w:name w:val="Grid Table 5 Dark12"/>
    <w:basedOn w:val="TableNormal"/>
    <w:uiPriority w:val="50"/>
    <w:rsid w:val="00B82912"/>
    <w:pPr>
      <w:spacing w:after="0" w:afterAutospacing="1"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314">
    <w:name w:val="Grid Table 314"/>
    <w:basedOn w:val="TableNormal"/>
    <w:uiPriority w:val="48"/>
    <w:rsid w:val="00B82912"/>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3">
    <w:name w:val="Plain Table 213"/>
    <w:basedOn w:val="TableNormal"/>
    <w:uiPriority w:val="42"/>
    <w:rsid w:val="00B82912"/>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322">
    <w:name w:val="Grid Table 322"/>
    <w:basedOn w:val="TableNormal"/>
    <w:uiPriority w:val="48"/>
    <w:rsid w:val="00B82912"/>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4">
    <w:name w:val="Plain Table 214"/>
    <w:basedOn w:val="TableNormal"/>
    <w:next w:val="PlainTable21"/>
    <w:uiPriority w:val="42"/>
    <w:rsid w:val="00B82912"/>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2">
    <w:name w:val="Unresolved Mention2"/>
    <w:basedOn w:val="DefaultParagraphFont"/>
    <w:uiPriority w:val="99"/>
    <w:semiHidden/>
    <w:unhideWhenUsed/>
    <w:rsid w:val="00BE2AD5"/>
    <w:rPr>
      <w:color w:val="605E5C"/>
      <w:shd w:val="clear" w:color="auto" w:fill="E1DFDD"/>
    </w:rPr>
  </w:style>
  <w:style w:type="paragraph" w:styleId="FootnoteText">
    <w:name w:val="footnote text"/>
    <w:basedOn w:val="Normal"/>
    <w:link w:val="FootnoteTextChar"/>
    <w:uiPriority w:val="99"/>
    <w:semiHidden/>
    <w:unhideWhenUsed/>
    <w:rsid w:val="00F30688"/>
    <w:pPr>
      <w:spacing w:after="200" w:line="276" w:lineRule="auto"/>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F30688"/>
    <w:rPr>
      <w:rFonts w:ascii="Calibri" w:eastAsia="Calibri" w:hAnsi="Calibri" w:cs="Times New Roman"/>
      <w:sz w:val="20"/>
      <w:szCs w:val="20"/>
      <w:lang w:val="en-US"/>
    </w:rPr>
  </w:style>
  <w:style w:type="character" w:customStyle="1" w:styleId="auto-style1">
    <w:name w:val="auto-style1"/>
    <w:rsid w:val="00F30688"/>
  </w:style>
  <w:style w:type="numbering" w:customStyle="1" w:styleId="NoList6">
    <w:name w:val="No List6"/>
    <w:next w:val="NoList"/>
    <w:uiPriority w:val="99"/>
    <w:semiHidden/>
    <w:unhideWhenUsed/>
    <w:rsid w:val="00916741"/>
  </w:style>
  <w:style w:type="numbering" w:customStyle="1" w:styleId="NoList12">
    <w:name w:val="No List12"/>
    <w:next w:val="NoList"/>
    <w:uiPriority w:val="99"/>
    <w:semiHidden/>
    <w:unhideWhenUsed/>
    <w:rsid w:val="00916741"/>
  </w:style>
  <w:style w:type="table" w:customStyle="1" w:styleId="TableGrid11">
    <w:name w:val="Table Grid11"/>
    <w:basedOn w:val="TableNormal"/>
    <w:next w:val="TableGrid"/>
    <w:uiPriority w:val="39"/>
    <w:rsid w:val="00916741"/>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1">
    <w:name w:val="Grid Table 1 Light11"/>
    <w:basedOn w:val="TableNormal"/>
    <w:uiPriority w:val="46"/>
    <w:rsid w:val="00916741"/>
    <w:pPr>
      <w:spacing w:after="0" w:line="240" w:lineRule="auto"/>
    </w:pPr>
    <w:rPr>
      <w:rFonts w:ascii="Calibri" w:eastAsia="Calibri" w:hAnsi="Calibri"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NoList7">
    <w:name w:val="No List7"/>
    <w:next w:val="NoList"/>
    <w:uiPriority w:val="99"/>
    <w:semiHidden/>
    <w:unhideWhenUsed/>
    <w:rsid w:val="00467A13"/>
  </w:style>
  <w:style w:type="numbering" w:customStyle="1" w:styleId="NoList13">
    <w:name w:val="No List13"/>
    <w:next w:val="NoList"/>
    <w:uiPriority w:val="99"/>
    <w:semiHidden/>
    <w:unhideWhenUsed/>
    <w:rsid w:val="00467A13"/>
  </w:style>
  <w:style w:type="table" w:customStyle="1" w:styleId="TableGrid12">
    <w:name w:val="Table Grid12"/>
    <w:basedOn w:val="TableNormal"/>
    <w:next w:val="TableGrid"/>
    <w:uiPriority w:val="39"/>
    <w:rsid w:val="00467A13"/>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Grid"/>
    <w:rsid w:val="001D075E"/>
    <w:pPr>
      <w:spacing w:after="0" w:line="240" w:lineRule="auto"/>
    </w:pPr>
    <w:rPr>
      <w:rFonts w:eastAsiaTheme="minorEastAsia"/>
      <w:lang w:eastAsia="en-GB"/>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901379"/>
    <w:pPr>
      <w:spacing w:line="259" w:lineRule="auto"/>
      <w:outlineLvl w:val="9"/>
    </w:pPr>
    <w:rPr>
      <w:rFonts w:asciiTheme="majorHAnsi" w:eastAsiaTheme="majorEastAsia" w:hAnsiTheme="majorHAnsi" w:cstheme="majorBidi"/>
      <w:color w:val="2E74B5" w:themeColor="accent1" w:themeShade="BF"/>
    </w:rPr>
  </w:style>
  <w:style w:type="paragraph" w:styleId="TOC1">
    <w:name w:val="toc 1"/>
    <w:basedOn w:val="Normal"/>
    <w:next w:val="Normal"/>
    <w:autoRedefine/>
    <w:uiPriority w:val="39"/>
    <w:unhideWhenUsed/>
    <w:rsid w:val="00011667"/>
    <w:pPr>
      <w:tabs>
        <w:tab w:val="right" w:leader="dot" w:pos="8494"/>
      </w:tabs>
      <w:spacing w:after="100"/>
    </w:pPr>
    <w:rPr>
      <w:rFonts w:ascii="Times New Roman" w:eastAsia="Calibri" w:hAnsi="Times New Roman"/>
      <w:noProof/>
    </w:rPr>
  </w:style>
  <w:style w:type="paragraph" w:styleId="TOC2">
    <w:name w:val="toc 2"/>
    <w:basedOn w:val="Normal"/>
    <w:next w:val="Normal"/>
    <w:autoRedefine/>
    <w:uiPriority w:val="39"/>
    <w:unhideWhenUsed/>
    <w:rsid w:val="005421B3"/>
    <w:pPr>
      <w:tabs>
        <w:tab w:val="right" w:leader="dot" w:pos="6930"/>
        <w:tab w:val="center" w:pos="7020"/>
      </w:tabs>
      <w:spacing w:after="0" w:line="276" w:lineRule="auto"/>
      <w:ind w:left="1267" w:right="820" w:hanging="1267"/>
      <w:jc w:val="both"/>
    </w:pPr>
    <w:rPr>
      <w:rFonts w:ascii="Arial" w:hAnsi="Arial" w:cs="Arial"/>
      <w:noProof/>
    </w:rPr>
  </w:style>
  <w:style w:type="paragraph" w:styleId="TOC3">
    <w:name w:val="toc 3"/>
    <w:basedOn w:val="Normal"/>
    <w:next w:val="Normal"/>
    <w:autoRedefine/>
    <w:uiPriority w:val="39"/>
    <w:unhideWhenUsed/>
    <w:rsid w:val="00901379"/>
    <w:pPr>
      <w:spacing w:after="100"/>
      <w:ind w:left="440"/>
    </w:pPr>
  </w:style>
  <w:style w:type="paragraph" w:styleId="TOC4">
    <w:name w:val="toc 4"/>
    <w:basedOn w:val="Normal"/>
    <w:next w:val="Normal"/>
    <w:autoRedefine/>
    <w:uiPriority w:val="39"/>
    <w:unhideWhenUsed/>
    <w:rsid w:val="00D83C30"/>
    <w:pPr>
      <w:spacing w:after="100"/>
      <w:ind w:left="660"/>
    </w:pPr>
    <w:rPr>
      <w:rFonts w:eastAsiaTheme="minorEastAsia"/>
      <w:lang w:eastAsia="en-GB"/>
    </w:rPr>
  </w:style>
  <w:style w:type="paragraph" w:styleId="TOC5">
    <w:name w:val="toc 5"/>
    <w:basedOn w:val="Normal"/>
    <w:next w:val="Normal"/>
    <w:autoRedefine/>
    <w:uiPriority w:val="39"/>
    <w:unhideWhenUsed/>
    <w:rsid w:val="00D83C30"/>
    <w:pPr>
      <w:spacing w:after="100"/>
      <w:ind w:left="880"/>
    </w:pPr>
    <w:rPr>
      <w:rFonts w:eastAsiaTheme="minorEastAsia"/>
      <w:lang w:eastAsia="en-GB"/>
    </w:rPr>
  </w:style>
  <w:style w:type="paragraph" w:styleId="TOC6">
    <w:name w:val="toc 6"/>
    <w:basedOn w:val="Normal"/>
    <w:next w:val="Normal"/>
    <w:autoRedefine/>
    <w:uiPriority w:val="39"/>
    <w:unhideWhenUsed/>
    <w:rsid w:val="00D83C30"/>
    <w:pPr>
      <w:spacing w:after="100"/>
      <w:ind w:left="1100"/>
    </w:pPr>
    <w:rPr>
      <w:rFonts w:eastAsiaTheme="minorEastAsia"/>
      <w:lang w:eastAsia="en-GB"/>
    </w:rPr>
  </w:style>
  <w:style w:type="paragraph" w:styleId="TOC7">
    <w:name w:val="toc 7"/>
    <w:basedOn w:val="Normal"/>
    <w:next w:val="Normal"/>
    <w:autoRedefine/>
    <w:uiPriority w:val="39"/>
    <w:unhideWhenUsed/>
    <w:rsid w:val="00D83C30"/>
    <w:pPr>
      <w:spacing w:after="100"/>
      <w:ind w:left="1320"/>
    </w:pPr>
    <w:rPr>
      <w:rFonts w:eastAsiaTheme="minorEastAsia"/>
      <w:lang w:eastAsia="en-GB"/>
    </w:rPr>
  </w:style>
  <w:style w:type="paragraph" w:styleId="TOC8">
    <w:name w:val="toc 8"/>
    <w:basedOn w:val="Normal"/>
    <w:next w:val="Normal"/>
    <w:autoRedefine/>
    <w:uiPriority w:val="39"/>
    <w:unhideWhenUsed/>
    <w:rsid w:val="00D83C30"/>
    <w:pPr>
      <w:spacing w:after="100"/>
      <w:ind w:left="1540"/>
    </w:pPr>
    <w:rPr>
      <w:rFonts w:eastAsiaTheme="minorEastAsia"/>
      <w:lang w:eastAsia="en-GB"/>
    </w:rPr>
  </w:style>
  <w:style w:type="paragraph" w:styleId="TOC9">
    <w:name w:val="toc 9"/>
    <w:basedOn w:val="Normal"/>
    <w:next w:val="Normal"/>
    <w:autoRedefine/>
    <w:uiPriority w:val="39"/>
    <w:unhideWhenUsed/>
    <w:rsid w:val="00D83C30"/>
    <w:pPr>
      <w:spacing w:after="100"/>
      <w:ind w:left="1760"/>
    </w:pPr>
    <w:rPr>
      <w:rFonts w:eastAsiaTheme="minorEastAsia"/>
      <w:lang w:eastAsia="en-GB"/>
    </w:rPr>
  </w:style>
  <w:style w:type="character" w:customStyle="1" w:styleId="markedcontent">
    <w:name w:val="markedcontent"/>
    <w:basedOn w:val="DefaultParagraphFont"/>
    <w:rsid w:val="004B1EAE"/>
  </w:style>
  <w:style w:type="character" w:customStyle="1" w:styleId="UnresolvedMention3">
    <w:name w:val="Unresolved Mention3"/>
    <w:basedOn w:val="DefaultParagraphFont"/>
    <w:uiPriority w:val="99"/>
    <w:semiHidden/>
    <w:unhideWhenUsed/>
    <w:rsid w:val="009C3D30"/>
    <w:rPr>
      <w:color w:val="605E5C"/>
      <w:shd w:val="clear" w:color="auto" w:fill="E1DFDD"/>
    </w:rPr>
  </w:style>
  <w:style w:type="character" w:customStyle="1" w:styleId="title-text">
    <w:name w:val="title-text"/>
    <w:basedOn w:val="DefaultParagraphFont"/>
    <w:rsid w:val="00A030FD"/>
  </w:style>
  <w:style w:type="character" w:customStyle="1" w:styleId="given-name">
    <w:name w:val="given-name"/>
    <w:basedOn w:val="DefaultParagraphFont"/>
    <w:rsid w:val="00A030FD"/>
  </w:style>
  <w:style w:type="character" w:customStyle="1" w:styleId="text">
    <w:name w:val="text"/>
    <w:basedOn w:val="DefaultParagraphFont"/>
    <w:rsid w:val="00A030FD"/>
  </w:style>
  <w:style w:type="paragraph" w:styleId="TableofFigures">
    <w:name w:val="table of figures"/>
    <w:basedOn w:val="Normal"/>
    <w:next w:val="Normal"/>
    <w:uiPriority w:val="99"/>
    <w:unhideWhenUsed/>
    <w:rsid w:val="00FA57D3"/>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8A6"/>
  </w:style>
  <w:style w:type="paragraph" w:styleId="Heading1">
    <w:name w:val="heading 1"/>
    <w:basedOn w:val="Normal"/>
    <w:next w:val="Normal"/>
    <w:link w:val="Heading1Char"/>
    <w:uiPriority w:val="9"/>
    <w:qFormat/>
    <w:rsid w:val="006C0C2C"/>
    <w:pPr>
      <w:keepNext/>
      <w:keepLines/>
      <w:spacing w:before="240" w:after="0" w:line="276" w:lineRule="auto"/>
      <w:outlineLvl w:val="0"/>
    </w:pPr>
    <w:rPr>
      <w:rFonts w:ascii="Cambria" w:eastAsia="Times New Roman" w:hAnsi="Cambria" w:cs="Times New Roman"/>
      <w:color w:val="365F91"/>
      <w:sz w:val="32"/>
      <w:szCs w:val="32"/>
      <w:lang w:val="en-US"/>
    </w:rPr>
  </w:style>
  <w:style w:type="paragraph" w:styleId="Heading2">
    <w:name w:val="heading 2"/>
    <w:basedOn w:val="Normal"/>
    <w:next w:val="Normal"/>
    <w:link w:val="Heading2Char"/>
    <w:uiPriority w:val="9"/>
    <w:unhideWhenUsed/>
    <w:qFormat/>
    <w:rsid w:val="006C0C2C"/>
    <w:pPr>
      <w:keepNext/>
      <w:keepLines/>
      <w:spacing w:before="200" w:after="0" w:line="276" w:lineRule="auto"/>
      <w:outlineLvl w:val="1"/>
    </w:pPr>
    <w:rPr>
      <w:rFonts w:ascii="Cambria" w:eastAsia="Times New Roman" w:hAnsi="Cambria" w:cs="Times New Roman"/>
      <w:b/>
      <w:bCs/>
      <w:color w:val="4F81BD"/>
      <w:sz w:val="26"/>
      <w:szCs w:val="26"/>
      <w:lang w:val="en-US"/>
    </w:rPr>
  </w:style>
  <w:style w:type="paragraph" w:styleId="Heading3">
    <w:name w:val="heading 3"/>
    <w:basedOn w:val="Normal"/>
    <w:link w:val="Heading3Char"/>
    <w:uiPriority w:val="9"/>
    <w:qFormat/>
    <w:rsid w:val="00EA3202"/>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6C0C2C"/>
    <w:pPr>
      <w:keepNext/>
      <w:keepLines/>
      <w:spacing w:before="40" w:after="0"/>
      <w:outlineLvl w:val="3"/>
    </w:pPr>
    <w:rPr>
      <w:rFonts w:ascii="Calibri Light" w:eastAsia="Times New Roman" w:hAnsi="Calibri Light" w:cs="Times New Roman"/>
      <w:i/>
      <w:iCs/>
      <w:color w:val="2E74B5"/>
      <w:lang w:val="en-US"/>
    </w:rPr>
  </w:style>
  <w:style w:type="paragraph" w:styleId="Heading6">
    <w:name w:val="heading 6"/>
    <w:basedOn w:val="Normal"/>
    <w:next w:val="Normal"/>
    <w:link w:val="Heading6Char"/>
    <w:uiPriority w:val="9"/>
    <w:semiHidden/>
    <w:unhideWhenUsed/>
    <w:qFormat/>
    <w:rsid w:val="00D027C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CBB"/>
    <w:pPr>
      <w:spacing w:after="0" w:line="240" w:lineRule="auto"/>
      <w:ind w:left="720"/>
      <w:contextualSpacing/>
    </w:pPr>
    <w:rPr>
      <w:rFonts w:ascii="Calibri" w:eastAsia="Calibri" w:hAnsi="Calibri" w:cs="Times New Roman"/>
      <w:lang w:val="en-US"/>
    </w:rPr>
  </w:style>
  <w:style w:type="table" w:styleId="TableGrid">
    <w:name w:val="Table Grid"/>
    <w:basedOn w:val="TableNormal"/>
    <w:uiPriority w:val="59"/>
    <w:rsid w:val="008E781F"/>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
    <w:name w:val="Grid Table 1 Light1"/>
    <w:basedOn w:val="TableNormal"/>
    <w:uiPriority w:val="46"/>
    <w:rsid w:val="008E781F"/>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3Char">
    <w:name w:val="Heading 3 Char"/>
    <w:basedOn w:val="DefaultParagraphFont"/>
    <w:link w:val="Heading3"/>
    <w:uiPriority w:val="9"/>
    <w:rsid w:val="00EA3202"/>
    <w:rPr>
      <w:rFonts w:ascii="Times New Roman" w:eastAsia="Times New Roman" w:hAnsi="Times New Roman" w:cs="Times New Roman"/>
      <w:b/>
      <w:bCs/>
      <w:sz w:val="27"/>
      <w:szCs w:val="27"/>
      <w:lang w:eastAsia="en-GB"/>
    </w:rPr>
  </w:style>
  <w:style w:type="numbering" w:customStyle="1" w:styleId="NoList1">
    <w:name w:val="No List1"/>
    <w:next w:val="NoList"/>
    <w:uiPriority w:val="99"/>
    <w:semiHidden/>
    <w:unhideWhenUsed/>
    <w:rsid w:val="00EA3202"/>
  </w:style>
  <w:style w:type="character" w:styleId="Hyperlink">
    <w:name w:val="Hyperlink"/>
    <w:uiPriority w:val="99"/>
    <w:unhideWhenUsed/>
    <w:rsid w:val="00EA3202"/>
    <w:rPr>
      <w:color w:val="0000FF"/>
      <w:u w:val="single"/>
    </w:rPr>
  </w:style>
  <w:style w:type="paragraph" w:customStyle="1" w:styleId="Default">
    <w:name w:val="Default"/>
    <w:rsid w:val="00EA3202"/>
    <w:pPr>
      <w:autoSpaceDE w:val="0"/>
      <w:autoSpaceDN w:val="0"/>
      <w:adjustRightInd w:val="0"/>
      <w:spacing w:after="0" w:line="240" w:lineRule="auto"/>
    </w:pPr>
    <w:rPr>
      <w:rFonts w:ascii="Code" w:hAnsi="Code" w:cs="Code"/>
      <w:color w:val="000000"/>
      <w:sz w:val="24"/>
      <w:szCs w:val="24"/>
    </w:rPr>
  </w:style>
  <w:style w:type="paragraph" w:styleId="Header">
    <w:name w:val="header"/>
    <w:basedOn w:val="Normal"/>
    <w:link w:val="HeaderChar"/>
    <w:uiPriority w:val="99"/>
    <w:unhideWhenUsed/>
    <w:rsid w:val="00EA3202"/>
    <w:pPr>
      <w:tabs>
        <w:tab w:val="center" w:pos="4513"/>
        <w:tab w:val="right" w:pos="9026"/>
      </w:tabs>
      <w:spacing w:after="0" w:line="240" w:lineRule="auto"/>
    </w:pPr>
    <w:rPr>
      <w:rFonts w:ascii="Calibri" w:eastAsia="Calibri" w:hAnsi="Calibri" w:cs="Times New Roman"/>
      <w:lang w:val="en-US"/>
    </w:rPr>
  </w:style>
  <w:style w:type="character" w:customStyle="1" w:styleId="HeaderChar">
    <w:name w:val="Header Char"/>
    <w:basedOn w:val="DefaultParagraphFont"/>
    <w:link w:val="Header"/>
    <w:uiPriority w:val="99"/>
    <w:rsid w:val="00EA3202"/>
    <w:rPr>
      <w:rFonts w:ascii="Calibri" w:eastAsia="Calibri" w:hAnsi="Calibri" w:cs="Times New Roman"/>
      <w:lang w:val="en-US"/>
    </w:rPr>
  </w:style>
  <w:style w:type="paragraph" w:styleId="Footer">
    <w:name w:val="footer"/>
    <w:basedOn w:val="Normal"/>
    <w:link w:val="FooterChar"/>
    <w:uiPriority w:val="99"/>
    <w:unhideWhenUsed/>
    <w:rsid w:val="00EA3202"/>
    <w:pPr>
      <w:tabs>
        <w:tab w:val="center" w:pos="4513"/>
        <w:tab w:val="right" w:pos="9026"/>
      </w:tabs>
      <w:spacing w:after="0" w:line="240" w:lineRule="auto"/>
    </w:pPr>
    <w:rPr>
      <w:rFonts w:ascii="Calibri" w:eastAsia="Calibri" w:hAnsi="Calibri" w:cs="Times New Roman"/>
      <w:lang w:val="en-US"/>
    </w:rPr>
  </w:style>
  <w:style w:type="character" w:customStyle="1" w:styleId="FooterChar">
    <w:name w:val="Footer Char"/>
    <w:basedOn w:val="DefaultParagraphFont"/>
    <w:link w:val="Footer"/>
    <w:uiPriority w:val="99"/>
    <w:rsid w:val="00EA3202"/>
    <w:rPr>
      <w:rFonts w:ascii="Calibri" w:eastAsia="Calibri" w:hAnsi="Calibri" w:cs="Times New Roman"/>
      <w:lang w:val="en-US"/>
    </w:rPr>
  </w:style>
  <w:style w:type="character" w:styleId="Strong">
    <w:name w:val="Strong"/>
    <w:basedOn w:val="DefaultParagraphFont"/>
    <w:uiPriority w:val="22"/>
    <w:qFormat/>
    <w:rsid w:val="00EA3202"/>
    <w:rPr>
      <w:b/>
      <w:bCs/>
    </w:rPr>
  </w:style>
  <w:style w:type="table" w:customStyle="1" w:styleId="GridTable31">
    <w:name w:val="Grid Table 31"/>
    <w:basedOn w:val="TableNormal"/>
    <w:next w:val="GridTable32"/>
    <w:uiPriority w:val="48"/>
    <w:rsid w:val="00EA3202"/>
    <w:pPr>
      <w:spacing w:after="0" w:line="240" w:lineRule="auto"/>
    </w:p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styleId="LineNumber">
    <w:name w:val="line number"/>
    <w:basedOn w:val="DefaultParagraphFont"/>
    <w:uiPriority w:val="99"/>
    <w:semiHidden/>
    <w:unhideWhenUsed/>
    <w:rsid w:val="00EA3202"/>
  </w:style>
  <w:style w:type="table" w:customStyle="1" w:styleId="GridTable32">
    <w:name w:val="Grid Table 32"/>
    <w:basedOn w:val="TableNormal"/>
    <w:uiPriority w:val="48"/>
    <w:rsid w:val="00EA3202"/>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1Char">
    <w:name w:val="Heading 1 Char"/>
    <w:basedOn w:val="DefaultParagraphFont"/>
    <w:link w:val="Heading1"/>
    <w:uiPriority w:val="9"/>
    <w:rsid w:val="006C0C2C"/>
    <w:rPr>
      <w:rFonts w:ascii="Cambria" w:eastAsia="Times New Roman" w:hAnsi="Cambria" w:cs="Times New Roman"/>
      <w:color w:val="365F91"/>
      <w:sz w:val="32"/>
      <w:szCs w:val="32"/>
      <w:lang w:val="en-US"/>
    </w:rPr>
  </w:style>
  <w:style w:type="character" w:customStyle="1" w:styleId="Heading2Char">
    <w:name w:val="Heading 2 Char"/>
    <w:basedOn w:val="DefaultParagraphFont"/>
    <w:link w:val="Heading2"/>
    <w:uiPriority w:val="9"/>
    <w:rsid w:val="006C0C2C"/>
    <w:rPr>
      <w:rFonts w:ascii="Cambria" w:eastAsia="Times New Roman" w:hAnsi="Cambria" w:cs="Times New Roman"/>
      <w:b/>
      <w:bCs/>
      <w:color w:val="4F81BD"/>
      <w:sz w:val="26"/>
      <w:szCs w:val="26"/>
      <w:lang w:val="en-US"/>
    </w:rPr>
  </w:style>
  <w:style w:type="paragraph" w:customStyle="1" w:styleId="Heading41">
    <w:name w:val="Heading 41"/>
    <w:basedOn w:val="Normal"/>
    <w:next w:val="Normal"/>
    <w:uiPriority w:val="9"/>
    <w:semiHidden/>
    <w:unhideWhenUsed/>
    <w:qFormat/>
    <w:rsid w:val="006C0C2C"/>
    <w:pPr>
      <w:keepNext/>
      <w:keepLines/>
      <w:spacing w:before="40" w:after="0" w:line="276" w:lineRule="auto"/>
      <w:outlineLvl w:val="3"/>
    </w:pPr>
    <w:rPr>
      <w:rFonts w:ascii="Calibri Light" w:eastAsia="Times New Roman" w:hAnsi="Calibri Light" w:cs="Times New Roman"/>
      <w:i/>
      <w:iCs/>
      <w:color w:val="2E74B5"/>
      <w:sz w:val="20"/>
      <w:szCs w:val="20"/>
      <w:lang w:val="en-US" w:eastAsia="en-GB"/>
    </w:rPr>
  </w:style>
  <w:style w:type="numbering" w:customStyle="1" w:styleId="NoList2">
    <w:name w:val="No List2"/>
    <w:next w:val="NoList"/>
    <w:uiPriority w:val="99"/>
    <w:semiHidden/>
    <w:unhideWhenUsed/>
    <w:rsid w:val="006C0C2C"/>
  </w:style>
  <w:style w:type="paragraph" w:styleId="Subtitle">
    <w:name w:val="Subtitle"/>
    <w:basedOn w:val="Normal"/>
    <w:next w:val="Normal"/>
    <w:link w:val="SubtitleChar"/>
    <w:uiPriority w:val="11"/>
    <w:qFormat/>
    <w:rsid w:val="006C0C2C"/>
    <w:pPr>
      <w:numPr>
        <w:ilvl w:val="1"/>
      </w:numPr>
      <w:spacing w:after="200" w:line="276" w:lineRule="auto"/>
    </w:pPr>
    <w:rPr>
      <w:rFonts w:ascii="Cambria" w:eastAsia="Times New Roman" w:hAnsi="Cambria" w:cs="Times New Roman"/>
      <w:i/>
      <w:iCs/>
      <w:color w:val="4F81BD"/>
      <w:spacing w:val="15"/>
      <w:sz w:val="24"/>
      <w:szCs w:val="24"/>
      <w:lang w:val="en-US"/>
    </w:rPr>
  </w:style>
  <w:style w:type="character" w:customStyle="1" w:styleId="SubtitleChar">
    <w:name w:val="Subtitle Char"/>
    <w:basedOn w:val="DefaultParagraphFont"/>
    <w:link w:val="Subtitle"/>
    <w:uiPriority w:val="11"/>
    <w:rsid w:val="006C0C2C"/>
    <w:rPr>
      <w:rFonts w:ascii="Cambria" w:eastAsia="Times New Roman" w:hAnsi="Cambria" w:cs="Times New Roman"/>
      <w:i/>
      <w:iCs/>
      <w:color w:val="4F81BD"/>
      <w:spacing w:val="15"/>
      <w:sz w:val="24"/>
      <w:szCs w:val="24"/>
      <w:lang w:val="en-US"/>
    </w:rPr>
  </w:style>
  <w:style w:type="paragraph" w:styleId="BalloonText">
    <w:name w:val="Balloon Text"/>
    <w:basedOn w:val="Normal"/>
    <w:link w:val="BalloonTextChar"/>
    <w:uiPriority w:val="99"/>
    <w:semiHidden/>
    <w:unhideWhenUsed/>
    <w:rsid w:val="006C0C2C"/>
    <w:pPr>
      <w:spacing w:after="0" w:line="240" w:lineRule="auto"/>
    </w:pPr>
    <w:rPr>
      <w:rFonts w:ascii="Segoe UI" w:eastAsia="Calibri" w:hAnsi="Segoe UI" w:cs="Segoe UI"/>
      <w:sz w:val="18"/>
      <w:szCs w:val="18"/>
      <w:lang w:val="en-US"/>
    </w:rPr>
  </w:style>
  <w:style w:type="character" w:customStyle="1" w:styleId="BalloonTextChar">
    <w:name w:val="Balloon Text Char"/>
    <w:basedOn w:val="DefaultParagraphFont"/>
    <w:link w:val="BalloonText"/>
    <w:uiPriority w:val="99"/>
    <w:semiHidden/>
    <w:rsid w:val="006C0C2C"/>
    <w:rPr>
      <w:rFonts w:ascii="Segoe UI" w:eastAsia="Calibri" w:hAnsi="Segoe UI" w:cs="Segoe UI"/>
      <w:sz w:val="18"/>
      <w:szCs w:val="18"/>
      <w:lang w:val="en-US"/>
    </w:rPr>
  </w:style>
  <w:style w:type="character" w:styleId="PlaceholderText">
    <w:name w:val="Placeholder Text"/>
    <w:uiPriority w:val="99"/>
    <w:semiHidden/>
    <w:rsid w:val="006C0C2C"/>
    <w:rPr>
      <w:color w:val="808080"/>
    </w:rPr>
  </w:style>
  <w:style w:type="character" w:styleId="CommentReference">
    <w:name w:val="annotation reference"/>
    <w:uiPriority w:val="99"/>
    <w:semiHidden/>
    <w:unhideWhenUsed/>
    <w:rsid w:val="006C0C2C"/>
    <w:rPr>
      <w:sz w:val="16"/>
      <w:szCs w:val="16"/>
    </w:rPr>
  </w:style>
  <w:style w:type="paragraph" w:styleId="CommentText">
    <w:name w:val="annotation text"/>
    <w:basedOn w:val="Normal"/>
    <w:link w:val="CommentTextChar"/>
    <w:uiPriority w:val="99"/>
    <w:unhideWhenUsed/>
    <w:rsid w:val="006C0C2C"/>
    <w:pPr>
      <w:spacing w:after="200" w:line="276" w:lineRule="auto"/>
    </w:pPr>
    <w:rPr>
      <w:rFonts w:ascii="Calibri" w:eastAsia="Calibri" w:hAnsi="Calibri" w:cs="Times New Roman"/>
      <w:sz w:val="20"/>
      <w:szCs w:val="20"/>
      <w:lang w:val="en-US"/>
    </w:rPr>
  </w:style>
  <w:style w:type="character" w:customStyle="1" w:styleId="CommentTextChar">
    <w:name w:val="Comment Text Char"/>
    <w:basedOn w:val="DefaultParagraphFont"/>
    <w:link w:val="CommentText"/>
    <w:uiPriority w:val="99"/>
    <w:rsid w:val="006C0C2C"/>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6C0C2C"/>
    <w:rPr>
      <w:b/>
      <w:bCs/>
    </w:rPr>
  </w:style>
  <w:style w:type="character" w:customStyle="1" w:styleId="CommentSubjectChar">
    <w:name w:val="Comment Subject Char"/>
    <w:basedOn w:val="CommentTextChar"/>
    <w:link w:val="CommentSubject"/>
    <w:uiPriority w:val="99"/>
    <w:semiHidden/>
    <w:rsid w:val="006C0C2C"/>
    <w:rPr>
      <w:rFonts w:ascii="Calibri" w:eastAsia="Calibri" w:hAnsi="Calibri" w:cs="Times New Roman"/>
      <w:b/>
      <w:bCs/>
      <w:sz w:val="20"/>
      <w:szCs w:val="20"/>
      <w:lang w:val="en-US"/>
    </w:rPr>
  </w:style>
  <w:style w:type="paragraph" w:styleId="Revision">
    <w:name w:val="Revision"/>
    <w:hidden/>
    <w:uiPriority w:val="99"/>
    <w:semiHidden/>
    <w:rsid w:val="006C0C2C"/>
    <w:pPr>
      <w:spacing w:after="0" w:line="240" w:lineRule="auto"/>
    </w:pPr>
    <w:rPr>
      <w:rFonts w:ascii="Calibri" w:eastAsia="Calibri" w:hAnsi="Calibri" w:cs="Times New Roman"/>
      <w:lang w:val="en-US"/>
    </w:rPr>
  </w:style>
  <w:style w:type="paragraph" w:styleId="HTMLPreformatted">
    <w:name w:val="HTML Preformatted"/>
    <w:basedOn w:val="Normal"/>
    <w:link w:val="HTMLPreformattedChar"/>
    <w:uiPriority w:val="99"/>
    <w:unhideWhenUsed/>
    <w:rsid w:val="006C0C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6C0C2C"/>
    <w:rPr>
      <w:rFonts w:ascii="Courier New" w:eastAsia="Times New Roman" w:hAnsi="Courier New" w:cs="Courier New"/>
      <w:sz w:val="20"/>
      <w:szCs w:val="20"/>
      <w:lang w:eastAsia="en-GB"/>
    </w:rPr>
  </w:style>
  <w:style w:type="character" w:styleId="HTMLCode">
    <w:name w:val="HTML Code"/>
    <w:basedOn w:val="DefaultParagraphFont"/>
    <w:uiPriority w:val="99"/>
    <w:semiHidden/>
    <w:unhideWhenUsed/>
    <w:rsid w:val="006C0C2C"/>
    <w:rPr>
      <w:rFonts w:ascii="Courier New" w:eastAsia="Times New Roman" w:hAnsi="Courier New" w:cs="Courier New"/>
      <w:sz w:val="20"/>
      <w:szCs w:val="20"/>
    </w:rPr>
  </w:style>
  <w:style w:type="character" w:customStyle="1" w:styleId="author">
    <w:name w:val="author"/>
    <w:basedOn w:val="DefaultParagraphFont"/>
    <w:rsid w:val="006C0C2C"/>
  </w:style>
  <w:style w:type="character" w:customStyle="1" w:styleId="pubyear">
    <w:name w:val="pubyear"/>
    <w:basedOn w:val="DefaultParagraphFont"/>
    <w:rsid w:val="006C0C2C"/>
  </w:style>
  <w:style w:type="character" w:customStyle="1" w:styleId="articletitle">
    <w:name w:val="articletitle"/>
    <w:basedOn w:val="DefaultParagraphFont"/>
    <w:rsid w:val="006C0C2C"/>
  </w:style>
  <w:style w:type="character" w:customStyle="1" w:styleId="vol">
    <w:name w:val="vol"/>
    <w:basedOn w:val="DefaultParagraphFont"/>
    <w:rsid w:val="006C0C2C"/>
  </w:style>
  <w:style w:type="character" w:customStyle="1" w:styleId="pagefirst">
    <w:name w:val="pagefirst"/>
    <w:basedOn w:val="DefaultParagraphFont"/>
    <w:rsid w:val="006C0C2C"/>
  </w:style>
  <w:style w:type="character" w:customStyle="1" w:styleId="pagelast">
    <w:name w:val="pagelast"/>
    <w:basedOn w:val="DefaultParagraphFont"/>
    <w:rsid w:val="006C0C2C"/>
  </w:style>
  <w:style w:type="table" w:customStyle="1" w:styleId="GridTable41">
    <w:name w:val="Grid Table 41"/>
    <w:basedOn w:val="TableNormal"/>
    <w:next w:val="GridTable42"/>
    <w:uiPriority w:val="49"/>
    <w:rsid w:val="006C0C2C"/>
    <w:pPr>
      <w:spacing w:after="0" w:line="240" w:lineRule="auto"/>
    </w:pPr>
    <w:rPr>
      <w:rFonts w:ascii="Calibri" w:eastAsia="Calibri" w:hAnsi="Calibri" w:cs="Times New Roman"/>
      <w:sz w:val="20"/>
      <w:szCs w:val="20"/>
      <w:lang w:eastAsia="en-GB"/>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7Colorful1">
    <w:name w:val="Grid Table 7 Colorful1"/>
    <w:basedOn w:val="TableNormal"/>
    <w:next w:val="GridTable7Colorful2"/>
    <w:uiPriority w:val="52"/>
    <w:rsid w:val="006C0C2C"/>
    <w:pPr>
      <w:spacing w:after="0" w:line="240" w:lineRule="auto"/>
    </w:pPr>
    <w:rPr>
      <w:color w:val="000000"/>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paragraph" w:styleId="NormalWeb">
    <w:name w:val="Normal (Web)"/>
    <w:basedOn w:val="Normal"/>
    <w:uiPriority w:val="99"/>
    <w:unhideWhenUsed/>
    <w:rsid w:val="006C0C2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Heading31">
    <w:name w:val="Heading 31"/>
    <w:basedOn w:val="Normal"/>
    <w:next w:val="Normal"/>
    <w:uiPriority w:val="9"/>
    <w:unhideWhenUsed/>
    <w:qFormat/>
    <w:rsid w:val="006C0C2C"/>
    <w:pPr>
      <w:keepNext/>
      <w:keepLines/>
      <w:spacing w:before="40" w:after="0" w:afterAutospacing="1" w:line="240" w:lineRule="auto"/>
      <w:outlineLvl w:val="2"/>
    </w:pPr>
    <w:rPr>
      <w:rFonts w:ascii="Calibri Light" w:eastAsia="Times New Roman" w:hAnsi="Calibri Light" w:cs="Times New Roman"/>
      <w:color w:val="1F4D78"/>
      <w:sz w:val="24"/>
      <w:szCs w:val="24"/>
      <w:lang w:val="en-US"/>
    </w:rPr>
  </w:style>
  <w:style w:type="numbering" w:customStyle="1" w:styleId="NoList11">
    <w:name w:val="No List11"/>
    <w:next w:val="NoList"/>
    <w:uiPriority w:val="99"/>
    <w:semiHidden/>
    <w:unhideWhenUsed/>
    <w:rsid w:val="006C0C2C"/>
  </w:style>
  <w:style w:type="character" w:customStyle="1" w:styleId="Heading4Char">
    <w:name w:val="Heading 4 Char"/>
    <w:basedOn w:val="DefaultParagraphFont"/>
    <w:link w:val="Heading4"/>
    <w:uiPriority w:val="9"/>
    <w:semiHidden/>
    <w:rsid w:val="006C0C2C"/>
    <w:rPr>
      <w:rFonts w:ascii="Calibri Light" w:eastAsia="Times New Roman" w:hAnsi="Calibri Light" w:cs="Times New Roman"/>
      <w:i/>
      <w:iCs/>
      <w:color w:val="2E74B5"/>
      <w:lang w:val="en-US"/>
    </w:rPr>
  </w:style>
  <w:style w:type="character" w:customStyle="1" w:styleId="html-italic">
    <w:name w:val="html-italic"/>
    <w:basedOn w:val="DefaultParagraphFont"/>
    <w:rsid w:val="006C0C2C"/>
  </w:style>
  <w:style w:type="table" w:customStyle="1" w:styleId="TableGrid1">
    <w:name w:val="Table Grid1"/>
    <w:basedOn w:val="TableNormal"/>
    <w:next w:val="TableGrid"/>
    <w:uiPriority w:val="39"/>
    <w:rsid w:val="006C0C2C"/>
    <w:pPr>
      <w:spacing w:after="0" w:afterAutospacing="1" w:line="240" w:lineRule="auto"/>
    </w:pPr>
    <w:rPr>
      <w:rFonts w:ascii="Calibri" w:eastAsia="Calibri" w:hAnsi="Calibri"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
    <w:name w:val="Plain Table 41"/>
    <w:basedOn w:val="TableNormal"/>
    <w:uiPriority w:val="44"/>
    <w:rsid w:val="006C0C2C"/>
    <w:pPr>
      <w:spacing w:after="0" w:afterAutospacing="1" w:line="240" w:lineRule="auto"/>
    </w:pPr>
    <w:rPr>
      <w:rFonts w:ascii="Calibri" w:eastAsia="Calibri" w:hAnsi="Calibri"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ff2">
    <w:name w:val="ff2"/>
    <w:basedOn w:val="DefaultParagraphFont"/>
    <w:rsid w:val="006C0C2C"/>
  </w:style>
  <w:style w:type="character" w:customStyle="1" w:styleId="ff1">
    <w:name w:val="ff1"/>
    <w:basedOn w:val="DefaultParagraphFont"/>
    <w:rsid w:val="006C0C2C"/>
  </w:style>
  <w:style w:type="character" w:customStyle="1" w:styleId="a">
    <w:name w:val="_"/>
    <w:basedOn w:val="DefaultParagraphFont"/>
    <w:rsid w:val="006C0C2C"/>
  </w:style>
  <w:style w:type="table" w:customStyle="1" w:styleId="GridTable411">
    <w:name w:val="Grid Table 411"/>
    <w:basedOn w:val="TableNormal"/>
    <w:uiPriority w:val="49"/>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5Dark1">
    <w:name w:val="Grid Table 5 Dark1"/>
    <w:basedOn w:val="TableNormal"/>
    <w:uiPriority w:val="50"/>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character" w:styleId="FollowedHyperlink">
    <w:name w:val="FollowedHyperlink"/>
    <w:basedOn w:val="DefaultParagraphFont"/>
    <w:uiPriority w:val="99"/>
    <w:semiHidden/>
    <w:unhideWhenUsed/>
    <w:rsid w:val="006C0C2C"/>
    <w:rPr>
      <w:color w:val="800080"/>
      <w:u w:val="single"/>
    </w:rPr>
  </w:style>
  <w:style w:type="character" w:customStyle="1" w:styleId="contrib">
    <w:name w:val="contrib"/>
    <w:basedOn w:val="DefaultParagraphFont"/>
    <w:rsid w:val="006C0C2C"/>
  </w:style>
  <w:style w:type="character" w:customStyle="1" w:styleId="name">
    <w:name w:val="name"/>
    <w:basedOn w:val="DefaultParagraphFont"/>
    <w:rsid w:val="006C0C2C"/>
  </w:style>
  <w:style w:type="character" w:customStyle="1" w:styleId="given-names">
    <w:name w:val="given-names"/>
    <w:basedOn w:val="DefaultParagraphFont"/>
    <w:rsid w:val="006C0C2C"/>
  </w:style>
  <w:style w:type="character" w:customStyle="1" w:styleId="surname">
    <w:name w:val="surname"/>
    <w:basedOn w:val="DefaultParagraphFont"/>
    <w:rsid w:val="006C0C2C"/>
  </w:style>
  <w:style w:type="character" w:customStyle="1" w:styleId="equal-contribution">
    <w:name w:val="equal-contribution"/>
    <w:basedOn w:val="DefaultParagraphFont"/>
    <w:rsid w:val="006C0C2C"/>
  </w:style>
  <w:style w:type="character" w:customStyle="1" w:styleId="article-meta-name">
    <w:name w:val="article-meta-name"/>
    <w:basedOn w:val="DefaultParagraphFont"/>
    <w:rsid w:val="006C0C2C"/>
  </w:style>
  <w:style w:type="character" w:customStyle="1" w:styleId="article-meta-value">
    <w:name w:val="article-meta-value"/>
    <w:basedOn w:val="DefaultParagraphFont"/>
    <w:rsid w:val="006C0C2C"/>
  </w:style>
  <w:style w:type="character" w:customStyle="1" w:styleId="self-citation-authors">
    <w:name w:val="self-citation-authors"/>
    <w:basedOn w:val="DefaultParagraphFont"/>
    <w:rsid w:val="006C0C2C"/>
  </w:style>
  <w:style w:type="character" w:customStyle="1" w:styleId="self-citation-year">
    <w:name w:val="self-citation-year"/>
    <w:basedOn w:val="DefaultParagraphFont"/>
    <w:rsid w:val="006C0C2C"/>
  </w:style>
  <w:style w:type="character" w:customStyle="1" w:styleId="self-citation-title">
    <w:name w:val="self-citation-title"/>
    <w:basedOn w:val="DefaultParagraphFont"/>
    <w:rsid w:val="006C0C2C"/>
  </w:style>
  <w:style w:type="character" w:customStyle="1" w:styleId="self-citation-journal">
    <w:name w:val="self-citation-journal"/>
    <w:basedOn w:val="DefaultParagraphFont"/>
    <w:rsid w:val="006C0C2C"/>
  </w:style>
  <w:style w:type="character" w:customStyle="1" w:styleId="self-citation-volume">
    <w:name w:val="self-citation-volume"/>
    <w:basedOn w:val="DefaultParagraphFont"/>
    <w:rsid w:val="006C0C2C"/>
  </w:style>
  <w:style w:type="character" w:customStyle="1" w:styleId="self-citation-elocation">
    <w:name w:val="self-citation-elocation"/>
    <w:basedOn w:val="DefaultParagraphFont"/>
    <w:rsid w:val="006C0C2C"/>
  </w:style>
  <w:style w:type="character" w:customStyle="1" w:styleId="sc">
    <w:name w:val="sc"/>
    <w:basedOn w:val="DefaultParagraphFont"/>
    <w:rsid w:val="006C0C2C"/>
  </w:style>
  <w:style w:type="character" w:customStyle="1" w:styleId="caption-label">
    <w:name w:val="caption-label"/>
    <w:basedOn w:val="DefaultParagraphFont"/>
    <w:rsid w:val="006C0C2C"/>
  </w:style>
  <w:style w:type="character" w:customStyle="1" w:styleId="p">
    <w:name w:val="p"/>
    <w:basedOn w:val="DefaultParagraphFont"/>
    <w:rsid w:val="006C0C2C"/>
  </w:style>
  <w:style w:type="character" w:customStyle="1" w:styleId="citation-authors-year">
    <w:name w:val="citation-authors-year"/>
    <w:basedOn w:val="DefaultParagraphFont"/>
    <w:rsid w:val="006C0C2C"/>
  </w:style>
  <w:style w:type="character" w:styleId="HTMLCite">
    <w:name w:val="HTML Cite"/>
    <w:basedOn w:val="DefaultParagraphFont"/>
    <w:uiPriority w:val="99"/>
    <w:semiHidden/>
    <w:unhideWhenUsed/>
    <w:rsid w:val="006C0C2C"/>
    <w:rPr>
      <w:i/>
      <w:iCs/>
    </w:rPr>
  </w:style>
  <w:style w:type="character" w:customStyle="1" w:styleId="issue">
    <w:name w:val="issue"/>
    <w:basedOn w:val="DefaultParagraphFont"/>
    <w:rsid w:val="006C0C2C"/>
  </w:style>
  <w:style w:type="character" w:customStyle="1" w:styleId="volume">
    <w:name w:val="volume"/>
    <w:basedOn w:val="DefaultParagraphFont"/>
    <w:rsid w:val="006C0C2C"/>
  </w:style>
  <w:style w:type="character" w:customStyle="1" w:styleId="source">
    <w:name w:val="source"/>
    <w:basedOn w:val="DefaultParagraphFont"/>
    <w:rsid w:val="006C0C2C"/>
  </w:style>
  <w:style w:type="character" w:customStyle="1" w:styleId="fpage">
    <w:name w:val="fpage"/>
    <w:basedOn w:val="DefaultParagraphFont"/>
    <w:rsid w:val="006C0C2C"/>
  </w:style>
  <w:style w:type="character" w:customStyle="1" w:styleId="lpage">
    <w:name w:val="lpage"/>
    <w:basedOn w:val="DefaultParagraphFont"/>
    <w:rsid w:val="006C0C2C"/>
  </w:style>
  <w:style w:type="character" w:customStyle="1" w:styleId="publisher">
    <w:name w:val="publisher"/>
    <w:basedOn w:val="DefaultParagraphFont"/>
    <w:rsid w:val="006C0C2C"/>
  </w:style>
  <w:style w:type="character" w:customStyle="1" w:styleId="version-container">
    <w:name w:val="version-container"/>
    <w:basedOn w:val="DefaultParagraphFont"/>
    <w:rsid w:val="006C0C2C"/>
  </w:style>
  <w:style w:type="character" w:customStyle="1" w:styleId="version">
    <w:name w:val="version"/>
    <w:basedOn w:val="DefaultParagraphFont"/>
    <w:rsid w:val="006C0C2C"/>
  </w:style>
  <w:style w:type="character" w:customStyle="1" w:styleId="label">
    <w:name w:val="label"/>
    <w:basedOn w:val="DefaultParagraphFont"/>
    <w:rsid w:val="006C0C2C"/>
  </w:style>
  <w:style w:type="character" w:customStyle="1" w:styleId="comment">
    <w:name w:val="comment"/>
    <w:basedOn w:val="DefaultParagraphFont"/>
    <w:rsid w:val="006C0C2C"/>
  </w:style>
  <w:style w:type="character" w:customStyle="1" w:styleId="collab">
    <w:name w:val="collab"/>
    <w:basedOn w:val="DefaultParagraphFont"/>
    <w:rsid w:val="006C0C2C"/>
  </w:style>
  <w:style w:type="character" w:customStyle="1" w:styleId="institution">
    <w:name w:val="institution"/>
    <w:basedOn w:val="DefaultParagraphFont"/>
    <w:rsid w:val="006C0C2C"/>
  </w:style>
  <w:style w:type="table" w:customStyle="1" w:styleId="GridTable311">
    <w:name w:val="Grid Table 311"/>
    <w:basedOn w:val="TableNormal"/>
    <w:uiPriority w:val="48"/>
    <w:rsid w:val="006C0C2C"/>
    <w:pPr>
      <w:spacing w:after="0"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period">
    <w:name w:val="period"/>
    <w:basedOn w:val="DefaultParagraphFont"/>
    <w:rsid w:val="006C0C2C"/>
  </w:style>
  <w:style w:type="character" w:customStyle="1" w:styleId="cit">
    <w:name w:val="cit"/>
    <w:basedOn w:val="DefaultParagraphFont"/>
    <w:rsid w:val="006C0C2C"/>
  </w:style>
  <w:style w:type="character" w:customStyle="1" w:styleId="citation-doi">
    <w:name w:val="citation-doi"/>
    <w:basedOn w:val="DefaultParagraphFont"/>
    <w:rsid w:val="006C0C2C"/>
  </w:style>
  <w:style w:type="character" w:customStyle="1" w:styleId="authors-list-item">
    <w:name w:val="authors-list-item"/>
    <w:basedOn w:val="DefaultParagraphFont"/>
    <w:rsid w:val="006C0C2C"/>
  </w:style>
  <w:style w:type="character" w:customStyle="1" w:styleId="author-sup-separator">
    <w:name w:val="author-sup-separator"/>
    <w:basedOn w:val="DefaultParagraphFont"/>
    <w:rsid w:val="006C0C2C"/>
  </w:style>
  <w:style w:type="character" w:customStyle="1" w:styleId="comma">
    <w:name w:val="comma"/>
    <w:basedOn w:val="DefaultParagraphFont"/>
    <w:rsid w:val="006C0C2C"/>
  </w:style>
  <w:style w:type="table" w:customStyle="1" w:styleId="PlainTable21">
    <w:name w:val="Plain Table 21"/>
    <w:basedOn w:val="TableNormal"/>
    <w:uiPriority w:val="42"/>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gnd-iwgdn2b">
    <w:name w:val="gnd-iwgdn2b"/>
    <w:basedOn w:val="DefaultParagraphFont"/>
    <w:rsid w:val="006C0C2C"/>
  </w:style>
  <w:style w:type="character" w:customStyle="1" w:styleId="gnd-iwgdh3b">
    <w:name w:val="gnd-iwgdh3b"/>
    <w:basedOn w:val="DefaultParagraphFont"/>
    <w:rsid w:val="006C0C2C"/>
  </w:style>
  <w:style w:type="table" w:customStyle="1" w:styleId="GridTable323">
    <w:name w:val="Grid Table 323"/>
    <w:basedOn w:val="TableNormal"/>
    <w:uiPriority w:val="48"/>
    <w:rsid w:val="006C0C2C"/>
    <w:pPr>
      <w:spacing w:after="0" w:afterAutospacing="1" w:line="240" w:lineRule="auto"/>
    </w:pPr>
    <w:rPr>
      <w:rFonts w:ascii="Calibri" w:eastAsia="Calibri" w:hAnsi="Calibri" w:cs="Times New Roman"/>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customStyle="1" w:styleId="UnresolvedMention1">
    <w:name w:val="Unresolved Mention1"/>
    <w:basedOn w:val="DefaultParagraphFont"/>
    <w:uiPriority w:val="99"/>
    <w:semiHidden/>
    <w:unhideWhenUsed/>
    <w:rsid w:val="006C0C2C"/>
    <w:rPr>
      <w:color w:val="605E5C"/>
      <w:shd w:val="clear" w:color="auto" w:fill="E1DFDD"/>
    </w:rPr>
  </w:style>
  <w:style w:type="character" w:customStyle="1" w:styleId="Heading3Char1">
    <w:name w:val="Heading 3 Char1"/>
    <w:basedOn w:val="DefaultParagraphFont"/>
    <w:uiPriority w:val="9"/>
    <w:semiHidden/>
    <w:rsid w:val="006C0C2C"/>
    <w:rPr>
      <w:rFonts w:ascii="Calibri Light" w:eastAsia="Times New Roman" w:hAnsi="Calibri Light" w:cs="Times New Roman"/>
      <w:color w:val="1F3763"/>
      <w:sz w:val="24"/>
      <w:szCs w:val="24"/>
      <w:lang w:val="en-US" w:eastAsia="en-US"/>
    </w:rPr>
  </w:style>
  <w:style w:type="character" w:customStyle="1" w:styleId="Heading4Char1">
    <w:name w:val="Heading 4 Char1"/>
    <w:basedOn w:val="DefaultParagraphFont"/>
    <w:uiPriority w:val="9"/>
    <w:semiHidden/>
    <w:rsid w:val="006C0C2C"/>
    <w:rPr>
      <w:rFonts w:ascii="Calibri Light" w:eastAsia="Times New Roman" w:hAnsi="Calibri Light" w:cs="Times New Roman"/>
      <w:i/>
      <w:iCs/>
      <w:color w:val="2F5496"/>
      <w:sz w:val="22"/>
      <w:szCs w:val="22"/>
      <w:lang w:val="en-US" w:eastAsia="en-US"/>
    </w:rPr>
  </w:style>
  <w:style w:type="table" w:customStyle="1" w:styleId="GridTable42">
    <w:name w:val="Grid Table 42"/>
    <w:basedOn w:val="TableNormal"/>
    <w:uiPriority w:val="49"/>
    <w:rsid w:val="006C0C2C"/>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7Colorful2">
    <w:name w:val="Grid Table 7 Colorful2"/>
    <w:basedOn w:val="TableNormal"/>
    <w:uiPriority w:val="52"/>
    <w:rsid w:val="006C0C2C"/>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Heading4Char2">
    <w:name w:val="Heading 4 Char2"/>
    <w:basedOn w:val="DefaultParagraphFont"/>
    <w:uiPriority w:val="9"/>
    <w:semiHidden/>
    <w:rsid w:val="006C0C2C"/>
    <w:rPr>
      <w:rFonts w:asciiTheme="majorHAnsi" w:eastAsiaTheme="majorEastAsia" w:hAnsiTheme="majorHAnsi" w:cstheme="majorBidi"/>
      <w:i/>
      <w:iCs/>
      <w:color w:val="2E74B5" w:themeColor="accent1" w:themeShade="BF"/>
    </w:rPr>
  </w:style>
  <w:style w:type="numbering" w:customStyle="1" w:styleId="NoList3">
    <w:name w:val="No List3"/>
    <w:next w:val="NoList"/>
    <w:uiPriority w:val="99"/>
    <w:semiHidden/>
    <w:unhideWhenUsed/>
    <w:rsid w:val="00CF7C3D"/>
  </w:style>
  <w:style w:type="table" w:customStyle="1" w:styleId="TableGrid2">
    <w:name w:val="Table Grid2"/>
    <w:basedOn w:val="TableNormal"/>
    <w:next w:val="TableGrid"/>
    <w:uiPriority w:val="59"/>
    <w:rsid w:val="00CF7C3D"/>
    <w:pPr>
      <w:spacing w:after="0" w:afterAutospacing="1"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1">
    <w:name w:val="Plain Table 411"/>
    <w:basedOn w:val="TableNormal"/>
    <w:uiPriority w:val="44"/>
    <w:rsid w:val="00CF7C3D"/>
    <w:pPr>
      <w:spacing w:after="0" w:afterAutospacing="1"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12">
    <w:name w:val="Grid Table 412"/>
    <w:basedOn w:val="TableNormal"/>
    <w:uiPriority w:val="49"/>
    <w:rsid w:val="00CF7C3D"/>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11">
    <w:name w:val="Grid Table 5 Dark11"/>
    <w:basedOn w:val="TableNormal"/>
    <w:uiPriority w:val="50"/>
    <w:rsid w:val="00CF7C3D"/>
    <w:pPr>
      <w:spacing w:after="0" w:afterAutospacing="1"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312">
    <w:name w:val="Grid Table 312"/>
    <w:basedOn w:val="TableNormal"/>
    <w:uiPriority w:val="48"/>
    <w:rsid w:val="00CF7C3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1">
    <w:name w:val="Plain Table 211"/>
    <w:basedOn w:val="TableNormal"/>
    <w:uiPriority w:val="42"/>
    <w:rsid w:val="00CF7C3D"/>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321">
    <w:name w:val="Grid Table 321"/>
    <w:basedOn w:val="TableNormal"/>
    <w:uiPriority w:val="48"/>
    <w:rsid w:val="00CF7C3D"/>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2">
    <w:name w:val="Plain Table 212"/>
    <w:basedOn w:val="TableNormal"/>
    <w:next w:val="PlainTable21"/>
    <w:uiPriority w:val="42"/>
    <w:rsid w:val="00CF7C3D"/>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f6">
    <w:name w:val="ff6"/>
    <w:rsid w:val="00A10507"/>
  </w:style>
  <w:style w:type="character" w:customStyle="1" w:styleId="ls23">
    <w:name w:val="ls23"/>
    <w:rsid w:val="00A10507"/>
  </w:style>
  <w:style w:type="character" w:customStyle="1" w:styleId="ff3">
    <w:name w:val="ff3"/>
    <w:rsid w:val="00A10507"/>
  </w:style>
  <w:style w:type="character" w:customStyle="1" w:styleId="ff4">
    <w:name w:val="ff4"/>
    <w:rsid w:val="00A10507"/>
  </w:style>
  <w:style w:type="character" w:customStyle="1" w:styleId="anchor-text">
    <w:name w:val="anchor-text"/>
    <w:rsid w:val="00A10507"/>
  </w:style>
  <w:style w:type="paragraph" w:styleId="Caption">
    <w:name w:val="caption"/>
    <w:basedOn w:val="Normal"/>
    <w:next w:val="Normal"/>
    <w:uiPriority w:val="35"/>
    <w:unhideWhenUsed/>
    <w:qFormat/>
    <w:rsid w:val="00A10507"/>
    <w:pPr>
      <w:spacing w:after="200" w:line="276" w:lineRule="auto"/>
    </w:pPr>
    <w:rPr>
      <w:rFonts w:ascii="Calibri" w:eastAsia="Calibri" w:hAnsi="Calibri" w:cs="Times New Roman"/>
      <w:b/>
      <w:bCs/>
      <w:sz w:val="20"/>
      <w:szCs w:val="20"/>
      <w:lang w:val="en-US"/>
    </w:rPr>
  </w:style>
  <w:style w:type="character" w:customStyle="1" w:styleId="pagerange">
    <w:name w:val="pagerange"/>
    <w:rsid w:val="00A10507"/>
  </w:style>
  <w:style w:type="character" w:styleId="Emphasis">
    <w:name w:val="Emphasis"/>
    <w:uiPriority w:val="20"/>
    <w:qFormat/>
    <w:rsid w:val="00A10507"/>
    <w:rPr>
      <w:i/>
      <w:iCs/>
    </w:rPr>
  </w:style>
  <w:style w:type="paragraph" w:customStyle="1" w:styleId="c-article-info-details">
    <w:name w:val="c-article-info-details"/>
    <w:basedOn w:val="Normal"/>
    <w:rsid w:val="00A105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visually-hidden">
    <w:name w:val="u-visually-hidden"/>
    <w:rsid w:val="00A10507"/>
  </w:style>
  <w:style w:type="numbering" w:customStyle="1" w:styleId="NoList4">
    <w:name w:val="No List4"/>
    <w:next w:val="NoList"/>
    <w:uiPriority w:val="99"/>
    <w:semiHidden/>
    <w:unhideWhenUsed/>
    <w:rsid w:val="00182D7A"/>
  </w:style>
  <w:style w:type="table" w:customStyle="1" w:styleId="GridTable313">
    <w:name w:val="Grid Table 313"/>
    <w:basedOn w:val="TableNormal"/>
    <w:uiPriority w:val="48"/>
    <w:rsid w:val="00182D7A"/>
    <w:pPr>
      <w:spacing w:after="0" w:line="240" w:lineRule="auto"/>
    </w:pPr>
    <w:rPr>
      <w:rFonts w:ascii="Calibri" w:eastAsia="Calibri" w:hAnsi="Calibri" w:cs="Times New Roman"/>
      <w:sz w:val="20"/>
      <w:szCs w:val="20"/>
      <w:lang w:eastAsia="en-GB"/>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character" w:styleId="FootnoteReference">
    <w:name w:val="footnote reference"/>
    <w:uiPriority w:val="99"/>
    <w:semiHidden/>
    <w:unhideWhenUsed/>
    <w:rsid w:val="00995EBD"/>
    <w:rPr>
      <w:vertAlign w:val="superscript"/>
    </w:rPr>
  </w:style>
  <w:style w:type="paragraph" w:styleId="NoSpacing">
    <w:name w:val="No Spacing"/>
    <w:uiPriority w:val="1"/>
    <w:qFormat/>
    <w:rsid w:val="00391B42"/>
    <w:pPr>
      <w:spacing w:after="0" w:line="240" w:lineRule="auto"/>
    </w:pPr>
  </w:style>
  <w:style w:type="character" w:customStyle="1" w:styleId="Heading6Char">
    <w:name w:val="Heading 6 Char"/>
    <w:basedOn w:val="DefaultParagraphFont"/>
    <w:link w:val="Heading6"/>
    <w:uiPriority w:val="9"/>
    <w:semiHidden/>
    <w:rsid w:val="00D027CB"/>
    <w:rPr>
      <w:rFonts w:asciiTheme="majorHAnsi" w:eastAsiaTheme="majorEastAsia" w:hAnsiTheme="majorHAnsi" w:cstheme="majorBidi"/>
      <w:color w:val="1F4D78" w:themeColor="accent1" w:themeShade="7F"/>
    </w:rPr>
  </w:style>
  <w:style w:type="numbering" w:customStyle="1" w:styleId="NoList5">
    <w:name w:val="No List5"/>
    <w:next w:val="NoList"/>
    <w:uiPriority w:val="99"/>
    <w:semiHidden/>
    <w:unhideWhenUsed/>
    <w:rsid w:val="00B82912"/>
  </w:style>
  <w:style w:type="table" w:customStyle="1" w:styleId="TableGrid3">
    <w:name w:val="Table Grid3"/>
    <w:basedOn w:val="TableNormal"/>
    <w:next w:val="TableGrid"/>
    <w:uiPriority w:val="59"/>
    <w:rsid w:val="00B82912"/>
    <w:pPr>
      <w:spacing w:after="0" w:afterAutospacing="1"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412">
    <w:name w:val="Plain Table 412"/>
    <w:basedOn w:val="TableNormal"/>
    <w:uiPriority w:val="44"/>
    <w:rsid w:val="00B82912"/>
    <w:pPr>
      <w:spacing w:after="0" w:afterAutospacing="1"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13">
    <w:name w:val="Grid Table 413"/>
    <w:basedOn w:val="TableNormal"/>
    <w:uiPriority w:val="49"/>
    <w:rsid w:val="00B82912"/>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12">
    <w:name w:val="Grid Table 5 Dark12"/>
    <w:basedOn w:val="TableNormal"/>
    <w:uiPriority w:val="50"/>
    <w:rsid w:val="00B82912"/>
    <w:pPr>
      <w:spacing w:after="0" w:afterAutospacing="1"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314">
    <w:name w:val="Grid Table 314"/>
    <w:basedOn w:val="TableNormal"/>
    <w:uiPriority w:val="48"/>
    <w:rsid w:val="00B82912"/>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3">
    <w:name w:val="Plain Table 213"/>
    <w:basedOn w:val="TableNormal"/>
    <w:uiPriority w:val="42"/>
    <w:rsid w:val="00B82912"/>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322">
    <w:name w:val="Grid Table 322"/>
    <w:basedOn w:val="TableNormal"/>
    <w:uiPriority w:val="48"/>
    <w:rsid w:val="00B82912"/>
    <w:pPr>
      <w:spacing w:after="0" w:afterAutospacing="1"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214">
    <w:name w:val="Plain Table 214"/>
    <w:basedOn w:val="TableNormal"/>
    <w:next w:val="PlainTable21"/>
    <w:uiPriority w:val="42"/>
    <w:rsid w:val="00B82912"/>
    <w:pPr>
      <w:spacing w:after="0" w:afterAutospacing="1"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2">
    <w:name w:val="Unresolved Mention2"/>
    <w:basedOn w:val="DefaultParagraphFont"/>
    <w:uiPriority w:val="99"/>
    <w:semiHidden/>
    <w:unhideWhenUsed/>
    <w:rsid w:val="00BE2AD5"/>
    <w:rPr>
      <w:color w:val="605E5C"/>
      <w:shd w:val="clear" w:color="auto" w:fill="E1DFDD"/>
    </w:rPr>
  </w:style>
  <w:style w:type="paragraph" w:styleId="FootnoteText">
    <w:name w:val="footnote text"/>
    <w:basedOn w:val="Normal"/>
    <w:link w:val="FootnoteTextChar"/>
    <w:uiPriority w:val="99"/>
    <w:semiHidden/>
    <w:unhideWhenUsed/>
    <w:rsid w:val="00F30688"/>
    <w:pPr>
      <w:spacing w:after="200" w:line="276" w:lineRule="auto"/>
    </w:pPr>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semiHidden/>
    <w:rsid w:val="00F30688"/>
    <w:rPr>
      <w:rFonts w:ascii="Calibri" w:eastAsia="Calibri" w:hAnsi="Calibri" w:cs="Times New Roman"/>
      <w:sz w:val="20"/>
      <w:szCs w:val="20"/>
      <w:lang w:val="en-US"/>
    </w:rPr>
  </w:style>
  <w:style w:type="character" w:customStyle="1" w:styleId="auto-style1">
    <w:name w:val="auto-style1"/>
    <w:rsid w:val="00F30688"/>
  </w:style>
  <w:style w:type="numbering" w:customStyle="1" w:styleId="NoList6">
    <w:name w:val="No List6"/>
    <w:next w:val="NoList"/>
    <w:uiPriority w:val="99"/>
    <w:semiHidden/>
    <w:unhideWhenUsed/>
    <w:rsid w:val="00916741"/>
  </w:style>
  <w:style w:type="numbering" w:customStyle="1" w:styleId="NoList12">
    <w:name w:val="No List12"/>
    <w:next w:val="NoList"/>
    <w:uiPriority w:val="99"/>
    <w:semiHidden/>
    <w:unhideWhenUsed/>
    <w:rsid w:val="00916741"/>
  </w:style>
  <w:style w:type="table" w:customStyle="1" w:styleId="TableGrid11">
    <w:name w:val="Table Grid11"/>
    <w:basedOn w:val="TableNormal"/>
    <w:next w:val="TableGrid"/>
    <w:uiPriority w:val="39"/>
    <w:rsid w:val="00916741"/>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11">
    <w:name w:val="Grid Table 1 Light11"/>
    <w:basedOn w:val="TableNormal"/>
    <w:uiPriority w:val="46"/>
    <w:rsid w:val="00916741"/>
    <w:pPr>
      <w:spacing w:after="0" w:line="240" w:lineRule="auto"/>
    </w:pPr>
    <w:rPr>
      <w:rFonts w:ascii="Calibri" w:eastAsia="Calibri" w:hAnsi="Calibri"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numbering" w:customStyle="1" w:styleId="NoList7">
    <w:name w:val="No List7"/>
    <w:next w:val="NoList"/>
    <w:uiPriority w:val="99"/>
    <w:semiHidden/>
    <w:unhideWhenUsed/>
    <w:rsid w:val="00467A13"/>
  </w:style>
  <w:style w:type="numbering" w:customStyle="1" w:styleId="NoList13">
    <w:name w:val="No List13"/>
    <w:next w:val="NoList"/>
    <w:uiPriority w:val="99"/>
    <w:semiHidden/>
    <w:unhideWhenUsed/>
    <w:rsid w:val="00467A13"/>
  </w:style>
  <w:style w:type="table" w:customStyle="1" w:styleId="TableGrid12">
    <w:name w:val="Table Grid12"/>
    <w:basedOn w:val="TableNormal"/>
    <w:next w:val="TableGrid"/>
    <w:uiPriority w:val="39"/>
    <w:rsid w:val="00467A13"/>
    <w:pPr>
      <w:spacing w:after="0" w:line="240" w:lineRule="auto"/>
    </w:pPr>
    <w:rPr>
      <w:rFonts w:ascii="Calibri" w:eastAsia="Calibri"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Grid"/>
    <w:rsid w:val="001D075E"/>
    <w:pPr>
      <w:spacing w:after="0" w:line="240" w:lineRule="auto"/>
    </w:pPr>
    <w:rPr>
      <w:rFonts w:eastAsiaTheme="minorEastAsia"/>
      <w:lang w:eastAsia="en-GB"/>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901379"/>
    <w:pPr>
      <w:spacing w:line="259" w:lineRule="auto"/>
      <w:outlineLvl w:val="9"/>
    </w:pPr>
    <w:rPr>
      <w:rFonts w:asciiTheme="majorHAnsi" w:eastAsiaTheme="majorEastAsia" w:hAnsiTheme="majorHAnsi" w:cstheme="majorBidi"/>
      <w:color w:val="2E74B5" w:themeColor="accent1" w:themeShade="BF"/>
    </w:rPr>
  </w:style>
  <w:style w:type="paragraph" w:styleId="TOC1">
    <w:name w:val="toc 1"/>
    <w:basedOn w:val="Normal"/>
    <w:next w:val="Normal"/>
    <w:autoRedefine/>
    <w:uiPriority w:val="39"/>
    <w:unhideWhenUsed/>
    <w:rsid w:val="00011667"/>
    <w:pPr>
      <w:tabs>
        <w:tab w:val="right" w:leader="dot" w:pos="8494"/>
      </w:tabs>
      <w:spacing w:after="100"/>
    </w:pPr>
    <w:rPr>
      <w:rFonts w:ascii="Times New Roman" w:eastAsia="Calibri" w:hAnsi="Times New Roman"/>
      <w:noProof/>
    </w:rPr>
  </w:style>
  <w:style w:type="paragraph" w:styleId="TOC2">
    <w:name w:val="toc 2"/>
    <w:basedOn w:val="Normal"/>
    <w:next w:val="Normal"/>
    <w:autoRedefine/>
    <w:uiPriority w:val="39"/>
    <w:unhideWhenUsed/>
    <w:rsid w:val="005421B3"/>
    <w:pPr>
      <w:tabs>
        <w:tab w:val="right" w:leader="dot" w:pos="6930"/>
        <w:tab w:val="center" w:pos="7020"/>
      </w:tabs>
      <w:spacing w:after="0" w:line="276" w:lineRule="auto"/>
      <w:ind w:left="1267" w:right="820" w:hanging="1267"/>
      <w:jc w:val="both"/>
    </w:pPr>
    <w:rPr>
      <w:rFonts w:ascii="Arial" w:hAnsi="Arial" w:cs="Arial"/>
      <w:noProof/>
    </w:rPr>
  </w:style>
  <w:style w:type="paragraph" w:styleId="TOC3">
    <w:name w:val="toc 3"/>
    <w:basedOn w:val="Normal"/>
    <w:next w:val="Normal"/>
    <w:autoRedefine/>
    <w:uiPriority w:val="39"/>
    <w:unhideWhenUsed/>
    <w:rsid w:val="00901379"/>
    <w:pPr>
      <w:spacing w:after="100"/>
      <w:ind w:left="440"/>
    </w:pPr>
  </w:style>
  <w:style w:type="paragraph" w:styleId="TOC4">
    <w:name w:val="toc 4"/>
    <w:basedOn w:val="Normal"/>
    <w:next w:val="Normal"/>
    <w:autoRedefine/>
    <w:uiPriority w:val="39"/>
    <w:unhideWhenUsed/>
    <w:rsid w:val="00D83C30"/>
    <w:pPr>
      <w:spacing w:after="100"/>
      <w:ind w:left="660"/>
    </w:pPr>
    <w:rPr>
      <w:rFonts w:eastAsiaTheme="minorEastAsia"/>
      <w:lang w:eastAsia="en-GB"/>
    </w:rPr>
  </w:style>
  <w:style w:type="paragraph" w:styleId="TOC5">
    <w:name w:val="toc 5"/>
    <w:basedOn w:val="Normal"/>
    <w:next w:val="Normal"/>
    <w:autoRedefine/>
    <w:uiPriority w:val="39"/>
    <w:unhideWhenUsed/>
    <w:rsid w:val="00D83C30"/>
    <w:pPr>
      <w:spacing w:after="100"/>
      <w:ind w:left="880"/>
    </w:pPr>
    <w:rPr>
      <w:rFonts w:eastAsiaTheme="minorEastAsia"/>
      <w:lang w:eastAsia="en-GB"/>
    </w:rPr>
  </w:style>
  <w:style w:type="paragraph" w:styleId="TOC6">
    <w:name w:val="toc 6"/>
    <w:basedOn w:val="Normal"/>
    <w:next w:val="Normal"/>
    <w:autoRedefine/>
    <w:uiPriority w:val="39"/>
    <w:unhideWhenUsed/>
    <w:rsid w:val="00D83C30"/>
    <w:pPr>
      <w:spacing w:after="100"/>
      <w:ind w:left="1100"/>
    </w:pPr>
    <w:rPr>
      <w:rFonts w:eastAsiaTheme="minorEastAsia"/>
      <w:lang w:eastAsia="en-GB"/>
    </w:rPr>
  </w:style>
  <w:style w:type="paragraph" w:styleId="TOC7">
    <w:name w:val="toc 7"/>
    <w:basedOn w:val="Normal"/>
    <w:next w:val="Normal"/>
    <w:autoRedefine/>
    <w:uiPriority w:val="39"/>
    <w:unhideWhenUsed/>
    <w:rsid w:val="00D83C30"/>
    <w:pPr>
      <w:spacing w:after="100"/>
      <w:ind w:left="1320"/>
    </w:pPr>
    <w:rPr>
      <w:rFonts w:eastAsiaTheme="minorEastAsia"/>
      <w:lang w:eastAsia="en-GB"/>
    </w:rPr>
  </w:style>
  <w:style w:type="paragraph" w:styleId="TOC8">
    <w:name w:val="toc 8"/>
    <w:basedOn w:val="Normal"/>
    <w:next w:val="Normal"/>
    <w:autoRedefine/>
    <w:uiPriority w:val="39"/>
    <w:unhideWhenUsed/>
    <w:rsid w:val="00D83C30"/>
    <w:pPr>
      <w:spacing w:after="100"/>
      <w:ind w:left="1540"/>
    </w:pPr>
    <w:rPr>
      <w:rFonts w:eastAsiaTheme="minorEastAsia"/>
      <w:lang w:eastAsia="en-GB"/>
    </w:rPr>
  </w:style>
  <w:style w:type="paragraph" w:styleId="TOC9">
    <w:name w:val="toc 9"/>
    <w:basedOn w:val="Normal"/>
    <w:next w:val="Normal"/>
    <w:autoRedefine/>
    <w:uiPriority w:val="39"/>
    <w:unhideWhenUsed/>
    <w:rsid w:val="00D83C30"/>
    <w:pPr>
      <w:spacing w:after="100"/>
      <w:ind w:left="1760"/>
    </w:pPr>
    <w:rPr>
      <w:rFonts w:eastAsiaTheme="minorEastAsia"/>
      <w:lang w:eastAsia="en-GB"/>
    </w:rPr>
  </w:style>
  <w:style w:type="character" w:customStyle="1" w:styleId="markedcontent">
    <w:name w:val="markedcontent"/>
    <w:basedOn w:val="DefaultParagraphFont"/>
    <w:rsid w:val="004B1EAE"/>
  </w:style>
  <w:style w:type="character" w:customStyle="1" w:styleId="UnresolvedMention3">
    <w:name w:val="Unresolved Mention3"/>
    <w:basedOn w:val="DefaultParagraphFont"/>
    <w:uiPriority w:val="99"/>
    <w:semiHidden/>
    <w:unhideWhenUsed/>
    <w:rsid w:val="009C3D30"/>
    <w:rPr>
      <w:color w:val="605E5C"/>
      <w:shd w:val="clear" w:color="auto" w:fill="E1DFDD"/>
    </w:rPr>
  </w:style>
  <w:style w:type="character" w:customStyle="1" w:styleId="title-text">
    <w:name w:val="title-text"/>
    <w:basedOn w:val="DefaultParagraphFont"/>
    <w:rsid w:val="00A030FD"/>
  </w:style>
  <w:style w:type="character" w:customStyle="1" w:styleId="given-name">
    <w:name w:val="given-name"/>
    <w:basedOn w:val="DefaultParagraphFont"/>
    <w:rsid w:val="00A030FD"/>
  </w:style>
  <w:style w:type="character" w:customStyle="1" w:styleId="text">
    <w:name w:val="text"/>
    <w:basedOn w:val="DefaultParagraphFont"/>
    <w:rsid w:val="00A030FD"/>
  </w:style>
  <w:style w:type="paragraph" w:styleId="TableofFigures">
    <w:name w:val="table of figures"/>
    <w:basedOn w:val="Normal"/>
    <w:next w:val="Normal"/>
    <w:uiPriority w:val="99"/>
    <w:unhideWhenUsed/>
    <w:rsid w:val="00FA57D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10643">
      <w:bodyDiv w:val="1"/>
      <w:marLeft w:val="0"/>
      <w:marRight w:val="0"/>
      <w:marTop w:val="0"/>
      <w:marBottom w:val="0"/>
      <w:divBdr>
        <w:top w:val="none" w:sz="0" w:space="0" w:color="auto"/>
        <w:left w:val="none" w:sz="0" w:space="0" w:color="auto"/>
        <w:bottom w:val="none" w:sz="0" w:space="0" w:color="auto"/>
        <w:right w:val="none" w:sz="0" w:space="0" w:color="auto"/>
      </w:divBdr>
      <w:divsChild>
        <w:div w:id="996612941">
          <w:marLeft w:val="0"/>
          <w:marRight w:val="0"/>
          <w:marTop w:val="0"/>
          <w:marBottom w:val="75"/>
          <w:divBdr>
            <w:top w:val="none" w:sz="0" w:space="0" w:color="auto"/>
            <w:left w:val="none" w:sz="0" w:space="0" w:color="auto"/>
            <w:bottom w:val="none" w:sz="0" w:space="0" w:color="auto"/>
            <w:right w:val="none" w:sz="0" w:space="0" w:color="auto"/>
          </w:divBdr>
        </w:div>
        <w:div w:id="1551457256">
          <w:marLeft w:val="0"/>
          <w:marRight w:val="0"/>
          <w:marTop w:val="150"/>
          <w:marBottom w:val="150"/>
          <w:divBdr>
            <w:top w:val="none" w:sz="0" w:space="0" w:color="auto"/>
            <w:left w:val="none" w:sz="0" w:space="0" w:color="auto"/>
            <w:bottom w:val="none" w:sz="0" w:space="0" w:color="auto"/>
            <w:right w:val="none" w:sz="0" w:space="0" w:color="auto"/>
          </w:divBdr>
        </w:div>
        <w:div w:id="2044357424">
          <w:marLeft w:val="0"/>
          <w:marRight w:val="0"/>
          <w:marTop w:val="0"/>
          <w:marBottom w:val="75"/>
          <w:divBdr>
            <w:top w:val="none" w:sz="0" w:space="0" w:color="auto"/>
            <w:left w:val="none" w:sz="0" w:space="0" w:color="auto"/>
            <w:bottom w:val="none" w:sz="0" w:space="0" w:color="auto"/>
            <w:right w:val="none" w:sz="0" w:space="0" w:color="auto"/>
          </w:divBdr>
        </w:div>
      </w:divsChild>
    </w:div>
    <w:div w:id="10306839">
      <w:bodyDiv w:val="1"/>
      <w:marLeft w:val="0"/>
      <w:marRight w:val="0"/>
      <w:marTop w:val="0"/>
      <w:marBottom w:val="0"/>
      <w:divBdr>
        <w:top w:val="none" w:sz="0" w:space="0" w:color="auto"/>
        <w:left w:val="none" w:sz="0" w:space="0" w:color="auto"/>
        <w:bottom w:val="none" w:sz="0" w:space="0" w:color="auto"/>
        <w:right w:val="none" w:sz="0" w:space="0" w:color="auto"/>
      </w:divBdr>
    </w:div>
    <w:div w:id="15271474">
      <w:bodyDiv w:val="1"/>
      <w:marLeft w:val="0"/>
      <w:marRight w:val="0"/>
      <w:marTop w:val="0"/>
      <w:marBottom w:val="0"/>
      <w:divBdr>
        <w:top w:val="none" w:sz="0" w:space="0" w:color="auto"/>
        <w:left w:val="none" w:sz="0" w:space="0" w:color="auto"/>
        <w:bottom w:val="none" w:sz="0" w:space="0" w:color="auto"/>
        <w:right w:val="none" w:sz="0" w:space="0" w:color="auto"/>
      </w:divBdr>
    </w:div>
    <w:div w:id="22678451">
      <w:bodyDiv w:val="1"/>
      <w:marLeft w:val="0"/>
      <w:marRight w:val="0"/>
      <w:marTop w:val="0"/>
      <w:marBottom w:val="0"/>
      <w:divBdr>
        <w:top w:val="none" w:sz="0" w:space="0" w:color="auto"/>
        <w:left w:val="none" w:sz="0" w:space="0" w:color="auto"/>
        <w:bottom w:val="none" w:sz="0" w:space="0" w:color="auto"/>
        <w:right w:val="none" w:sz="0" w:space="0" w:color="auto"/>
      </w:divBdr>
    </w:div>
    <w:div w:id="47850623">
      <w:bodyDiv w:val="1"/>
      <w:marLeft w:val="0"/>
      <w:marRight w:val="0"/>
      <w:marTop w:val="0"/>
      <w:marBottom w:val="0"/>
      <w:divBdr>
        <w:top w:val="none" w:sz="0" w:space="0" w:color="auto"/>
        <w:left w:val="none" w:sz="0" w:space="0" w:color="auto"/>
        <w:bottom w:val="none" w:sz="0" w:space="0" w:color="auto"/>
        <w:right w:val="none" w:sz="0" w:space="0" w:color="auto"/>
      </w:divBdr>
      <w:divsChild>
        <w:div w:id="133836765">
          <w:marLeft w:val="0"/>
          <w:marRight w:val="0"/>
          <w:marTop w:val="0"/>
          <w:marBottom w:val="0"/>
          <w:divBdr>
            <w:top w:val="none" w:sz="0" w:space="0" w:color="auto"/>
            <w:left w:val="none" w:sz="0" w:space="0" w:color="auto"/>
            <w:bottom w:val="none" w:sz="0" w:space="0" w:color="auto"/>
            <w:right w:val="none" w:sz="0" w:space="0" w:color="auto"/>
          </w:divBdr>
          <w:divsChild>
            <w:div w:id="273052910">
              <w:marLeft w:val="0"/>
              <w:marRight w:val="0"/>
              <w:marTop w:val="0"/>
              <w:marBottom w:val="0"/>
              <w:divBdr>
                <w:top w:val="none" w:sz="0" w:space="0" w:color="auto"/>
                <w:left w:val="none" w:sz="0" w:space="0" w:color="auto"/>
                <w:bottom w:val="none" w:sz="0" w:space="0" w:color="auto"/>
                <w:right w:val="none" w:sz="0" w:space="0" w:color="auto"/>
              </w:divBdr>
              <w:divsChild>
                <w:div w:id="850337908">
                  <w:marLeft w:val="-225"/>
                  <w:marRight w:val="225"/>
                  <w:marTop w:val="240"/>
                  <w:marBottom w:val="240"/>
                  <w:divBdr>
                    <w:top w:val="none" w:sz="0" w:space="0" w:color="auto"/>
                    <w:left w:val="none" w:sz="0" w:space="0" w:color="auto"/>
                    <w:bottom w:val="none" w:sz="0" w:space="0" w:color="auto"/>
                    <w:right w:val="none" w:sz="0" w:space="0" w:color="auto"/>
                  </w:divBdr>
                </w:div>
              </w:divsChild>
            </w:div>
            <w:div w:id="706880806">
              <w:marLeft w:val="0"/>
              <w:marRight w:val="0"/>
              <w:marTop w:val="0"/>
              <w:marBottom w:val="0"/>
              <w:divBdr>
                <w:top w:val="none" w:sz="0" w:space="0" w:color="auto"/>
                <w:left w:val="none" w:sz="0" w:space="0" w:color="auto"/>
                <w:bottom w:val="none" w:sz="0" w:space="0" w:color="auto"/>
                <w:right w:val="none" w:sz="0" w:space="0" w:color="auto"/>
              </w:divBdr>
              <w:divsChild>
                <w:div w:id="1429228147">
                  <w:marLeft w:val="0"/>
                  <w:marRight w:val="0"/>
                  <w:marTop w:val="0"/>
                  <w:marBottom w:val="0"/>
                  <w:divBdr>
                    <w:top w:val="none" w:sz="0" w:space="0" w:color="auto"/>
                    <w:left w:val="none" w:sz="0" w:space="0" w:color="auto"/>
                    <w:bottom w:val="none" w:sz="0" w:space="0" w:color="auto"/>
                    <w:right w:val="none" w:sz="0" w:space="0" w:color="auto"/>
                  </w:divBdr>
                  <w:divsChild>
                    <w:div w:id="458500354">
                      <w:marLeft w:val="0"/>
                      <w:marRight w:val="0"/>
                      <w:marTop w:val="0"/>
                      <w:marBottom w:val="0"/>
                      <w:divBdr>
                        <w:top w:val="none" w:sz="0" w:space="0" w:color="auto"/>
                        <w:left w:val="none" w:sz="0" w:space="0" w:color="auto"/>
                        <w:bottom w:val="none" w:sz="0" w:space="0" w:color="auto"/>
                        <w:right w:val="none" w:sz="0" w:space="0" w:color="auto"/>
                      </w:divBdr>
                      <w:divsChild>
                        <w:div w:id="106971998">
                          <w:marLeft w:val="0"/>
                          <w:marRight w:val="0"/>
                          <w:marTop w:val="0"/>
                          <w:marBottom w:val="0"/>
                          <w:divBdr>
                            <w:top w:val="none" w:sz="0" w:space="0" w:color="auto"/>
                            <w:left w:val="none" w:sz="0" w:space="0" w:color="auto"/>
                            <w:bottom w:val="none" w:sz="0" w:space="0" w:color="auto"/>
                            <w:right w:val="none" w:sz="0" w:space="0" w:color="auto"/>
                          </w:divBdr>
                          <w:divsChild>
                            <w:div w:id="667252641">
                              <w:marLeft w:val="30"/>
                              <w:marRight w:val="225"/>
                              <w:marTop w:val="96"/>
                              <w:marBottom w:val="96"/>
                              <w:divBdr>
                                <w:top w:val="none" w:sz="0" w:space="0" w:color="auto"/>
                                <w:left w:val="none" w:sz="0" w:space="0" w:color="auto"/>
                                <w:bottom w:val="none" w:sz="0" w:space="0" w:color="auto"/>
                                <w:right w:val="none" w:sz="0" w:space="0" w:color="auto"/>
                              </w:divBdr>
                              <w:divsChild>
                                <w:div w:id="1631587568">
                                  <w:marLeft w:val="0"/>
                                  <w:marRight w:val="0"/>
                                  <w:marTop w:val="0"/>
                                  <w:marBottom w:val="0"/>
                                  <w:divBdr>
                                    <w:top w:val="none" w:sz="0" w:space="0" w:color="auto"/>
                                    <w:left w:val="none" w:sz="0" w:space="0" w:color="auto"/>
                                    <w:bottom w:val="none" w:sz="0" w:space="0" w:color="auto"/>
                                    <w:right w:val="none" w:sz="0" w:space="0" w:color="auto"/>
                                  </w:divBdr>
                                </w:div>
                                <w:div w:id="189199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5987992">
              <w:marLeft w:val="0"/>
              <w:marRight w:val="0"/>
              <w:marTop w:val="0"/>
              <w:marBottom w:val="0"/>
              <w:divBdr>
                <w:top w:val="none" w:sz="0" w:space="0" w:color="auto"/>
                <w:left w:val="none" w:sz="0" w:space="0" w:color="auto"/>
                <w:bottom w:val="none" w:sz="0" w:space="0" w:color="auto"/>
                <w:right w:val="none" w:sz="0" w:space="0" w:color="auto"/>
              </w:divBdr>
              <w:divsChild>
                <w:div w:id="8987900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24610122">
          <w:marLeft w:val="0"/>
          <w:marRight w:val="0"/>
          <w:marTop w:val="270"/>
          <w:marBottom w:val="0"/>
          <w:divBdr>
            <w:top w:val="none" w:sz="0" w:space="0" w:color="auto"/>
            <w:left w:val="none" w:sz="0" w:space="0" w:color="auto"/>
            <w:bottom w:val="none" w:sz="0" w:space="0" w:color="auto"/>
            <w:right w:val="none" w:sz="0" w:space="0" w:color="auto"/>
          </w:divBdr>
        </w:div>
        <w:div w:id="296421775">
          <w:marLeft w:val="0"/>
          <w:marRight w:val="0"/>
          <w:marTop w:val="0"/>
          <w:marBottom w:val="0"/>
          <w:divBdr>
            <w:top w:val="none" w:sz="0" w:space="0" w:color="auto"/>
            <w:left w:val="none" w:sz="0" w:space="0" w:color="auto"/>
            <w:bottom w:val="none" w:sz="0" w:space="0" w:color="auto"/>
            <w:right w:val="none" w:sz="0" w:space="0" w:color="auto"/>
          </w:divBdr>
          <w:divsChild>
            <w:div w:id="1277952544">
              <w:marLeft w:val="0"/>
              <w:marRight w:val="0"/>
              <w:marTop w:val="0"/>
              <w:marBottom w:val="0"/>
              <w:divBdr>
                <w:top w:val="none" w:sz="0" w:space="0" w:color="auto"/>
                <w:left w:val="none" w:sz="0" w:space="0" w:color="auto"/>
                <w:bottom w:val="none" w:sz="0" w:space="0" w:color="auto"/>
                <w:right w:val="none" w:sz="0" w:space="0" w:color="auto"/>
              </w:divBdr>
            </w:div>
            <w:div w:id="1700817242">
              <w:marLeft w:val="-15"/>
              <w:marRight w:val="-15"/>
              <w:marTop w:val="0"/>
              <w:marBottom w:val="0"/>
              <w:divBdr>
                <w:top w:val="none" w:sz="0" w:space="0" w:color="auto"/>
                <w:left w:val="none" w:sz="0" w:space="0" w:color="auto"/>
                <w:bottom w:val="none" w:sz="0" w:space="0" w:color="auto"/>
                <w:right w:val="none" w:sz="0" w:space="0" w:color="auto"/>
              </w:divBdr>
            </w:div>
          </w:divsChild>
        </w:div>
        <w:div w:id="300424834">
          <w:marLeft w:val="0"/>
          <w:marRight w:val="0"/>
          <w:marTop w:val="0"/>
          <w:marBottom w:val="0"/>
          <w:divBdr>
            <w:top w:val="none" w:sz="0" w:space="0" w:color="auto"/>
            <w:left w:val="none" w:sz="0" w:space="0" w:color="auto"/>
            <w:bottom w:val="none" w:sz="0" w:space="0" w:color="auto"/>
            <w:right w:val="none" w:sz="0" w:space="0" w:color="auto"/>
          </w:divBdr>
          <w:divsChild>
            <w:div w:id="283006445">
              <w:marLeft w:val="0"/>
              <w:marRight w:val="0"/>
              <w:marTop w:val="0"/>
              <w:marBottom w:val="0"/>
              <w:divBdr>
                <w:top w:val="none" w:sz="0" w:space="0" w:color="auto"/>
                <w:left w:val="none" w:sz="0" w:space="0" w:color="auto"/>
                <w:bottom w:val="none" w:sz="0" w:space="0" w:color="auto"/>
                <w:right w:val="none" w:sz="0" w:space="0" w:color="auto"/>
              </w:divBdr>
            </w:div>
            <w:div w:id="912667715">
              <w:marLeft w:val="-15"/>
              <w:marRight w:val="-15"/>
              <w:marTop w:val="0"/>
              <w:marBottom w:val="0"/>
              <w:divBdr>
                <w:top w:val="none" w:sz="0" w:space="0" w:color="auto"/>
                <w:left w:val="none" w:sz="0" w:space="0" w:color="auto"/>
                <w:bottom w:val="none" w:sz="0" w:space="0" w:color="auto"/>
                <w:right w:val="none" w:sz="0" w:space="0" w:color="auto"/>
              </w:divBdr>
            </w:div>
          </w:divsChild>
        </w:div>
        <w:div w:id="1426881091">
          <w:marLeft w:val="0"/>
          <w:marRight w:val="0"/>
          <w:marTop w:val="1050"/>
          <w:marBottom w:val="0"/>
          <w:divBdr>
            <w:top w:val="single" w:sz="6" w:space="30" w:color="AEAEAE"/>
            <w:left w:val="none" w:sz="0" w:space="0" w:color="auto"/>
            <w:bottom w:val="none" w:sz="0" w:space="0" w:color="auto"/>
            <w:right w:val="none" w:sz="0" w:space="0" w:color="auto"/>
          </w:divBdr>
          <w:divsChild>
            <w:div w:id="150365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94481">
      <w:bodyDiv w:val="1"/>
      <w:marLeft w:val="0"/>
      <w:marRight w:val="0"/>
      <w:marTop w:val="0"/>
      <w:marBottom w:val="0"/>
      <w:divBdr>
        <w:top w:val="none" w:sz="0" w:space="0" w:color="auto"/>
        <w:left w:val="none" w:sz="0" w:space="0" w:color="auto"/>
        <w:bottom w:val="none" w:sz="0" w:space="0" w:color="auto"/>
        <w:right w:val="none" w:sz="0" w:space="0" w:color="auto"/>
      </w:divBdr>
      <w:divsChild>
        <w:div w:id="1473909808">
          <w:marLeft w:val="0"/>
          <w:marRight w:val="0"/>
          <w:marTop w:val="0"/>
          <w:marBottom w:val="0"/>
          <w:divBdr>
            <w:top w:val="none" w:sz="0" w:space="0" w:color="auto"/>
            <w:left w:val="none" w:sz="0" w:space="0" w:color="auto"/>
            <w:bottom w:val="none" w:sz="0" w:space="0" w:color="auto"/>
            <w:right w:val="none" w:sz="0" w:space="0" w:color="auto"/>
          </w:divBdr>
          <w:divsChild>
            <w:div w:id="178692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85621">
      <w:bodyDiv w:val="1"/>
      <w:marLeft w:val="0"/>
      <w:marRight w:val="0"/>
      <w:marTop w:val="0"/>
      <w:marBottom w:val="0"/>
      <w:divBdr>
        <w:top w:val="none" w:sz="0" w:space="0" w:color="auto"/>
        <w:left w:val="none" w:sz="0" w:space="0" w:color="auto"/>
        <w:bottom w:val="none" w:sz="0" w:space="0" w:color="auto"/>
        <w:right w:val="none" w:sz="0" w:space="0" w:color="auto"/>
      </w:divBdr>
    </w:div>
    <w:div w:id="211886697">
      <w:bodyDiv w:val="1"/>
      <w:marLeft w:val="0"/>
      <w:marRight w:val="0"/>
      <w:marTop w:val="0"/>
      <w:marBottom w:val="0"/>
      <w:divBdr>
        <w:top w:val="none" w:sz="0" w:space="0" w:color="auto"/>
        <w:left w:val="none" w:sz="0" w:space="0" w:color="auto"/>
        <w:bottom w:val="none" w:sz="0" w:space="0" w:color="auto"/>
        <w:right w:val="none" w:sz="0" w:space="0" w:color="auto"/>
      </w:divBdr>
      <w:divsChild>
        <w:div w:id="25646462">
          <w:marLeft w:val="0"/>
          <w:marRight w:val="0"/>
          <w:marTop w:val="0"/>
          <w:marBottom w:val="0"/>
          <w:divBdr>
            <w:top w:val="none" w:sz="0" w:space="0" w:color="auto"/>
            <w:left w:val="none" w:sz="0" w:space="0" w:color="auto"/>
            <w:bottom w:val="none" w:sz="0" w:space="0" w:color="auto"/>
            <w:right w:val="none" w:sz="0" w:space="0" w:color="auto"/>
          </w:divBdr>
        </w:div>
        <w:div w:id="34041385">
          <w:marLeft w:val="0"/>
          <w:marRight w:val="0"/>
          <w:marTop w:val="0"/>
          <w:marBottom w:val="0"/>
          <w:divBdr>
            <w:top w:val="none" w:sz="0" w:space="0" w:color="auto"/>
            <w:left w:val="none" w:sz="0" w:space="0" w:color="auto"/>
            <w:bottom w:val="none" w:sz="0" w:space="0" w:color="auto"/>
            <w:right w:val="none" w:sz="0" w:space="0" w:color="auto"/>
          </w:divBdr>
        </w:div>
        <w:div w:id="79839756">
          <w:marLeft w:val="0"/>
          <w:marRight w:val="0"/>
          <w:marTop w:val="0"/>
          <w:marBottom w:val="0"/>
          <w:divBdr>
            <w:top w:val="none" w:sz="0" w:space="0" w:color="auto"/>
            <w:left w:val="none" w:sz="0" w:space="0" w:color="auto"/>
            <w:bottom w:val="none" w:sz="0" w:space="0" w:color="auto"/>
            <w:right w:val="none" w:sz="0" w:space="0" w:color="auto"/>
          </w:divBdr>
        </w:div>
        <w:div w:id="114950403">
          <w:marLeft w:val="0"/>
          <w:marRight w:val="0"/>
          <w:marTop w:val="0"/>
          <w:marBottom w:val="0"/>
          <w:divBdr>
            <w:top w:val="none" w:sz="0" w:space="0" w:color="auto"/>
            <w:left w:val="none" w:sz="0" w:space="0" w:color="auto"/>
            <w:bottom w:val="none" w:sz="0" w:space="0" w:color="auto"/>
            <w:right w:val="none" w:sz="0" w:space="0" w:color="auto"/>
          </w:divBdr>
        </w:div>
        <w:div w:id="389379033">
          <w:marLeft w:val="0"/>
          <w:marRight w:val="0"/>
          <w:marTop w:val="0"/>
          <w:marBottom w:val="0"/>
          <w:divBdr>
            <w:top w:val="none" w:sz="0" w:space="0" w:color="auto"/>
            <w:left w:val="none" w:sz="0" w:space="0" w:color="auto"/>
            <w:bottom w:val="none" w:sz="0" w:space="0" w:color="auto"/>
            <w:right w:val="none" w:sz="0" w:space="0" w:color="auto"/>
          </w:divBdr>
        </w:div>
        <w:div w:id="423109040">
          <w:marLeft w:val="0"/>
          <w:marRight w:val="0"/>
          <w:marTop w:val="0"/>
          <w:marBottom w:val="0"/>
          <w:divBdr>
            <w:top w:val="none" w:sz="0" w:space="0" w:color="auto"/>
            <w:left w:val="none" w:sz="0" w:space="0" w:color="auto"/>
            <w:bottom w:val="none" w:sz="0" w:space="0" w:color="auto"/>
            <w:right w:val="none" w:sz="0" w:space="0" w:color="auto"/>
          </w:divBdr>
        </w:div>
        <w:div w:id="445851776">
          <w:marLeft w:val="0"/>
          <w:marRight w:val="0"/>
          <w:marTop w:val="0"/>
          <w:marBottom w:val="0"/>
          <w:divBdr>
            <w:top w:val="none" w:sz="0" w:space="0" w:color="auto"/>
            <w:left w:val="none" w:sz="0" w:space="0" w:color="auto"/>
            <w:bottom w:val="none" w:sz="0" w:space="0" w:color="auto"/>
            <w:right w:val="none" w:sz="0" w:space="0" w:color="auto"/>
          </w:divBdr>
        </w:div>
        <w:div w:id="495076821">
          <w:marLeft w:val="0"/>
          <w:marRight w:val="0"/>
          <w:marTop w:val="0"/>
          <w:marBottom w:val="0"/>
          <w:divBdr>
            <w:top w:val="none" w:sz="0" w:space="0" w:color="auto"/>
            <w:left w:val="none" w:sz="0" w:space="0" w:color="auto"/>
            <w:bottom w:val="none" w:sz="0" w:space="0" w:color="auto"/>
            <w:right w:val="none" w:sz="0" w:space="0" w:color="auto"/>
          </w:divBdr>
        </w:div>
        <w:div w:id="675109214">
          <w:marLeft w:val="0"/>
          <w:marRight w:val="0"/>
          <w:marTop w:val="0"/>
          <w:marBottom w:val="0"/>
          <w:divBdr>
            <w:top w:val="none" w:sz="0" w:space="0" w:color="auto"/>
            <w:left w:val="none" w:sz="0" w:space="0" w:color="auto"/>
            <w:bottom w:val="none" w:sz="0" w:space="0" w:color="auto"/>
            <w:right w:val="none" w:sz="0" w:space="0" w:color="auto"/>
          </w:divBdr>
        </w:div>
        <w:div w:id="730202180">
          <w:marLeft w:val="0"/>
          <w:marRight w:val="0"/>
          <w:marTop w:val="0"/>
          <w:marBottom w:val="0"/>
          <w:divBdr>
            <w:top w:val="none" w:sz="0" w:space="0" w:color="auto"/>
            <w:left w:val="none" w:sz="0" w:space="0" w:color="auto"/>
            <w:bottom w:val="none" w:sz="0" w:space="0" w:color="auto"/>
            <w:right w:val="none" w:sz="0" w:space="0" w:color="auto"/>
          </w:divBdr>
        </w:div>
        <w:div w:id="770390852">
          <w:marLeft w:val="0"/>
          <w:marRight w:val="0"/>
          <w:marTop w:val="0"/>
          <w:marBottom w:val="0"/>
          <w:divBdr>
            <w:top w:val="none" w:sz="0" w:space="0" w:color="auto"/>
            <w:left w:val="none" w:sz="0" w:space="0" w:color="auto"/>
            <w:bottom w:val="none" w:sz="0" w:space="0" w:color="auto"/>
            <w:right w:val="none" w:sz="0" w:space="0" w:color="auto"/>
          </w:divBdr>
        </w:div>
        <w:div w:id="772700567">
          <w:marLeft w:val="0"/>
          <w:marRight w:val="0"/>
          <w:marTop w:val="0"/>
          <w:marBottom w:val="0"/>
          <w:divBdr>
            <w:top w:val="none" w:sz="0" w:space="0" w:color="auto"/>
            <w:left w:val="none" w:sz="0" w:space="0" w:color="auto"/>
            <w:bottom w:val="none" w:sz="0" w:space="0" w:color="auto"/>
            <w:right w:val="none" w:sz="0" w:space="0" w:color="auto"/>
          </w:divBdr>
        </w:div>
        <w:div w:id="773591479">
          <w:marLeft w:val="0"/>
          <w:marRight w:val="0"/>
          <w:marTop w:val="0"/>
          <w:marBottom w:val="0"/>
          <w:divBdr>
            <w:top w:val="none" w:sz="0" w:space="0" w:color="auto"/>
            <w:left w:val="none" w:sz="0" w:space="0" w:color="auto"/>
            <w:bottom w:val="none" w:sz="0" w:space="0" w:color="auto"/>
            <w:right w:val="none" w:sz="0" w:space="0" w:color="auto"/>
          </w:divBdr>
        </w:div>
        <w:div w:id="820583182">
          <w:marLeft w:val="0"/>
          <w:marRight w:val="0"/>
          <w:marTop w:val="0"/>
          <w:marBottom w:val="0"/>
          <w:divBdr>
            <w:top w:val="none" w:sz="0" w:space="0" w:color="auto"/>
            <w:left w:val="none" w:sz="0" w:space="0" w:color="auto"/>
            <w:bottom w:val="none" w:sz="0" w:space="0" w:color="auto"/>
            <w:right w:val="none" w:sz="0" w:space="0" w:color="auto"/>
          </w:divBdr>
        </w:div>
        <w:div w:id="881669449">
          <w:marLeft w:val="0"/>
          <w:marRight w:val="0"/>
          <w:marTop w:val="0"/>
          <w:marBottom w:val="0"/>
          <w:divBdr>
            <w:top w:val="none" w:sz="0" w:space="0" w:color="auto"/>
            <w:left w:val="none" w:sz="0" w:space="0" w:color="auto"/>
            <w:bottom w:val="none" w:sz="0" w:space="0" w:color="auto"/>
            <w:right w:val="none" w:sz="0" w:space="0" w:color="auto"/>
          </w:divBdr>
        </w:div>
        <w:div w:id="882210017">
          <w:marLeft w:val="0"/>
          <w:marRight w:val="0"/>
          <w:marTop w:val="0"/>
          <w:marBottom w:val="0"/>
          <w:divBdr>
            <w:top w:val="none" w:sz="0" w:space="0" w:color="auto"/>
            <w:left w:val="none" w:sz="0" w:space="0" w:color="auto"/>
            <w:bottom w:val="none" w:sz="0" w:space="0" w:color="auto"/>
            <w:right w:val="none" w:sz="0" w:space="0" w:color="auto"/>
          </w:divBdr>
        </w:div>
        <w:div w:id="925529070">
          <w:marLeft w:val="0"/>
          <w:marRight w:val="0"/>
          <w:marTop w:val="0"/>
          <w:marBottom w:val="0"/>
          <w:divBdr>
            <w:top w:val="none" w:sz="0" w:space="0" w:color="auto"/>
            <w:left w:val="none" w:sz="0" w:space="0" w:color="auto"/>
            <w:bottom w:val="none" w:sz="0" w:space="0" w:color="auto"/>
            <w:right w:val="none" w:sz="0" w:space="0" w:color="auto"/>
          </w:divBdr>
        </w:div>
        <w:div w:id="949360028">
          <w:marLeft w:val="0"/>
          <w:marRight w:val="0"/>
          <w:marTop w:val="0"/>
          <w:marBottom w:val="0"/>
          <w:divBdr>
            <w:top w:val="none" w:sz="0" w:space="0" w:color="auto"/>
            <w:left w:val="none" w:sz="0" w:space="0" w:color="auto"/>
            <w:bottom w:val="none" w:sz="0" w:space="0" w:color="auto"/>
            <w:right w:val="none" w:sz="0" w:space="0" w:color="auto"/>
          </w:divBdr>
        </w:div>
        <w:div w:id="992635996">
          <w:marLeft w:val="0"/>
          <w:marRight w:val="0"/>
          <w:marTop w:val="0"/>
          <w:marBottom w:val="0"/>
          <w:divBdr>
            <w:top w:val="none" w:sz="0" w:space="0" w:color="auto"/>
            <w:left w:val="none" w:sz="0" w:space="0" w:color="auto"/>
            <w:bottom w:val="none" w:sz="0" w:space="0" w:color="auto"/>
            <w:right w:val="none" w:sz="0" w:space="0" w:color="auto"/>
          </w:divBdr>
        </w:div>
        <w:div w:id="995107314">
          <w:marLeft w:val="0"/>
          <w:marRight w:val="0"/>
          <w:marTop w:val="0"/>
          <w:marBottom w:val="0"/>
          <w:divBdr>
            <w:top w:val="none" w:sz="0" w:space="0" w:color="auto"/>
            <w:left w:val="none" w:sz="0" w:space="0" w:color="auto"/>
            <w:bottom w:val="none" w:sz="0" w:space="0" w:color="auto"/>
            <w:right w:val="none" w:sz="0" w:space="0" w:color="auto"/>
          </w:divBdr>
        </w:div>
        <w:div w:id="996811774">
          <w:marLeft w:val="0"/>
          <w:marRight w:val="0"/>
          <w:marTop w:val="0"/>
          <w:marBottom w:val="0"/>
          <w:divBdr>
            <w:top w:val="none" w:sz="0" w:space="0" w:color="auto"/>
            <w:left w:val="none" w:sz="0" w:space="0" w:color="auto"/>
            <w:bottom w:val="none" w:sz="0" w:space="0" w:color="auto"/>
            <w:right w:val="none" w:sz="0" w:space="0" w:color="auto"/>
          </w:divBdr>
        </w:div>
        <w:div w:id="1007248082">
          <w:marLeft w:val="0"/>
          <w:marRight w:val="0"/>
          <w:marTop w:val="0"/>
          <w:marBottom w:val="0"/>
          <w:divBdr>
            <w:top w:val="none" w:sz="0" w:space="0" w:color="auto"/>
            <w:left w:val="none" w:sz="0" w:space="0" w:color="auto"/>
            <w:bottom w:val="none" w:sz="0" w:space="0" w:color="auto"/>
            <w:right w:val="none" w:sz="0" w:space="0" w:color="auto"/>
          </w:divBdr>
        </w:div>
        <w:div w:id="1066031625">
          <w:marLeft w:val="0"/>
          <w:marRight w:val="0"/>
          <w:marTop w:val="0"/>
          <w:marBottom w:val="0"/>
          <w:divBdr>
            <w:top w:val="none" w:sz="0" w:space="0" w:color="auto"/>
            <w:left w:val="none" w:sz="0" w:space="0" w:color="auto"/>
            <w:bottom w:val="none" w:sz="0" w:space="0" w:color="auto"/>
            <w:right w:val="none" w:sz="0" w:space="0" w:color="auto"/>
          </w:divBdr>
        </w:div>
        <w:div w:id="1153527748">
          <w:marLeft w:val="0"/>
          <w:marRight w:val="0"/>
          <w:marTop w:val="0"/>
          <w:marBottom w:val="0"/>
          <w:divBdr>
            <w:top w:val="none" w:sz="0" w:space="0" w:color="auto"/>
            <w:left w:val="none" w:sz="0" w:space="0" w:color="auto"/>
            <w:bottom w:val="none" w:sz="0" w:space="0" w:color="auto"/>
            <w:right w:val="none" w:sz="0" w:space="0" w:color="auto"/>
          </w:divBdr>
        </w:div>
        <w:div w:id="1220022523">
          <w:marLeft w:val="0"/>
          <w:marRight w:val="0"/>
          <w:marTop w:val="0"/>
          <w:marBottom w:val="0"/>
          <w:divBdr>
            <w:top w:val="none" w:sz="0" w:space="0" w:color="auto"/>
            <w:left w:val="none" w:sz="0" w:space="0" w:color="auto"/>
            <w:bottom w:val="none" w:sz="0" w:space="0" w:color="auto"/>
            <w:right w:val="none" w:sz="0" w:space="0" w:color="auto"/>
          </w:divBdr>
        </w:div>
        <w:div w:id="1250849051">
          <w:marLeft w:val="0"/>
          <w:marRight w:val="0"/>
          <w:marTop w:val="0"/>
          <w:marBottom w:val="0"/>
          <w:divBdr>
            <w:top w:val="none" w:sz="0" w:space="0" w:color="auto"/>
            <w:left w:val="none" w:sz="0" w:space="0" w:color="auto"/>
            <w:bottom w:val="none" w:sz="0" w:space="0" w:color="auto"/>
            <w:right w:val="none" w:sz="0" w:space="0" w:color="auto"/>
          </w:divBdr>
        </w:div>
        <w:div w:id="1288777603">
          <w:marLeft w:val="0"/>
          <w:marRight w:val="0"/>
          <w:marTop w:val="0"/>
          <w:marBottom w:val="0"/>
          <w:divBdr>
            <w:top w:val="none" w:sz="0" w:space="0" w:color="auto"/>
            <w:left w:val="none" w:sz="0" w:space="0" w:color="auto"/>
            <w:bottom w:val="none" w:sz="0" w:space="0" w:color="auto"/>
            <w:right w:val="none" w:sz="0" w:space="0" w:color="auto"/>
          </w:divBdr>
        </w:div>
        <w:div w:id="1298102203">
          <w:marLeft w:val="0"/>
          <w:marRight w:val="0"/>
          <w:marTop w:val="0"/>
          <w:marBottom w:val="0"/>
          <w:divBdr>
            <w:top w:val="none" w:sz="0" w:space="0" w:color="auto"/>
            <w:left w:val="none" w:sz="0" w:space="0" w:color="auto"/>
            <w:bottom w:val="none" w:sz="0" w:space="0" w:color="auto"/>
            <w:right w:val="none" w:sz="0" w:space="0" w:color="auto"/>
          </w:divBdr>
        </w:div>
        <w:div w:id="1312060866">
          <w:marLeft w:val="0"/>
          <w:marRight w:val="0"/>
          <w:marTop w:val="0"/>
          <w:marBottom w:val="0"/>
          <w:divBdr>
            <w:top w:val="none" w:sz="0" w:space="0" w:color="auto"/>
            <w:left w:val="none" w:sz="0" w:space="0" w:color="auto"/>
            <w:bottom w:val="none" w:sz="0" w:space="0" w:color="auto"/>
            <w:right w:val="none" w:sz="0" w:space="0" w:color="auto"/>
          </w:divBdr>
        </w:div>
        <w:div w:id="1373765929">
          <w:marLeft w:val="0"/>
          <w:marRight w:val="0"/>
          <w:marTop w:val="0"/>
          <w:marBottom w:val="0"/>
          <w:divBdr>
            <w:top w:val="none" w:sz="0" w:space="0" w:color="auto"/>
            <w:left w:val="none" w:sz="0" w:space="0" w:color="auto"/>
            <w:bottom w:val="none" w:sz="0" w:space="0" w:color="auto"/>
            <w:right w:val="none" w:sz="0" w:space="0" w:color="auto"/>
          </w:divBdr>
        </w:div>
        <w:div w:id="1390495681">
          <w:marLeft w:val="0"/>
          <w:marRight w:val="0"/>
          <w:marTop w:val="0"/>
          <w:marBottom w:val="0"/>
          <w:divBdr>
            <w:top w:val="none" w:sz="0" w:space="0" w:color="auto"/>
            <w:left w:val="none" w:sz="0" w:space="0" w:color="auto"/>
            <w:bottom w:val="none" w:sz="0" w:space="0" w:color="auto"/>
            <w:right w:val="none" w:sz="0" w:space="0" w:color="auto"/>
          </w:divBdr>
        </w:div>
        <w:div w:id="1452093904">
          <w:marLeft w:val="0"/>
          <w:marRight w:val="0"/>
          <w:marTop w:val="0"/>
          <w:marBottom w:val="0"/>
          <w:divBdr>
            <w:top w:val="none" w:sz="0" w:space="0" w:color="auto"/>
            <w:left w:val="none" w:sz="0" w:space="0" w:color="auto"/>
            <w:bottom w:val="none" w:sz="0" w:space="0" w:color="auto"/>
            <w:right w:val="none" w:sz="0" w:space="0" w:color="auto"/>
          </w:divBdr>
        </w:div>
        <w:div w:id="1470587048">
          <w:marLeft w:val="0"/>
          <w:marRight w:val="0"/>
          <w:marTop w:val="0"/>
          <w:marBottom w:val="0"/>
          <w:divBdr>
            <w:top w:val="none" w:sz="0" w:space="0" w:color="auto"/>
            <w:left w:val="none" w:sz="0" w:space="0" w:color="auto"/>
            <w:bottom w:val="none" w:sz="0" w:space="0" w:color="auto"/>
            <w:right w:val="none" w:sz="0" w:space="0" w:color="auto"/>
          </w:divBdr>
        </w:div>
        <w:div w:id="1506750442">
          <w:marLeft w:val="0"/>
          <w:marRight w:val="0"/>
          <w:marTop w:val="0"/>
          <w:marBottom w:val="0"/>
          <w:divBdr>
            <w:top w:val="none" w:sz="0" w:space="0" w:color="auto"/>
            <w:left w:val="none" w:sz="0" w:space="0" w:color="auto"/>
            <w:bottom w:val="none" w:sz="0" w:space="0" w:color="auto"/>
            <w:right w:val="none" w:sz="0" w:space="0" w:color="auto"/>
          </w:divBdr>
        </w:div>
        <w:div w:id="1513178693">
          <w:marLeft w:val="0"/>
          <w:marRight w:val="0"/>
          <w:marTop w:val="0"/>
          <w:marBottom w:val="0"/>
          <w:divBdr>
            <w:top w:val="none" w:sz="0" w:space="0" w:color="auto"/>
            <w:left w:val="none" w:sz="0" w:space="0" w:color="auto"/>
            <w:bottom w:val="none" w:sz="0" w:space="0" w:color="auto"/>
            <w:right w:val="none" w:sz="0" w:space="0" w:color="auto"/>
          </w:divBdr>
        </w:div>
        <w:div w:id="1586455290">
          <w:marLeft w:val="0"/>
          <w:marRight w:val="0"/>
          <w:marTop w:val="0"/>
          <w:marBottom w:val="0"/>
          <w:divBdr>
            <w:top w:val="none" w:sz="0" w:space="0" w:color="auto"/>
            <w:left w:val="none" w:sz="0" w:space="0" w:color="auto"/>
            <w:bottom w:val="none" w:sz="0" w:space="0" w:color="auto"/>
            <w:right w:val="none" w:sz="0" w:space="0" w:color="auto"/>
          </w:divBdr>
        </w:div>
        <w:div w:id="1598170511">
          <w:marLeft w:val="0"/>
          <w:marRight w:val="0"/>
          <w:marTop w:val="0"/>
          <w:marBottom w:val="0"/>
          <w:divBdr>
            <w:top w:val="none" w:sz="0" w:space="0" w:color="auto"/>
            <w:left w:val="none" w:sz="0" w:space="0" w:color="auto"/>
            <w:bottom w:val="none" w:sz="0" w:space="0" w:color="auto"/>
            <w:right w:val="none" w:sz="0" w:space="0" w:color="auto"/>
          </w:divBdr>
        </w:div>
        <w:div w:id="1706709574">
          <w:marLeft w:val="0"/>
          <w:marRight w:val="0"/>
          <w:marTop w:val="0"/>
          <w:marBottom w:val="0"/>
          <w:divBdr>
            <w:top w:val="none" w:sz="0" w:space="0" w:color="auto"/>
            <w:left w:val="none" w:sz="0" w:space="0" w:color="auto"/>
            <w:bottom w:val="none" w:sz="0" w:space="0" w:color="auto"/>
            <w:right w:val="none" w:sz="0" w:space="0" w:color="auto"/>
          </w:divBdr>
        </w:div>
        <w:div w:id="1733963459">
          <w:marLeft w:val="0"/>
          <w:marRight w:val="0"/>
          <w:marTop w:val="0"/>
          <w:marBottom w:val="0"/>
          <w:divBdr>
            <w:top w:val="none" w:sz="0" w:space="0" w:color="auto"/>
            <w:left w:val="none" w:sz="0" w:space="0" w:color="auto"/>
            <w:bottom w:val="none" w:sz="0" w:space="0" w:color="auto"/>
            <w:right w:val="none" w:sz="0" w:space="0" w:color="auto"/>
          </w:divBdr>
        </w:div>
        <w:div w:id="1757094408">
          <w:marLeft w:val="0"/>
          <w:marRight w:val="0"/>
          <w:marTop w:val="0"/>
          <w:marBottom w:val="0"/>
          <w:divBdr>
            <w:top w:val="none" w:sz="0" w:space="0" w:color="auto"/>
            <w:left w:val="none" w:sz="0" w:space="0" w:color="auto"/>
            <w:bottom w:val="none" w:sz="0" w:space="0" w:color="auto"/>
            <w:right w:val="none" w:sz="0" w:space="0" w:color="auto"/>
          </w:divBdr>
        </w:div>
        <w:div w:id="1869757186">
          <w:marLeft w:val="0"/>
          <w:marRight w:val="0"/>
          <w:marTop w:val="0"/>
          <w:marBottom w:val="0"/>
          <w:divBdr>
            <w:top w:val="none" w:sz="0" w:space="0" w:color="auto"/>
            <w:left w:val="none" w:sz="0" w:space="0" w:color="auto"/>
            <w:bottom w:val="none" w:sz="0" w:space="0" w:color="auto"/>
            <w:right w:val="none" w:sz="0" w:space="0" w:color="auto"/>
          </w:divBdr>
        </w:div>
        <w:div w:id="1871721570">
          <w:marLeft w:val="0"/>
          <w:marRight w:val="0"/>
          <w:marTop w:val="0"/>
          <w:marBottom w:val="0"/>
          <w:divBdr>
            <w:top w:val="none" w:sz="0" w:space="0" w:color="auto"/>
            <w:left w:val="none" w:sz="0" w:space="0" w:color="auto"/>
            <w:bottom w:val="none" w:sz="0" w:space="0" w:color="auto"/>
            <w:right w:val="none" w:sz="0" w:space="0" w:color="auto"/>
          </w:divBdr>
        </w:div>
        <w:div w:id="1883394629">
          <w:marLeft w:val="0"/>
          <w:marRight w:val="0"/>
          <w:marTop w:val="0"/>
          <w:marBottom w:val="0"/>
          <w:divBdr>
            <w:top w:val="none" w:sz="0" w:space="0" w:color="auto"/>
            <w:left w:val="none" w:sz="0" w:space="0" w:color="auto"/>
            <w:bottom w:val="none" w:sz="0" w:space="0" w:color="auto"/>
            <w:right w:val="none" w:sz="0" w:space="0" w:color="auto"/>
          </w:divBdr>
        </w:div>
        <w:div w:id="1883590155">
          <w:marLeft w:val="0"/>
          <w:marRight w:val="0"/>
          <w:marTop w:val="0"/>
          <w:marBottom w:val="0"/>
          <w:divBdr>
            <w:top w:val="none" w:sz="0" w:space="0" w:color="auto"/>
            <w:left w:val="none" w:sz="0" w:space="0" w:color="auto"/>
            <w:bottom w:val="none" w:sz="0" w:space="0" w:color="auto"/>
            <w:right w:val="none" w:sz="0" w:space="0" w:color="auto"/>
          </w:divBdr>
        </w:div>
        <w:div w:id="1940983141">
          <w:marLeft w:val="0"/>
          <w:marRight w:val="0"/>
          <w:marTop w:val="0"/>
          <w:marBottom w:val="0"/>
          <w:divBdr>
            <w:top w:val="none" w:sz="0" w:space="0" w:color="auto"/>
            <w:left w:val="none" w:sz="0" w:space="0" w:color="auto"/>
            <w:bottom w:val="none" w:sz="0" w:space="0" w:color="auto"/>
            <w:right w:val="none" w:sz="0" w:space="0" w:color="auto"/>
          </w:divBdr>
        </w:div>
        <w:div w:id="1968585136">
          <w:marLeft w:val="0"/>
          <w:marRight w:val="0"/>
          <w:marTop w:val="0"/>
          <w:marBottom w:val="0"/>
          <w:divBdr>
            <w:top w:val="none" w:sz="0" w:space="0" w:color="auto"/>
            <w:left w:val="none" w:sz="0" w:space="0" w:color="auto"/>
            <w:bottom w:val="none" w:sz="0" w:space="0" w:color="auto"/>
            <w:right w:val="none" w:sz="0" w:space="0" w:color="auto"/>
          </w:divBdr>
        </w:div>
      </w:divsChild>
    </w:div>
    <w:div w:id="265161509">
      <w:bodyDiv w:val="1"/>
      <w:marLeft w:val="0"/>
      <w:marRight w:val="0"/>
      <w:marTop w:val="0"/>
      <w:marBottom w:val="0"/>
      <w:divBdr>
        <w:top w:val="none" w:sz="0" w:space="0" w:color="auto"/>
        <w:left w:val="none" w:sz="0" w:space="0" w:color="auto"/>
        <w:bottom w:val="none" w:sz="0" w:space="0" w:color="auto"/>
        <w:right w:val="none" w:sz="0" w:space="0" w:color="auto"/>
      </w:divBdr>
    </w:div>
    <w:div w:id="395474719">
      <w:bodyDiv w:val="1"/>
      <w:marLeft w:val="0"/>
      <w:marRight w:val="0"/>
      <w:marTop w:val="0"/>
      <w:marBottom w:val="0"/>
      <w:divBdr>
        <w:top w:val="none" w:sz="0" w:space="0" w:color="auto"/>
        <w:left w:val="none" w:sz="0" w:space="0" w:color="auto"/>
        <w:bottom w:val="none" w:sz="0" w:space="0" w:color="auto"/>
        <w:right w:val="none" w:sz="0" w:space="0" w:color="auto"/>
      </w:divBdr>
      <w:divsChild>
        <w:div w:id="1678343616">
          <w:marLeft w:val="0"/>
          <w:marRight w:val="0"/>
          <w:marTop w:val="0"/>
          <w:marBottom w:val="0"/>
          <w:divBdr>
            <w:top w:val="none" w:sz="0" w:space="0" w:color="auto"/>
            <w:left w:val="none" w:sz="0" w:space="0" w:color="auto"/>
            <w:bottom w:val="none" w:sz="0" w:space="0" w:color="auto"/>
            <w:right w:val="none" w:sz="0" w:space="0" w:color="auto"/>
          </w:divBdr>
        </w:div>
      </w:divsChild>
    </w:div>
    <w:div w:id="427890780">
      <w:bodyDiv w:val="1"/>
      <w:marLeft w:val="0"/>
      <w:marRight w:val="0"/>
      <w:marTop w:val="0"/>
      <w:marBottom w:val="0"/>
      <w:divBdr>
        <w:top w:val="none" w:sz="0" w:space="0" w:color="auto"/>
        <w:left w:val="none" w:sz="0" w:space="0" w:color="auto"/>
        <w:bottom w:val="none" w:sz="0" w:space="0" w:color="auto"/>
        <w:right w:val="none" w:sz="0" w:space="0" w:color="auto"/>
      </w:divBdr>
    </w:div>
    <w:div w:id="437288085">
      <w:bodyDiv w:val="1"/>
      <w:marLeft w:val="0"/>
      <w:marRight w:val="0"/>
      <w:marTop w:val="0"/>
      <w:marBottom w:val="0"/>
      <w:divBdr>
        <w:top w:val="none" w:sz="0" w:space="0" w:color="auto"/>
        <w:left w:val="none" w:sz="0" w:space="0" w:color="auto"/>
        <w:bottom w:val="none" w:sz="0" w:space="0" w:color="auto"/>
        <w:right w:val="none" w:sz="0" w:space="0" w:color="auto"/>
      </w:divBdr>
      <w:divsChild>
        <w:div w:id="1189489170">
          <w:marLeft w:val="806"/>
          <w:marRight w:val="0"/>
          <w:marTop w:val="154"/>
          <w:marBottom w:val="0"/>
          <w:divBdr>
            <w:top w:val="none" w:sz="0" w:space="0" w:color="auto"/>
            <w:left w:val="none" w:sz="0" w:space="0" w:color="auto"/>
            <w:bottom w:val="none" w:sz="0" w:space="0" w:color="auto"/>
            <w:right w:val="none" w:sz="0" w:space="0" w:color="auto"/>
          </w:divBdr>
        </w:div>
        <w:div w:id="1818568667">
          <w:marLeft w:val="806"/>
          <w:marRight w:val="0"/>
          <w:marTop w:val="154"/>
          <w:marBottom w:val="0"/>
          <w:divBdr>
            <w:top w:val="none" w:sz="0" w:space="0" w:color="auto"/>
            <w:left w:val="none" w:sz="0" w:space="0" w:color="auto"/>
            <w:bottom w:val="none" w:sz="0" w:space="0" w:color="auto"/>
            <w:right w:val="none" w:sz="0" w:space="0" w:color="auto"/>
          </w:divBdr>
        </w:div>
        <w:div w:id="1875196587">
          <w:marLeft w:val="806"/>
          <w:marRight w:val="0"/>
          <w:marTop w:val="154"/>
          <w:marBottom w:val="0"/>
          <w:divBdr>
            <w:top w:val="none" w:sz="0" w:space="0" w:color="auto"/>
            <w:left w:val="none" w:sz="0" w:space="0" w:color="auto"/>
            <w:bottom w:val="none" w:sz="0" w:space="0" w:color="auto"/>
            <w:right w:val="none" w:sz="0" w:space="0" w:color="auto"/>
          </w:divBdr>
        </w:div>
      </w:divsChild>
    </w:div>
    <w:div w:id="458229057">
      <w:bodyDiv w:val="1"/>
      <w:marLeft w:val="0"/>
      <w:marRight w:val="0"/>
      <w:marTop w:val="0"/>
      <w:marBottom w:val="0"/>
      <w:divBdr>
        <w:top w:val="none" w:sz="0" w:space="0" w:color="auto"/>
        <w:left w:val="none" w:sz="0" w:space="0" w:color="auto"/>
        <w:bottom w:val="none" w:sz="0" w:space="0" w:color="auto"/>
        <w:right w:val="none" w:sz="0" w:space="0" w:color="auto"/>
      </w:divBdr>
      <w:divsChild>
        <w:div w:id="300505542">
          <w:marLeft w:val="403"/>
          <w:marRight w:val="0"/>
          <w:marTop w:val="134"/>
          <w:marBottom w:val="0"/>
          <w:divBdr>
            <w:top w:val="none" w:sz="0" w:space="0" w:color="auto"/>
            <w:left w:val="none" w:sz="0" w:space="0" w:color="auto"/>
            <w:bottom w:val="none" w:sz="0" w:space="0" w:color="auto"/>
            <w:right w:val="none" w:sz="0" w:space="0" w:color="auto"/>
          </w:divBdr>
        </w:div>
        <w:div w:id="1840539238">
          <w:marLeft w:val="403"/>
          <w:marRight w:val="0"/>
          <w:marTop w:val="115"/>
          <w:marBottom w:val="0"/>
          <w:divBdr>
            <w:top w:val="none" w:sz="0" w:space="0" w:color="auto"/>
            <w:left w:val="none" w:sz="0" w:space="0" w:color="auto"/>
            <w:bottom w:val="none" w:sz="0" w:space="0" w:color="auto"/>
            <w:right w:val="none" w:sz="0" w:space="0" w:color="auto"/>
          </w:divBdr>
        </w:div>
      </w:divsChild>
    </w:div>
    <w:div w:id="516817404">
      <w:bodyDiv w:val="1"/>
      <w:marLeft w:val="0"/>
      <w:marRight w:val="0"/>
      <w:marTop w:val="0"/>
      <w:marBottom w:val="0"/>
      <w:divBdr>
        <w:top w:val="none" w:sz="0" w:space="0" w:color="auto"/>
        <w:left w:val="none" w:sz="0" w:space="0" w:color="auto"/>
        <w:bottom w:val="none" w:sz="0" w:space="0" w:color="auto"/>
        <w:right w:val="none" w:sz="0" w:space="0" w:color="auto"/>
      </w:divBdr>
    </w:div>
    <w:div w:id="522521400">
      <w:bodyDiv w:val="1"/>
      <w:marLeft w:val="0"/>
      <w:marRight w:val="0"/>
      <w:marTop w:val="0"/>
      <w:marBottom w:val="0"/>
      <w:divBdr>
        <w:top w:val="none" w:sz="0" w:space="0" w:color="auto"/>
        <w:left w:val="none" w:sz="0" w:space="0" w:color="auto"/>
        <w:bottom w:val="none" w:sz="0" w:space="0" w:color="auto"/>
        <w:right w:val="none" w:sz="0" w:space="0" w:color="auto"/>
      </w:divBdr>
    </w:div>
    <w:div w:id="533226050">
      <w:bodyDiv w:val="1"/>
      <w:marLeft w:val="0"/>
      <w:marRight w:val="0"/>
      <w:marTop w:val="0"/>
      <w:marBottom w:val="0"/>
      <w:divBdr>
        <w:top w:val="none" w:sz="0" w:space="0" w:color="auto"/>
        <w:left w:val="none" w:sz="0" w:space="0" w:color="auto"/>
        <w:bottom w:val="none" w:sz="0" w:space="0" w:color="auto"/>
        <w:right w:val="none" w:sz="0" w:space="0" w:color="auto"/>
      </w:divBdr>
    </w:div>
    <w:div w:id="675351441">
      <w:bodyDiv w:val="1"/>
      <w:marLeft w:val="0"/>
      <w:marRight w:val="0"/>
      <w:marTop w:val="0"/>
      <w:marBottom w:val="0"/>
      <w:divBdr>
        <w:top w:val="none" w:sz="0" w:space="0" w:color="auto"/>
        <w:left w:val="none" w:sz="0" w:space="0" w:color="auto"/>
        <w:bottom w:val="none" w:sz="0" w:space="0" w:color="auto"/>
        <w:right w:val="none" w:sz="0" w:space="0" w:color="auto"/>
      </w:divBdr>
      <w:divsChild>
        <w:div w:id="626352122">
          <w:marLeft w:val="0"/>
          <w:marRight w:val="0"/>
          <w:marTop w:val="0"/>
          <w:marBottom w:val="0"/>
          <w:divBdr>
            <w:top w:val="none" w:sz="0" w:space="0" w:color="auto"/>
            <w:left w:val="none" w:sz="0" w:space="0" w:color="auto"/>
            <w:bottom w:val="none" w:sz="0" w:space="0" w:color="auto"/>
            <w:right w:val="none" w:sz="0" w:space="0" w:color="auto"/>
          </w:divBdr>
        </w:div>
      </w:divsChild>
    </w:div>
    <w:div w:id="781270241">
      <w:bodyDiv w:val="1"/>
      <w:marLeft w:val="0"/>
      <w:marRight w:val="0"/>
      <w:marTop w:val="0"/>
      <w:marBottom w:val="0"/>
      <w:divBdr>
        <w:top w:val="none" w:sz="0" w:space="0" w:color="auto"/>
        <w:left w:val="none" w:sz="0" w:space="0" w:color="auto"/>
        <w:bottom w:val="none" w:sz="0" w:space="0" w:color="auto"/>
        <w:right w:val="none" w:sz="0" w:space="0" w:color="auto"/>
      </w:divBdr>
      <w:divsChild>
        <w:div w:id="241259003">
          <w:marLeft w:val="806"/>
          <w:marRight w:val="0"/>
          <w:marTop w:val="96"/>
          <w:marBottom w:val="0"/>
          <w:divBdr>
            <w:top w:val="none" w:sz="0" w:space="0" w:color="auto"/>
            <w:left w:val="none" w:sz="0" w:space="0" w:color="auto"/>
            <w:bottom w:val="none" w:sz="0" w:space="0" w:color="auto"/>
            <w:right w:val="none" w:sz="0" w:space="0" w:color="auto"/>
          </w:divBdr>
        </w:div>
        <w:div w:id="581185396">
          <w:marLeft w:val="806"/>
          <w:marRight w:val="0"/>
          <w:marTop w:val="96"/>
          <w:marBottom w:val="0"/>
          <w:divBdr>
            <w:top w:val="none" w:sz="0" w:space="0" w:color="auto"/>
            <w:left w:val="none" w:sz="0" w:space="0" w:color="auto"/>
            <w:bottom w:val="none" w:sz="0" w:space="0" w:color="auto"/>
            <w:right w:val="none" w:sz="0" w:space="0" w:color="auto"/>
          </w:divBdr>
        </w:div>
        <w:div w:id="944268869">
          <w:marLeft w:val="806"/>
          <w:marRight w:val="0"/>
          <w:marTop w:val="192"/>
          <w:marBottom w:val="0"/>
          <w:divBdr>
            <w:top w:val="none" w:sz="0" w:space="0" w:color="auto"/>
            <w:left w:val="none" w:sz="0" w:space="0" w:color="auto"/>
            <w:bottom w:val="none" w:sz="0" w:space="0" w:color="auto"/>
            <w:right w:val="none" w:sz="0" w:space="0" w:color="auto"/>
          </w:divBdr>
        </w:div>
        <w:div w:id="1730573135">
          <w:marLeft w:val="806"/>
          <w:marRight w:val="0"/>
          <w:marTop w:val="96"/>
          <w:marBottom w:val="0"/>
          <w:divBdr>
            <w:top w:val="none" w:sz="0" w:space="0" w:color="auto"/>
            <w:left w:val="none" w:sz="0" w:space="0" w:color="auto"/>
            <w:bottom w:val="none" w:sz="0" w:space="0" w:color="auto"/>
            <w:right w:val="none" w:sz="0" w:space="0" w:color="auto"/>
          </w:divBdr>
        </w:div>
        <w:div w:id="1876503033">
          <w:marLeft w:val="806"/>
          <w:marRight w:val="0"/>
          <w:marTop w:val="96"/>
          <w:marBottom w:val="0"/>
          <w:divBdr>
            <w:top w:val="none" w:sz="0" w:space="0" w:color="auto"/>
            <w:left w:val="none" w:sz="0" w:space="0" w:color="auto"/>
            <w:bottom w:val="none" w:sz="0" w:space="0" w:color="auto"/>
            <w:right w:val="none" w:sz="0" w:space="0" w:color="auto"/>
          </w:divBdr>
        </w:div>
        <w:div w:id="2061897545">
          <w:marLeft w:val="806"/>
          <w:marRight w:val="0"/>
          <w:marTop w:val="96"/>
          <w:marBottom w:val="0"/>
          <w:divBdr>
            <w:top w:val="none" w:sz="0" w:space="0" w:color="auto"/>
            <w:left w:val="none" w:sz="0" w:space="0" w:color="auto"/>
            <w:bottom w:val="none" w:sz="0" w:space="0" w:color="auto"/>
            <w:right w:val="none" w:sz="0" w:space="0" w:color="auto"/>
          </w:divBdr>
        </w:div>
      </w:divsChild>
    </w:div>
    <w:div w:id="788863260">
      <w:bodyDiv w:val="1"/>
      <w:marLeft w:val="0"/>
      <w:marRight w:val="0"/>
      <w:marTop w:val="0"/>
      <w:marBottom w:val="0"/>
      <w:divBdr>
        <w:top w:val="none" w:sz="0" w:space="0" w:color="auto"/>
        <w:left w:val="none" w:sz="0" w:space="0" w:color="auto"/>
        <w:bottom w:val="none" w:sz="0" w:space="0" w:color="auto"/>
        <w:right w:val="none" w:sz="0" w:space="0" w:color="auto"/>
      </w:divBdr>
    </w:div>
    <w:div w:id="794640928">
      <w:bodyDiv w:val="1"/>
      <w:marLeft w:val="0"/>
      <w:marRight w:val="0"/>
      <w:marTop w:val="0"/>
      <w:marBottom w:val="0"/>
      <w:divBdr>
        <w:top w:val="none" w:sz="0" w:space="0" w:color="auto"/>
        <w:left w:val="none" w:sz="0" w:space="0" w:color="auto"/>
        <w:bottom w:val="none" w:sz="0" w:space="0" w:color="auto"/>
        <w:right w:val="none" w:sz="0" w:space="0" w:color="auto"/>
      </w:divBdr>
      <w:divsChild>
        <w:div w:id="682166954">
          <w:marLeft w:val="-225"/>
          <w:marRight w:val="-225"/>
          <w:marTop w:val="0"/>
          <w:marBottom w:val="0"/>
          <w:divBdr>
            <w:top w:val="none" w:sz="0" w:space="0" w:color="auto"/>
            <w:left w:val="none" w:sz="0" w:space="0" w:color="auto"/>
            <w:bottom w:val="none" w:sz="0" w:space="0" w:color="auto"/>
            <w:right w:val="none" w:sz="0" w:space="0" w:color="auto"/>
          </w:divBdr>
          <w:divsChild>
            <w:div w:id="1505392569">
              <w:marLeft w:val="0"/>
              <w:marRight w:val="0"/>
              <w:marTop w:val="0"/>
              <w:marBottom w:val="0"/>
              <w:divBdr>
                <w:top w:val="none" w:sz="0" w:space="0" w:color="auto"/>
                <w:left w:val="none" w:sz="0" w:space="0" w:color="auto"/>
                <w:bottom w:val="none" w:sz="0" w:space="0" w:color="auto"/>
                <w:right w:val="none" w:sz="0" w:space="0" w:color="auto"/>
              </w:divBdr>
              <w:divsChild>
                <w:div w:id="159665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080597">
          <w:marLeft w:val="0"/>
          <w:marRight w:val="0"/>
          <w:marTop w:val="345"/>
          <w:marBottom w:val="345"/>
          <w:divBdr>
            <w:top w:val="none" w:sz="0" w:space="0" w:color="auto"/>
            <w:left w:val="none" w:sz="0" w:space="0" w:color="auto"/>
            <w:bottom w:val="none" w:sz="0" w:space="0" w:color="auto"/>
            <w:right w:val="none" w:sz="0" w:space="0" w:color="auto"/>
          </w:divBdr>
          <w:divsChild>
            <w:div w:id="1201089193">
              <w:marLeft w:val="-225"/>
              <w:marRight w:val="-225"/>
              <w:marTop w:val="0"/>
              <w:marBottom w:val="0"/>
              <w:divBdr>
                <w:top w:val="none" w:sz="0" w:space="0" w:color="auto"/>
                <w:left w:val="none" w:sz="0" w:space="0" w:color="auto"/>
                <w:bottom w:val="none" w:sz="0" w:space="0" w:color="auto"/>
                <w:right w:val="none" w:sz="0" w:space="0" w:color="auto"/>
              </w:divBdr>
              <w:divsChild>
                <w:div w:id="834615185">
                  <w:marLeft w:val="0"/>
                  <w:marRight w:val="0"/>
                  <w:marTop w:val="0"/>
                  <w:marBottom w:val="0"/>
                  <w:divBdr>
                    <w:top w:val="none" w:sz="0" w:space="0" w:color="auto"/>
                    <w:left w:val="none" w:sz="0" w:space="0" w:color="auto"/>
                    <w:bottom w:val="none" w:sz="0" w:space="0" w:color="auto"/>
                    <w:right w:val="none" w:sz="0" w:space="0" w:color="auto"/>
                  </w:divBdr>
                  <w:divsChild>
                    <w:div w:id="684282814">
                      <w:marLeft w:val="0"/>
                      <w:marRight w:val="0"/>
                      <w:marTop w:val="0"/>
                      <w:marBottom w:val="0"/>
                      <w:divBdr>
                        <w:top w:val="none" w:sz="0" w:space="0" w:color="auto"/>
                        <w:left w:val="none" w:sz="0" w:space="0" w:color="auto"/>
                        <w:bottom w:val="none" w:sz="0" w:space="0" w:color="auto"/>
                        <w:right w:val="none" w:sz="0" w:space="0" w:color="auto"/>
                      </w:divBdr>
                    </w:div>
                    <w:div w:id="2011911095">
                      <w:marLeft w:val="0"/>
                      <w:marRight w:val="0"/>
                      <w:marTop w:val="0"/>
                      <w:marBottom w:val="0"/>
                      <w:divBdr>
                        <w:top w:val="none" w:sz="0" w:space="0" w:color="auto"/>
                        <w:left w:val="none" w:sz="0" w:space="0" w:color="auto"/>
                        <w:bottom w:val="none" w:sz="0" w:space="0" w:color="auto"/>
                        <w:right w:val="none" w:sz="0" w:space="0" w:color="auto"/>
                      </w:divBdr>
                    </w:div>
                  </w:divsChild>
                </w:div>
                <w:div w:id="127343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945890">
      <w:bodyDiv w:val="1"/>
      <w:marLeft w:val="0"/>
      <w:marRight w:val="0"/>
      <w:marTop w:val="0"/>
      <w:marBottom w:val="0"/>
      <w:divBdr>
        <w:top w:val="none" w:sz="0" w:space="0" w:color="auto"/>
        <w:left w:val="none" w:sz="0" w:space="0" w:color="auto"/>
        <w:bottom w:val="none" w:sz="0" w:space="0" w:color="auto"/>
        <w:right w:val="none" w:sz="0" w:space="0" w:color="auto"/>
      </w:divBdr>
      <w:divsChild>
        <w:div w:id="1501307858">
          <w:marLeft w:val="0"/>
          <w:marRight w:val="0"/>
          <w:marTop w:val="0"/>
          <w:marBottom w:val="0"/>
          <w:divBdr>
            <w:top w:val="none" w:sz="0" w:space="0" w:color="auto"/>
            <w:left w:val="none" w:sz="0" w:space="0" w:color="auto"/>
            <w:bottom w:val="none" w:sz="0" w:space="0" w:color="auto"/>
            <w:right w:val="none" w:sz="0" w:space="0" w:color="auto"/>
          </w:divBdr>
          <w:divsChild>
            <w:div w:id="744569085">
              <w:marLeft w:val="0"/>
              <w:marRight w:val="0"/>
              <w:marTop w:val="0"/>
              <w:marBottom w:val="0"/>
              <w:divBdr>
                <w:top w:val="none" w:sz="0" w:space="0" w:color="auto"/>
                <w:left w:val="none" w:sz="0" w:space="0" w:color="auto"/>
                <w:bottom w:val="none" w:sz="0" w:space="0" w:color="auto"/>
                <w:right w:val="none" w:sz="0" w:space="0" w:color="auto"/>
              </w:divBdr>
            </w:div>
            <w:div w:id="966622141">
              <w:marLeft w:val="0"/>
              <w:marRight w:val="0"/>
              <w:marTop w:val="0"/>
              <w:marBottom w:val="0"/>
              <w:divBdr>
                <w:top w:val="none" w:sz="0" w:space="0" w:color="auto"/>
                <w:left w:val="none" w:sz="0" w:space="0" w:color="auto"/>
                <w:bottom w:val="none" w:sz="0" w:space="0" w:color="auto"/>
                <w:right w:val="none" w:sz="0" w:space="0" w:color="auto"/>
              </w:divBdr>
            </w:div>
            <w:div w:id="1242715437">
              <w:marLeft w:val="0"/>
              <w:marRight w:val="0"/>
              <w:marTop w:val="0"/>
              <w:marBottom w:val="0"/>
              <w:divBdr>
                <w:top w:val="none" w:sz="0" w:space="0" w:color="auto"/>
                <w:left w:val="none" w:sz="0" w:space="0" w:color="auto"/>
                <w:bottom w:val="none" w:sz="0" w:space="0" w:color="auto"/>
                <w:right w:val="none" w:sz="0" w:space="0" w:color="auto"/>
              </w:divBdr>
            </w:div>
            <w:div w:id="139415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033752">
      <w:bodyDiv w:val="1"/>
      <w:marLeft w:val="0"/>
      <w:marRight w:val="0"/>
      <w:marTop w:val="0"/>
      <w:marBottom w:val="0"/>
      <w:divBdr>
        <w:top w:val="none" w:sz="0" w:space="0" w:color="auto"/>
        <w:left w:val="none" w:sz="0" w:space="0" w:color="auto"/>
        <w:bottom w:val="none" w:sz="0" w:space="0" w:color="auto"/>
        <w:right w:val="none" w:sz="0" w:space="0" w:color="auto"/>
      </w:divBdr>
    </w:div>
    <w:div w:id="1020352361">
      <w:bodyDiv w:val="1"/>
      <w:marLeft w:val="0"/>
      <w:marRight w:val="0"/>
      <w:marTop w:val="0"/>
      <w:marBottom w:val="0"/>
      <w:divBdr>
        <w:top w:val="none" w:sz="0" w:space="0" w:color="auto"/>
        <w:left w:val="none" w:sz="0" w:space="0" w:color="auto"/>
        <w:bottom w:val="none" w:sz="0" w:space="0" w:color="auto"/>
        <w:right w:val="none" w:sz="0" w:space="0" w:color="auto"/>
      </w:divBdr>
    </w:div>
    <w:div w:id="1093403971">
      <w:bodyDiv w:val="1"/>
      <w:marLeft w:val="0"/>
      <w:marRight w:val="0"/>
      <w:marTop w:val="0"/>
      <w:marBottom w:val="0"/>
      <w:divBdr>
        <w:top w:val="none" w:sz="0" w:space="0" w:color="auto"/>
        <w:left w:val="none" w:sz="0" w:space="0" w:color="auto"/>
        <w:bottom w:val="none" w:sz="0" w:space="0" w:color="auto"/>
        <w:right w:val="none" w:sz="0" w:space="0" w:color="auto"/>
      </w:divBdr>
      <w:divsChild>
        <w:div w:id="7412421">
          <w:marLeft w:val="1181"/>
          <w:marRight w:val="0"/>
          <w:marTop w:val="154"/>
          <w:marBottom w:val="0"/>
          <w:divBdr>
            <w:top w:val="none" w:sz="0" w:space="0" w:color="auto"/>
            <w:left w:val="none" w:sz="0" w:space="0" w:color="auto"/>
            <w:bottom w:val="none" w:sz="0" w:space="0" w:color="auto"/>
            <w:right w:val="none" w:sz="0" w:space="0" w:color="auto"/>
          </w:divBdr>
        </w:div>
        <w:div w:id="411702725">
          <w:marLeft w:val="1181"/>
          <w:marRight w:val="0"/>
          <w:marTop w:val="154"/>
          <w:marBottom w:val="0"/>
          <w:divBdr>
            <w:top w:val="none" w:sz="0" w:space="0" w:color="auto"/>
            <w:left w:val="none" w:sz="0" w:space="0" w:color="auto"/>
            <w:bottom w:val="none" w:sz="0" w:space="0" w:color="auto"/>
            <w:right w:val="none" w:sz="0" w:space="0" w:color="auto"/>
          </w:divBdr>
        </w:div>
      </w:divsChild>
    </w:div>
    <w:div w:id="1134638578">
      <w:bodyDiv w:val="1"/>
      <w:marLeft w:val="0"/>
      <w:marRight w:val="0"/>
      <w:marTop w:val="0"/>
      <w:marBottom w:val="0"/>
      <w:divBdr>
        <w:top w:val="none" w:sz="0" w:space="0" w:color="auto"/>
        <w:left w:val="none" w:sz="0" w:space="0" w:color="auto"/>
        <w:bottom w:val="none" w:sz="0" w:space="0" w:color="auto"/>
        <w:right w:val="none" w:sz="0" w:space="0" w:color="auto"/>
      </w:divBdr>
    </w:div>
    <w:div w:id="1179660284">
      <w:bodyDiv w:val="1"/>
      <w:marLeft w:val="0"/>
      <w:marRight w:val="0"/>
      <w:marTop w:val="0"/>
      <w:marBottom w:val="0"/>
      <w:divBdr>
        <w:top w:val="none" w:sz="0" w:space="0" w:color="auto"/>
        <w:left w:val="none" w:sz="0" w:space="0" w:color="auto"/>
        <w:bottom w:val="none" w:sz="0" w:space="0" w:color="auto"/>
        <w:right w:val="none" w:sz="0" w:space="0" w:color="auto"/>
      </w:divBdr>
    </w:div>
    <w:div w:id="1210804202">
      <w:bodyDiv w:val="1"/>
      <w:marLeft w:val="0"/>
      <w:marRight w:val="0"/>
      <w:marTop w:val="0"/>
      <w:marBottom w:val="0"/>
      <w:divBdr>
        <w:top w:val="none" w:sz="0" w:space="0" w:color="auto"/>
        <w:left w:val="none" w:sz="0" w:space="0" w:color="auto"/>
        <w:bottom w:val="none" w:sz="0" w:space="0" w:color="auto"/>
        <w:right w:val="none" w:sz="0" w:space="0" w:color="auto"/>
      </w:divBdr>
      <w:divsChild>
        <w:div w:id="284386154">
          <w:marLeft w:val="0"/>
          <w:marRight w:val="0"/>
          <w:marTop w:val="0"/>
          <w:marBottom w:val="0"/>
          <w:divBdr>
            <w:top w:val="none" w:sz="0" w:space="0" w:color="auto"/>
            <w:left w:val="none" w:sz="0" w:space="0" w:color="auto"/>
            <w:bottom w:val="none" w:sz="0" w:space="0" w:color="auto"/>
            <w:right w:val="none" w:sz="0" w:space="0" w:color="auto"/>
          </w:divBdr>
          <w:divsChild>
            <w:div w:id="259145635">
              <w:marLeft w:val="0"/>
              <w:marRight w:val="0"/>
              <w:marTop w:val="0"/>
              <w:marBottom w:val="0"/>
              <w:divBdr>
                <w:top w:val="none" w:sz="0" w:space="0" w:color="auto"/>
                <w:left w:val="none" w:sz="0" w:space="0" w:color="auto"/>
                <w:bottom w:val="none" w:sz="0" w:space="0" w:color="auto"/>
                <w:right w:val="none" w:sz="0" w:space="0" w:color="auto"/>
              </w:divBdr>
              <w:divsChild>
                <w:div w:id="1767262640">
                  <w:marLeft w:val="0"/>
                  <w:marRight w:val="0"/>
                  <w:marTop w:val="0"/>
                  <w:marBottom w:val="0"/>
                  <w:divBdr>
                    <w:top w:val="none" w:sz="0" w:space="0" w:color="auto"/>
                    <w:left w:val="none" w:sz="0" w:space="0" w:color="auto"/>
                    <w:bottom w:val="none" w:sz="0" w:space="0" w:color="auto"/>
                    <w:right w:val="none" w:sz="0" w:space="0" w:color="auto"/>
                  </w:divBdr>
                  <w:divsChild>
                    <w:div w:id="2062170579">
                      <w:marLeft w:val="0"/>
                      <w:marRight w:val="0"/>
                      <w:marTop w:val="0"/>
                      <w:marBottom w:val="0"/>
                      <w:divBdr>
                        <w:top w:val="none" w:sz="0" w:space="0" w:color="auto"/>
                        <w:left w:val="none" w:sz="0" w:space="0" w:color="auto"/>
                        <w:bottom w:val="none" w:sz="0" w:space="0" w:color="auto"/>
                        <w:right w:val="none" w:sz="0" w:space="0" w:color="auto"/>
                      </w:divBdr>
                      <w:divsChild>
                        <w:div w:id="749737418">
                          <w:marLeft w:val="0"/>
                          <w:marRight w:val="0"/>
                          <w:marTop w:val="0"/>
                          <w:marBottom w:val="0"/>
                          <w:divBdr>
                            <w:top w:val="none" w:sz="0" w:space="0" w:color="auto"/>
                            <w:left w:val="none" w:sz="0" w:space="0" w:color="auto"/>
                            <w:bottom w:val="none" w:sz="0" w:space="0" w:color="auto"/>
                            <w:right w:val="none" w:sz="0" w:space="0" w:color="auto"/>
                          </w:divBdr>
                          <w:divsChild>
                            <w:div w:id="1937516881">
                              <w:marLeft w:val="30"/>
                              <w:marRight w:val="225"/>
                              <w:marTop w:val="96"/>
                              <w:marBottom w:val="96"/>
                              <w:divBdr>
                                <w:top w:val="none" w:sz="0" w:space="0" w:color="auto"/>
                                <w:left w:val="none" w:sz="0" w:space="0" w:color="auto"/>
                                <w:bottom w:val="none" w:sz="0" w:space="0" w:color="auto"/>
                                <w:right w:val="none" w:sz="0" w:space="0" w:color="auto"/>
                              </w:divBdr>
                              <w:divsChild>
                                <w:div w:id="178159338">
                                  <w:marLeft w:val="0"/>
                                  <w:marRight w:val="0"/>
                                  <w:marTop w:val="0"/>
                                  <w:marBottom w:val="0"/>
                                  <w:divBdr>
                                    <w:top w:val="none" w:sz="0" w:space="0" w:color="auto"/>
                                    <w:left w:val="none" w:sz="0" w:space="0" w:color="auto"/>
                                    <w:bottom w:val="none" w:sz="0" w:space="0" w:color="auto"/>
                                    <w:right w:val="none" w:sz="0" w:space="0" w:color="auto"/>
                                  </w:divBdr>
                                </w:div>
                                <w:div w:id="64443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12959">
              <w:marLeft w:val="0"/>
              <w:marRight w:val="0"/>
              <w:marTop w:val="0"/>
              <w:marBottom w:val="0"/>
              <w:divBdr>
                <w:top w:val="none" w:sz="0" w:space="0" w:color="auto"/>
                <w:left w:val="none" w:sz="0" w:space="0" w:color="auto"/>
                <w:bottom w:val="none" w:sz="0" w:space="0" w:color="auto"/>
                <w:right w:val="none" w:sz="0" w:space="0" w:color="auto"/>
              </w:divBdr>
              <w:divsChild>
                <w:div w:id="639655624">
                  <w:marLeft w:val="-225"/>
                  <w:marRight w:val="225"/>
                  <w:marTop w:val="240"/>
                  <w:marBottom w:val="240"/>
                  <w:divBdr>
                    <w:top w:val="none" w:sz="0" w:space="0" w:color="auto"/>
                    <w:left w:val="none" w:sz="0" w:space="0" w:color="auto"/>
                    <w:bottom w:val="none" w:sz="0" w:space="0" w:color="auto"/>
                    <w:right w:val="none" w:sz="0" w:space="0" w:color="auto"/>
                  </w:divBdr>
                </w:div>
              </w:divsChild>
            </w:div>
            <w:div w:id="1755467862">
              <w:marLeft w:val="0"/>
              <w:marRight w:val="0"/>
              <w:marTop w:val="0"/>
              <w:marBottom w:val="0"/>
              <w:divBdr>
                <w:top w:val="none" w:sz="0" w:space="0" w:color="auto"/>
                <w:left w:val="none" w:sz="0" w:space="0" w:color="auto"/>
                <w:bottom w:val="none" w:sz="0" w:space="0" w:color="auto"/>
                <w:right w:val="none" w:sz="0" w:space="0" w:color="auto"/>
              </w:divBdr>
              <w:divsChild>
                <w:div w:id="2013143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743449995">
          <w:marLeft w:val="0"/>
          <w:marRight w:val="0"/>
          <w:marTop w:val="0"/>
          <w:marBottom w:val="0"/>
          <w:divBdr>
            <w:top w:val="none" w:sz="0" w:space="0" w:color="auto"/>
            <w:left w:val="none" w:sz="0" w:space="0" w:color="auto"/>
            <w:bottom w:val="none" w:sz="0" w:space="0" w:color="auto"/>
            <w:right w:val="none" w:sz="0" w:space="0" w:color="auto"/>
          </w:divBdr>
          <w:divsChild>
            <w:div w:id="14617183">
              <w:marLeft w:val="-15"/>
              <w:marRight w:val="-15"/>
              <w:marTop w:val="0"/>
              <w:marBottom w:val="0"/>
              <w:divBdr>
                <w:top w:val="none" w:sz="0" w:space="0" w:color="auto"/>
                <w:left w:val="none" w:sz="0" w:space="0" w:color="auto"/>
                <w:bottom w:val="none" w:sz="0" w:space="0" w:color="auto"/>
                <w:right w:val="none" w:sz="0" w:space="0" w:color="auto"/>
              </w:divBdr>
            </w:div>
            <w:div w:id="1932279106">
              <w:marLeft w:val="0"/>
              <w:marRight w:val="0"/>
              <w:marTop w:val="0"/>
              <w:marBottom w:val="0"/>
              <w:divBdr>
                <w:top w:val="none" w:sz="0" w:space="0" w:color="auto"/>
                <w:left w:val="none" w:sz="0" w:space="0" w:color="auto"/>
                <w:bottom w:val="none" w:sz="0" w:space="0" w:color="auto"/>
                <w:right w:val="none" w:sz="0" w:space="0" w:color="auto"/>
              </w:divBdr>
            </w:div>
          </w:divsChild>
        </w:div>
        <w:div w:id="1144810782">
          <w:marLeft w:val="0"/>
          <w:marRight w:val="0"/>
          <w:marTop w:val="1050"/>
          <w:marBottom w:val="0"/>
          <w:divBdr>
            <w:top w:val="single" w:sz="6" w:space="30" w:color="AEAEAE"/>
            <w:left w:val="none" w:sz="0" w:space="0" w:color="auto"/>
            <w:bottom w:val="none" w:sz="0" w:space="0" w:color="auto"/>
            <w:right w:val="none" w:sz="0" w:space="0" w:color="auto"/>
          </w:divBdr>
          <w:divsChild>
            <w:div w:id="1914510646">
              <w:marLeft w:val="0"/>
              <w:marRight w:val="0"/>
              <w:marTop w:val="0"/>
              <w:marBottom w:val="0"/>
              <w:divBdr>
                <w:top w:val="none" w:sz="0" w:space="0" w:color="auto"/>
                <w:left w:val="none" w:sz="0" w:space="0" w:color="auto"/>
                <w:bottom w:val="none" w:sz="0" w:space="0" w:color="auto"/>
                <w:right w:val="none" w:sz="0" w:space="0" w:color="auto"/>
              </w:divBdr>
            </w:div>
          </w:divsChild>
        </w:div>
        <w:div w:id="1267343156">
          <w:marLeft w:val="0"/>
          <w:marRight w:val="0"/>
          <w:marTop w:val="270"/>
          <w:marBottom w:val="0"/>
          <w:divBdr>
            <w:top w:val="none" w:sz="0" w:space="0" w:color="auto"/>
            <w:left w:val="none" w:sz="0" w:space="0" w:color="auto"/>
            <w:bottom w:val="none" w:sz="0" w:space="0" w:color="auto"/>
            <w:right w:val="none" w:sz="0" w:space="0" w:color="auto"/>
          </w:divBdr>
        </w:div>
        <w:div w:id="1877965807">
          <w:marLeft w:val="0"/>
          <w:marRight w:val="0"/>
          <w:marTop w:val="0"/>
          <w:marBottom w:val="0"/>
          <w:divBdr>
            <w:top w:val="none" w:sz="0" w:space="0" w:color="auto"/>
            <w:left w:val="none" w:sz="0" w:space="0" w:color="auto"/>
            <w:bottom w:val="none" w:sz="0" w:space="0" w:color="auto"/>
            <w:right w:val="none" w:sz="0" w:space="0" w:color="auto"/>
          </w:divBdr>
          <w:divsChild>
            <w:div w:id="1152411805">
              <w:marLeft w:val="0"/>
              <w:marRight w:val="0"/>
              <w:marTop w:val="0"/>
              <w:marBottom w:val="0"/>
              <w:divBdr>
                <w:top w:val="none" w:sz="0" w:space="0" w:color="auto"/>
                <w:left w:val="none" w:sz="0" w:space="0" w:color="auto"/>
                <w:bottom w:val="none" w:sz="0" w:space="0" w:color="auto"/>
                <w:right w:val="none" w:sz="0" w:space="0" w:color="auto"/>
              </w:divBdr>
            </w:div>
            <w:div w:id="1241253033">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1217202472">
      <w:bodyDiv w:val="1"/>
      <w:marLeft w:val="0"/>
      <w:marRight w:val="0"/>
      <w:marTop w:val="0"/>
      <w:marBottom w:val="0"/>
      <w:divBdr>
        <w:top w:val="none" w:sz="0" w:space="0" w:color="auto"/>
        <w:left w:val="none" w:sz="0" w:space="0" w:color="auto"/>
        <w:bottom w:val="none" w:sz="0" w:space="0" w:color="auto"/>
        <w:right w:val="none" w:sz="0" w:space="0" w:color="auto"/>
      </w:divBdr>
    </w:div>
    <w:div w:id="1217857598">
      <w:bodyDiv w:val="1"/>
      <w:marLeft w:val="0"/>
      <w:marRight w:val="0"/>
      <w:marTop w:val="0"/>
      <w:marBottom w:val="0"/>
      <w:divBdr>
        <w:top w:val="none" w:sz="0" w:space="0" w:color="auto"/>
        <w:left w:val="none" w:sz="0" w:space="0" w:color="auto"/>
        <w:bottom w:val="none" w:sz="0" w:space="0" w:color="auto"/>
        <w:right w:val="none" w:sz="0" w:space="0" w:color="auto"/>
      </w:divBdr>
      <w:divsChild>
        <w:div w:id="2008707649">
          <w:marLeft w:val="0"/>
          <w:marRight w:val="0"/>
          <w:marTop w:val="0"/>
          <w:marBottom w:val="0"/>
          <w:divBdr>
            <w:top w:val="none" w:sz="0" w:space="0" w:color="auto"/>
            <w:left w:val="none" w:sz="0" w:space="0" w:color="auto"/>
            <w:bottom w:val="none" w:sz="0" w:space="0" w:color="auto"/>
            <w:right w:val="none" w:sz="0" w:space="0" w:color="auto"/>
          </w:divBdr>
        </w:div>
      </w:divsChild>
    </w:div>
    <w:div w:id="1229340113">
      <w:bodyDiv w:val="1"/>
      <w:marLeft w:val="0"/>
      <w:marRight w:val="0"/>
      <w:marTop w:val="0"/>
      <w:marBottom w:val="0"/>
      <w:divBdr>
        <w:top w:val="none" w:sz="0" w:space="0" w:color="auto"/>
        <w:left w:val="none" w:sz="0" w:space="0" w:color="auto"/>
        <w:bottom w:val="none" w:sz="0" w:space="0" w:color="auto"/>
        <w:right w:val="none" w:sz="0" w:space="0" w:color="auto"/>
      </w:divBdr>
      <w:divsChild>
        <w:div w:id="10108832">
          <w:marLeft w:val="403"/>
          <w:marRight w:val="0"/>
          <w:marTop w:val="115"/>
          <w:marBottom w:val="0"/>
          <w:divBdr>
            <w:top w:val="none" w:sz="0" w:space="0" w:color="auto"/>
            <w:left w:val="none" w:sz="0" w:space="0" w:color="auto"/>
            <w:bottom w:val="none" w:sz="0" w:space="0" w:color="auto"/>
            <w:right w:val="none" w:sz="0" w:space="0" w:color="auto"/>
          </w:divBdr>
        </w:div>
        <w:div w:id="1219711422">
          <w:marLeft w:val="403"/>
          <w:marRight w:val="0"/>
          <w:marTop w:val="115"/>
          <w:marBottom w:val="0"/>
          <w:divBdr>
            <w:top w:val="none" w:sz="0" w:space="0" w:color="auto"/>
            <w:left w:val="none" w:sz="0" w:space="0" w:color="auto"/>
            <w:bottom w:val="none" w:sz="0" w:space="0" w:color="auto"/>
            <w:right w:val="none" w:sz="0" w:space="0" w:color="auto"/>
          </w:divBdr>
        </w:div>
        <w:div w:id="1784836176">
          <w:marLeft w:val="403"/>
          <w:marRight w:val="0"/>
          <w:marTop w:val="115"/>
          <w:marBottom w:val="0"/>
          <w:divBdr>
            <w:top w:val="none" w:sz="0" w:space="0" w:color="auto"/>
            <w:left w:val="none" w:sz="0" w:space="0" w:color="auto"/>
            <w:bottom w:val="none" w:sz="0" w:space="0" w:color="auto"/>
            <w:right w:val="none" w:sz="0" w:space="0" w:color="auto"/>
          </w:divBdr>
        </w:div>
        <w:div w:id="2035618529">
          <w:marLeft w:val="403"/>
          <w:marRight w:val="0"/>
          <w:marTop w:val="115"/>
          <w:marBottom w:val="0"/>
          <w:divBdr>
            <w:top w:val="none" w:sz="0" w:space="0" w:color="auto"/>
            <w:left w:val="none" w:sz="0" w:space="0" w:color="auto"/>
            <w:bottom w:val="none" w:sz="0" w:space="0" w:color="auto"/>
            <w:right w:val="none" w:sz="0" w:space="0" w:color="auto"/>
          </w:divBdr>
        </w:div>
      </w:divsChild>
    </w:div>
    <w:div w:id="1263873988">
      <w:bodyDiv w:val="1"/>
      <w:marLeft w:val="0"/>
      <w:marRight w:val="0"/>
      <w:marTop w:val="0"/>
      <w:marBottom w:val="0"/>
      <w:divBdr>
        <w:top w:val="none" w:sz="0" w:space="0" w:color="auto"/>
        <w:left w:val="none" w:sz="0" w:space="0" w:color="auto"/>
        <w:bottom w:val="none" w:sz="0" w:space="0" w:color="auto"/>
        <w:right w:val="none" w:sz="0" w:space="0" w:color="auto"/>
      </w:divBdr>
      <w:divsChild>
        <w:div w:id="62798223">
          <w:marLeft w:val="375"/>
          <w:marRight w:val="375"/>
          <w:marTop w:val="720"/>
          <w:marBottom w:val="0"/>
          <w:divBdr>
            <w:top w:val="none" w:sz="0" w:space="0" w:color="auto"/>
            <w:left w:val="none" w:sz="0" w:space="0" w:color="auto"/>
            <w:bottom w:val="none" w:sz="0" w:space="0" w:color="auto"/>
            <w:right w:val="none" w:sz="0" w:space="0" w:color="auto"/>
          </w:divBdr>
        </w:div>
      </w:divsChild>
    </w:div>
    <w:div w:id="1285692419">
      <w:bodyDiv w:val="1"/>
      <w:marLeft w:val="0"/>
      <w:marRight w:val="0"/>
      <w:marTop w:val="0"/>
      <w:marBottom w:val="0"/>
      <w:divBdr>
        <w:top w:val="none" w:sz="0" w:space="0" w:color="auto"/>
        <w:left w:val="none" w:sz="0" w:space="0" w:color="auto"/>
        <w:bottom w:val="none" w:sz="0" w:space="0" w:color="auto"/>
        <w:right w:val="none" w:sz="0" w:space="0" w:color="auto"/>
      </w:divBdr>
      <w:divsChild>
        <w:div w:id="1422485126">
          <w:marLeft w:val="0"/>
          <w:marRight w:val="0"/>
          <w:marTop w:val="0"/>
          <w:marBottom w:val="0"/>
          <w:divBdr>
            <w:top w:val="none" w:sz="0" w:space="0" w:color="auto"/>
            <w:left w:val="none" w:sz="0" w:space="0" w:color="auto"/>
            <w:bottom w:val="none" w:sz="0" w:space="0" w:color="auto"/>
            <w:right w:val="none" w:sz="0" w:space="0" w:color="auto"/>
          </w:divBdr>
        </w:div>
      </w:divsChild>
    </w:div>
    <w:div w:id="1460756382">
      <w:bodyDiv w:val="1"/>
      <w:marLeft w:val="0"/>
      <w:marRight w:val="0"/>
      <w:marTop w:val="0"/>
      <w:marBottom w:val="0"/>
      <w:divBdr>
        <w:top w:val="none" w:sz="0" w:space="0" w:color="auto"/>
        <w:left w:val="none" w:sz="0" w:space="0" w:color="auto"/>
        <w:bottom w:val="none" w:sz="0" w:space="0" w:color="auto"/>
        <w:right w:val="none" w:sz="0" w:space="0" w:color="auto"/>
      </w:divBdr>
    </w:div>
    <w:div w:id="1467117745">
      <w:bodyDiv w:val="1"/>
      <w:marLeft w:val="0"/>
      <w:marRight w:val="0"/>
      <w:marTop w:val="0"/>
      <w:marBottom w:val="0"/>
      <w:divBdr>
        <w:top w:val="none" w:sz="0" w:space="0" w:color="auto"/>
        <w:left w:val="none" w:sz="0" w:space="0" w:color="auto"/>
        <w:bottom w:val="none" w:sz="0" w:space="0" w:color="auto"/>
        <w:right w:val="none" w:sz="0" w:space="0" w:color="auto"/>
      </w:divBdr>
      <w:divsChild>
        <w:div w:id="1307512079">
          <w:marLeft w:val="0"/>
          <w:marRight w:val="0"/>
          <w:marTop w:val="0"/>
          <w:marBottom w:val="0"/>
          <w:divBdr>
            <w:top w:val="none" w:sz="0" w:space="0" w:color="auto"/>
            <w:left w:val="none" w:sz="0" w:space="0" w:color="auto"/>
            <w:bottom w:val="none" w:sz="0" w:space="0" w:color="auto"/>
            <w:right w:val="none" w:sz="0" w:space="0" w:color="auto"/>
          </w:divBdr>
        </w:div>
      </w:divsChild>
    </w:div>
    <w:div w:id="1482309857">
      <w:bodyDiv w:val="1"/>
      <w:marLeft w:val="0"/>
      <w:marRight w:val="0"/>
      <w:marTop w:val="0"/>
      <w:marBottom w:val="0"/>
      <w:divBdr>
        <w:top w:val="none" w:sz="0" w:space="0" w:color="auto"/>
        <w:left w:val="none" w:sz="0" w:space="0" w:color="auto"/>
        <w:bottom w:val="none" w:sz="0" w:space="0" w:color="auto"/>
        <w:right w:val="none" w:sz="0" w:space="0" w:color="auto"/>
      </w:divBdr>
      <w:divsChild>
        <w:div w:id="632758090">
          <w:marLeft w:val="547"/>
          <w:marRight w:val="0"/>
          <w:marTop w:val="134"/>
          <w:marBottom w:val="0"/>
          <w:divBdr>
            <w:top w:val="none" w:sz="0" w:space="0" w:color="auto"/>
            <w:left w:val="none" w:sz="0" w:space="0" w:color="auto"/>
            <w:bottom w:val="none" w:sz="0" w:space="0" w:color="auto"/>
            <w:right w:val="none" w:sz="0" w:space="0" w:color="auto"/>
          </w:divBdr>
        </w:div>
        <w:div w:id="1304240863">
          <w:marLeft w:val="547"/>
          <w:marRight w:val="0"/>
          <w:marTop w:val="134"/>
          <w:marBottom w:val="0"/>
          <w:divBdr>
            <w:top w:val="none" w:sz="0" w:space="0" w:color="auto"/>
            <w:left w:val="none" w:sz="0" w:space="0" w:color="auto"/>
            <w:bottom w:val="none" w:sz="0" w:space="0" w:color="auto"/>
            <w:right w:val="none" w:sz="0" w:space="0" w:color="auto"/>
          </w:divBdr>
        </w:div>
        <w:div w:id="1816601193">
          <w:marLeft w:val="547"/>
          <w:marRight w:val="0"/>
          <w:marTop w:val="134"/>
          <w:marBottom w:val="0"/>
          <w:divBdr>
            <w:top w:val="none" w:sz="0" w:space="0" w:color="auto"/>
            <w:left w:val="none" w:sz="0" w:space="0" w:color="auto"/>
            <w:bottom w:val="none" w:sz="0" w:space="0" w:color="auto"/>
            <w:right w:val="none" w:sz="0" w:space="0" w:color="auto"/>
          </w:divBdr>
        </w:div>
      </w:divsChild>
    </w:div>
    <w:div w:id="1531801398">
      <w:bodyDiv w:val="1"/>
      <w:marLeft w:val="0"/>
      <w:marRight w:val="0"/>
      <w:marTop w:val="0"/>
      <w:marBottom w:val="0"/>
      <w:divBdr>
        <w:top w:val="none" w:sz="0" w:space="0" w:color="auto"/>
        <w:left w:val="none" w:sz="0" w:space="0" w:color="auto"/>
        <w:bottom w:val="none" w:sz="0" w:space="0" w:color="auto"/>
        <w:right w:val="none" w:sz="0" w:space="0" w:color="auto"/>
      </w:divBdr>
    </w:div>
    <w:div w:id="1640569054">
      <w:bodyDiv w:val="1"/>
      <w:marLeft w:val="0"/>
      <w:marRight w:val="0"/>
      <w:marTop w:val="0"/>
      <w:marBottom w:val="0"/>
      <w:divBdr>
        <w:top w:val="none" w:sz="0" w:space="0" w:color="auto"/>
        <w:left w:val="none" w:sz="0" w:space="0" w:color="auto"/>
        <w:bottom w:val="none" w:sz="0" w:space="0" w:color="auto"/>
        <w:right w:val="none" w:sz="0" w:space="0" w:color="auto"/>
      </w:divBdr>
      <w:divsChild>
        <w:div w:id="680399772">
          <w:marLeft w:val="0"/>
          <w:marRight w:val="0"/>
          <w:marTop w:val="0"/>
          <w:marBottom w:val="0"/>
          <w:divBdr>
            <w:top w:val="none" w:sz="0" w:space="0" w:color="auto"/>
            <w:left w:val="none" w:sz="0" w:space="0" w:color="auto"/>
            <w:bottom w:val="none" w:sz="0" w:space="0" w:color="auto"/>
            <w:right w:val="none" w:sz="0" w:space="0" w:color="auto"/>
          </w:divBdr>
        </w:div>
        <w:div w:id="1413350259">
          <w:marLeft w:val="0"/>
          <w:marRight w:val="0"/>
          <w:marTop w:val="0"/>
          <w:marBottom w:val="0"/>
          <w:divBdr>
            <w:top w:val="none" w:sz="0" w:space="0" w:color="auto"/>
            <w:left w:val="none" w:sz="0" w:space="0" w:color="auto"/>
            <w:bottom w:val="none" w:sz="0" w:space="0" w:color="auto"/>
            <w:right w:val="none" w:sz="0" w:space="0" w:color="auto"/>
          </w:divBdr>
        </w:div>
        <w:div w:id="1336377090">
          <w:marLeft w:val="0"/>
          <w:marRight w:val="0"/>
          <w:marTop w:val="0"/>
          <w:marBottom w:val="0"/>
          <w:divBdr>
            <w:top w:val="none" w:sz="0" w:space="0" w:color="auto"/>
            <w:left w:val="none" w:sz="0" w:space="0" w:color="auto"/>
            <w:bottom w:val="none" w:sz="0" w:space="0" w:color="auto"/>
            <w:right w:val="none" w:sz="0" w:space="0" w:color="auto"/>
          </w:divBdr>
        </w:div>
        <w:div w:id="357196257">
          <w:marLeft w:val="0"/>
          <w:marRight w:val="0"/>
          <w:marTop w:val="0"/>
          <w:marBottom w:val="0"/>
          <w:divBdr>
            <w:top w:val="none" w:sz="0" w:space="0" w:color="auto"/>
            <w:left w:val="none" w:sz="0" w:space="0" w:color="auto"/>
            <w:bottom w:val="none" w:sz="0" w:space="0" w:color="auto"/>
            <w:right w:val="none" w:sz="0" w:space="0" w:color="auto"/>
          </w:divBdr>
        </w:div>
        <w:div w:id="449787657">
          <w:marLeft w:val="0"/>
          <w:marRight w:val="0"/>
          <w:marTop w:val="0"/>
          <w:marBottom w:val="0"/>
          <w:divBdr>
            <w:top w:val="none" w:sz="0" w:space="0" w:color="auto"/>
            <w:left w:val="none" w:sz="0" w:space="0" w:color="auto"/>
            <w:bottom w:val="none" w:sz="0" w:space="0" w:color="auto"/>
            <w:right w:val="none" w:sz="0" w:space="0" w:color="auto"/>
          </w:divBdr>
        </w:div>
        <w:div w:id="1899853206">
          <w:marLeft w:val="0"/>
          <w:marRight w:val="0"/>
          <w:marTop w:val="0"/>
          <w:marBottom w:val="0"/>
          <w:divBdr>
            <w:top w:val="none" w:sz="0" w:space="0" w:color="auto"/>
            <w:left w:val="none" w:sz="0" w:space="0" w:color="auto"/>
            <w:bottom w:val="none" w:sz="0" w:space="0" w:color="auto"/>
            <w:right w:val="none" w:sz="0" w:space="0" w:color="auto"/>
          </w:divBdr>
        </w:div>
        <w:div w:id="482891352">
          <w:marLeft w:val="0"/>
          <w:marRight w:val="0"/>
          <w:marTop w:val="0"/>
          <w:marBottom w:val="0"/>
          <w:divBdr>
            <w:top w:val="none" w:sz="0" w:space="0" w:color="auto"/>
            <w:left w:val="none" w:sz="0" w:space="0" w:color="auto"/>
            <w:bottom w:val="none" w:sz="0" w:space="0" w:color="auto"/>
            <w:right w:val="none" w:sz="0" w:space="0" w:color="auto"/>
          </w:divBdr>
        </w:div>
        <w:div w:id="2092962817">
          <w:marLeft w:val="0"/>
          <w:marRight w:val="0"/>
          <w:marTop w:val="0"/>
          <w:marBottom w:val="0"/>
          <w:divBdr>
            <w:top w:val="none" w:sz="0" w:space="0" w:color="auto"/>
            <w:left w:val="none" w:sz="0" w:space="0" w:color="auto"/>
            <w:bottom w:val="none" w:sz="0" w:space="0" w:color="auto"/>
            <w:right w:val="none" w:sz="0" w:space="0" w:color="auto"/>
          </w:divBdr>
        </w:div>
        <w:div w:id="2125882268">
          <w:marLeft w:val="0"/>
          <w:marRight w:val="0"/>
          <w:marTop w:val="0"/>
          <w:marBottom w:val="0"/>
          <w:divBdr>
            <w:top w:val="none" w:sz="0" w:space="0" w:color="auto"/>
            <w:left w:val="none" w:sz="0" w:space="0" w:color="auto"/>
            <w:bottom w:val="none" w:sz="0" w:space="0" w:color="auto"/>
            <w:right w:val="none" w:sz="0" w:space="0" w:color="auto"/>
          </w:divBdr>
        </w:div>
        <w:div w:id="1893495493">
          <w:marLeft w:val="0"/>
          <w:marRight w:val="0"/>
          <w:marTop w:val="0"/>
          <w:marBottom w:val="0"/>
          <w:divBdr>
            <w:top w:val="none" w:sz="0" w:space="0" w:color="auto"/>
            <w:left w:val="none" w:sz="0" w:space="0" w:color="auto"/>
            <w:bottom w:val="none" w:sz="0" w:space="0" w:color="auto"/>
            <w:right w:val="none" w:sz="0" w:space="0" w:color="auto"/>
          </w:divBdr>
        </w:div>
        <w:div w:id="668600824">
          <w:marLeft w:val="0"/>
          <w:marRight w:val="0"/>
          <w:marTop w:val="0"/>
          <w:marBottom w:val="0"/>
          <w:divBdr>
            <w:top w:val="none" w:sz="0" w:space="0" w:color="auto"/>
            <w:left w:val="none" w:sz="0" w:space="0" w:color="auto"/>
            <w:bottom w:val="none" w:sz="0" w:space="0" w:color="auto"/>
            <w:right w:val="none" w:sz="0" w:space="0" w:color="auto"/>
          </w:divBdr>
        </w:div>
        <w:div w:id="2093621690">
          <w:marLeft w:val="0"/>
          <w:marRight w:val="0"/>
          <w:marTop w:val="0"/>
          <w:marBottom w:val="0"/>
          <w:divBdr>
            <w:top w:val="none" w:sz="0" w:space="0" w:color="auto"/>
            <w:left w:val="none" w:sz="0" w:space="0" w:color="auto"/>
            <w:bottom w:val="none" w:sz="0" w:space="0" w:color="auto"/>
            <w:right w:val="none" w:sz="0" w:space="0" w:color="auto"/>
          </w:divBdr>
        </w:div>
        <w:div w:id="2018536611">
          <w:marLeft w:val="0"/>
          <w:marRight w:val="0"/>
          <w:marTop w:val="0"/>
          <w:marBottom w:val="0"/>
          <w:divBdr>
            <w:top w:val="none" w:sz="0" w:space="0" w:color="auto"/>
            <w:left w:val="none" w:sz="0" w:space="0" w:color="auto"/>
            <w:bottom w:val="none" w:sz="0" w:space="0" w:color="auto"/>
            <w:right w:val="none" w:sz="0" w:space="0" w:color="auto"/>
          </w:divBdr>
        </w:div>
        <w:div w:id="1556307744">
          <w:marLeft w:val="0"/>
          <w:marRight w:val="0"/>
          <w:marTop w:val="0"/>
          <w:marBottom w:val="0"/>
          <w:divBdr>
            <w:top w:val="none" w:sz="0" w:space="0" w:color="auto"/>
            <w:left w:val="none" w:sz="0" w:space="0" w:color="auto"/>
            <w:bottom w:val="none" w:sz="0" w:space="0" w:color="auto"/>
            <w:right w:val="none" w:sz="0" w:space="0" w:color="auto"/>
          </w:divBdr>
        </w:div>
        <w:div w:id="2089033034">
          <w:marLeft w:val="0"/>
          <w:marRight w:val="0"/>
          <w:marTop w:val="0"/>
          <w:marBottom w:val="0"/>
          <w:divBdr>
            <w:top w:val="none" w:sz="0" w:space="0" w:color="auto"/>
            <w:left w:val="none" w:sz="0" w:space="0" w:color="auto"/>
            <w:bottom w:val="none" w:sz="0" w:space="0" w:color="auto"/>
            <w:right w:val="none" w:sz="0" w:space="0" w:color="auto"/>
          </w:divBdr>
        </w:div>
        <w:div w:id="1104574753">
          <w:marLeft w:val="0"/>
          <w:marRight w:val="0"/>
          <w:marTop w:val="0"/>
          <w:marBottom w:val="0"/>
          <w:divBdr>
            <w:top w:val="none" w:sz="0" w:space="0" w:color="auto"/>
            <w:left w:val="none" w:sz="0" w:space="0" w:color="auto"/>
            <w:bottom w:val="none" w:sz="0" w:space="0" w:color="auto"/>
            <w:right w:val="none" w:sz="0" w:space="0" w:color="auto"/>
          </w:divBdr>
        </w:div>
        <w:div w:id="291253207">
          <w:marLeft w:val="0"/>
          <w:marRight w:val="0"/>
          <w:marTop w:val="0"/>
          <w:marBottom w:val="0"/>
          <w:divBdr>
            <w:top w:val="none" w:sz="0" w:space="0" w:color="auto"/>
            <w:left w:val="none" w:sz="0" w:space="0" w:color="auto"/>
            <w:bottom w:val="none" w:sz="0" w:space="0" w:color="auto"/>
            <w:right w:val="none" w:sz="0" w:space="0" w:color="auto"/>
          </w:divBdr>
        </w:div>
      </w:divsChild>
    </w:div>
    <w:div w:id="1751005543">
      <w:bodyDiv w:val="1"/>
      <w:marLeft w:val="0"/>
      <w:marRight w:val="0"/>
      <w:marTop w:val="0"/>
      <w:marBottom w:val="0"/>
      <w:divBdr>
        <w:top w:val="none" w:sz="0" w:space="0" w:color="auto"/>
        <w:left w:val="none" w:sz="0" w:space="0" w:color="auto"/>
        <w:bottom w:val="none" w:sz="0" w:space="0" w:color="auto"/>
        <w:right w:val="none" w:sz="0" w:space="0" w:color="auto"/>
      </w:divBdr>
    </w:div>
    <w:div w:id="1782995607">
      <w:bodyDiv w:val="1"/>
      <w:marLeft w:val="0"/>
      <w:marRight w:val="0"/>
      <w:marTop w:val="0"/>
      <w:marBottom w:val="0"/>
      <w:divBdr>
        <w:top w:val="none" w:sz="0" w:space="0" w:color="auto"/>
        <w:left w:val="none" w:sz="0" w:space="0" w:color="auto"/>
        <w:bottom w:val="none" w:sz="0" w:space="0" w:color="auto"/>
        <w:right w:val="none" w:sz="0" w:space="0" w:color="auto"/>
      </w:divBdr>
    </w:div>
    <w:div w:id="1786923027">
      <w:bodyDiv w:val="1"/>
      <w:marLeft w:val="0"/>
      <w:marRight w:val="0"/>
      <w:marTop w:val="0"/>
      <w:marBottom w:val="0"/>
      <w:divBdr>
        <w:top w:val="none" w:sz="0" w:space="0" w:color="auto"/>
        <w:left w:val="none" w:sz="0" w:space="0" w:color="auto"/>
        <w:bottom w:val="none" w:sz="0" w:space="0" w:color="auto"/>
        <w:right w:val="none" w:sz="0" w:space="0" w:color="auto"/>
      </w:divBdr>
      <w:divsChild>
        <w:div w:id="172771506">
          <w:marLeft w:val="0"/>
          <w:marRight w:val="0"/>
          <w:marTop w:val="0"/>
          <w:marBottom w:val="0"/>
          <w:divBdr>
            <w:top w:val="none" w:sz="0" w:space="0" w:color="auto"/>
            <w:left w:val="none" w:sz="0" w:space="0" w:color="auto"/>
            <w:bottom w:val="none" w:sz="0" w:space="0" w:color="auto"/>
            <w:right w:val="none" w:sz="0" w:space="0" w:color="auto"/>
          </w:divBdr>
        </w:div>
      </w:divsChild>
    </w:div>
    <w:div w:id="1809740232">
      <w:bodyDiv w:val="1"/>
      <w:marLeft w:val="0"/>
      <w:marRight w:val="0"/>
      <w:marTop w:val="0"/>
      <w:marBottom w:val="0"/>
      <w:divBdr>
        <w:top w:val="none" w:sz="0" w:space="0" w:color="auto"/>
        <w:left w:val="none" w:sz="0" w:space="0" w:color="auto"/>
        <w:bottom w:val="none" w:sz="0" w:space="0" w:color="auto"/>
        <w:right w:val="none" w:sz="0" w:space="0" w:color="auto"/>
      </w:divBdr>
      <w:divsChild>
        <w:div w:id="391732233">
          <w:marLeft w:val="0"/>
          <w:marRight w:val="0"/>
          <w:marTop w:val="0"/>
          <w:marBottom w:val="0"/>
          <w:divBdr>
            <w:top w:val="none" w:sz="0" w:space="0" w:color="auto"/>
            <w:left w:val="none" w:sz="0" w:space="0" w:color="auto"/>
            <w:bottom w:val="none" w:sz="0" w:space="0" w:color="auto"/>
            <w:right w:val="none" w:sz="0" w:space="0" w:color="auto"/>
          </w:divBdr>
          <w:divsChild>
            <w:div w:id="1863738265">
              <w:marLeft w:val="0"/>
              <w:marRight w:val="0"/>
              <w:marTop w:val="0"/>
              <w:marBottom w:val="0"/>
              <w:divBdr>
                <w:top w:val="none" w:sz="0" w:space="0" w:color="auto"/>
                <w:left w:val="none" w:sz="0" w:space="0" w:color="auto"/>
                <w:bottom w:val="none" w:sz="0" w:space="0" w:color="auto"/>
                <w:right w:val="none" w:sz="0" w:space="0" w:color="auto"/>
              </w:divBdr>
            </w:div>
          </w:divsChild>
        </w:div>
        <w:div w:id="2110347710">
          <w:marLeft w:val="0"/>
          <w:marRight w:val="0"/>
          <w:marTop w:val="0"/>
          <w:marBottom w:val="0"/>
          <w:divBdr>
            <w:top w:val="none" w:sz="0" w:space="0" w:color="auto"/>
            <w:left w:val="none" w:sz="0" w:space="0" w:color="auto"/>
            <w:bottom w:val="none" w:sz="0" w:space="0" w:color="auto"/>
            <w:right w:val="none" w:sz="0" w:space="0" w:color="auto"/>
          </w:divBdr>
          <w:divsChild>
            <w:div w:id="913321113">
              <w:marLeft w:val="0"/>
              <w:marRight w:val="0"/>
              <w:marTop w:val="0"/>
              <w:marBottom w:val="0"/>
              <w:divBdr>
                <w:top w:val="none" w:sz="0" w:space="0" w:color="auto"/>
                <w:left w:val="none" w:sz="0" w:space="0" w:color="auto"/>
                <w:bottom w:val="none" w:sz="0" w:space="0" w:color="auto"/>
                <w:right w:val="none" w:sz="0" w:space="0" w:color="auto"/>
              </w:divBdr>
              <w:divsChild>
                <w:div w:id="1067804709">
                  <w:marLeft w:val="0"/>
                  <w:marRight w:val="0"/>
                  <w:marTop w:val="0"/>
                  <w:marBottom w:val="0"/>
                  <w:divBdr>
                    <w:top w:val="none" w:sz="0" w:space="0" w:color="auto"/>
                    <w:left w:val="none" w:sz="0" w:space="0" w:color="auto"/>
                    <w:bottom w:val="none" w:sz="0" w:space="0" w:color="auto"/>
                    <w:right w:val="none" w:sz="0" w:space="0" w:color="auto"/>
                  </w:divBdr>
                  <w:divsChild>
                    <w:div w:id="1545866553">
                      <w:marLeft w:val="0"/>
                      <w:marRight w:val="0"/>
                      <w:marTop w:val="0"/>
                      <w:marBottom w:val="0"/>
                      <w:divBdr>
                        <w:top w:val="none" w:sz="0" w:space="0" w:color="auto"/>
                        <w:left w:val="none" w:sz="0" w:space="0" w:color="auto"/>
                        <w:bottom w:val="none" w:sz="0" w:space="0" w:color="auto"/>
                        <w:right w:val="none" w:sz="0" w:space="0" w:color="auto"/>
                      </w:divBdr>
                    </w:div>
                  </w:divsChild>
                </w:div>
                <w:div w:id="1645044524">
                  <w:marLeft w:val="0"/>
                  <w:marRight w:val="0"/>
                  <w:marTop w:val="0"/>
                  <w:marBottom w:val="0"/>
                  <w:divBdr>
                    <w:top w:val="none" w:sz="0" w:space="0" w:color="auto"/>
                    <w:left w:val="none" w:sz="0" w:space="0" w:color="auto"/>
                    <w:bottom w:val="none" w:sz="0" w:space="0" w:color="auto"/>
                    <w:right w:val="none" w:sz="0" w:space="0" w:color="auto"/>
                  </w:divBdr>
                  <w:divsChild>
                    <w:div w:id="132449086">
                      <w:marLeft w:val="0"/>
                      <w:marRight w:val="0"/>
                      <w:marTop w:val="0"/>
                      <w:marBottom w:val="0"/>
                      <w:divBdr>
                        <w:top w:val="none" w:sz="0" w:space="0" w:color="auto"/>
                        <w:left w:val="none" w:sz="0" w:space="0" w:color="auto"/>
                        <w:bottom w:val="none" w:sz="0" w:space="0" w:color="auto"/>
                        <w:right w:val="none" w:sz="0" w:space="0" w:color="auto"/>
                      </w:divBdr>
                      <w:divsChild>
                        <w:div w:id="42213522">
                          <w:marLeft w:val="0"/>
                          <w:marRight w:val="0"/>
                          <w:marTop w:val="0"/>
                          <w:marBottom w:val="0"/>
                          <w:divBdr>
                            <w:top w:val="none" w:sz="0" w:space="0" w:color="auto"/>
                            <w:left w:val="none" w:sz="0" w:space="0" w:color="auto"/>
                            <w:bottom w:val="none" w:sz="0" w:space="0" w:color="auto"/>
                            <w:right w:val="none" w:sz="0" w:space="0" w:color="auto"/>
                          </w:divBdr>
                        </w:div>
                      </w:divsChild>
                    </w:div>
                    <w:div w:id="2080596198">
                      <w:marLeft w:val="0"/>
                      <w:marRight w:val="0"/>
                      <w:marTop w:val="0"/>
                      <w:marBottom w:val="0"/>
                      <w:divBdr>
                        <w:top w:val="none" w:sz="0" w:space="0" w:color="auto"/>
                        <w:left w:val="none" w:sz="0" w:space="0" w:color="auto"/>
                        <w:bottom w:val="none" w:sz="0" w:space="0" w:color="auto"/>
                        <w:right w:val="none" w:sz="0" w:space="0" w:color="auto"/>
                      </w:divBdr>
                      <w:divsChild>
                        <w:div w:id="1113669660">
                          <w:marLeft w:val="0"/>
                          <w:marRight w:val="0"/>
                          <w:marTop w:val="0"/>
                          <w:marBottom w:val="0"/>
                          <w:divBdr>
                            <w:top w:val="none" w:sz="0" w:space="0" w:color="auto"/>
                            <w:left w:val="none" w:sz="0" w:space="0" w:color="auto"/>
                            <w:bottom w:val="none" w:sz="0" w:space="0" w:color="auto"/>
                            <w:right w:val="none" w:sz="0" w:space="0" w:color="auto"/>
                          </w:divBdr>
                        </w:div>
                        <w:div w:id="185317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72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705288">
      <w:bodyDiv w:val="1"/>
      <w:marLeft w:val="0"/>
      <w:marRight w:val="0"/>
      <w:marTop w:val="0"/>
      <w:marBottom w:val="0"/>
      <w:divBdr>
        <w:top w:val="none" w:sz="0" w:space="0" w:color="auto"/>
        <w:left w:val="none" w:sz="0" w:space="0" w:color="auto"/>
        <w:bottom w:val="none" w:sz="0" w:space="0" w:color="auto"/>
        <w:right w:val="none" w:sz="0" w:space="0" w:color="auto"/>
      </w:divBdr>
      <w:divsChild>
        <w:div w:id="1534880898">
          <w:marLeft w:val="1181"/>
          <w:marRight w:val="0"/>
          <w:marTop w:val="154"/>
          <w:marBottom w:val="0"/>
          <w:divBdr>
            <w:top w:val="none" w:sz="0" w:space="0" w:color="auto"/>
            <w:left w:val="none" w:sz="0" w:space="0" w:color="auto"/>
            <w:bottom w:val="none" w:sz="0" w:space="0" w:color="auto"/>
            <w:right w:val="none" w:sz="0" w:space="0" w:color="auto"/>
          </w:divBdr>
        </w:div>
      </w:divsChild>
    </w:div>
    <w:div w:id="1862359366">
      <w:bodyDiv w:val="1"/>
      <w:marLeft w:val="0"/>
      <w:marRight w:val="0"/>
      <w:marTop w:val="0"/>
      <w:marBottom w:val="0"/>
      <w:divBdr>
        <w:top w:val="none" w:sz="0" w:space="0" w:color="auto"/>
        <w:left w:val="none" w:sz="0" w:space="0" w:color="auto"/>
        <w:bottom w:val="none" w:sz="0" w:space="0" w:color="auto"/>
        <w:right w:val="none" w:sz="0" w:space="0" w:color="auto"/>
      </w:divBdr>
    </w:div>
    <w:div w:id="1966736126">
      <w:bodyDiv w:val="1"/>
      <w:marLeft w:val="0"/>
      <w:marRight w:val="0"/>
      <w:marTop w:val="0"/>
      <w:marBottom w:val="0"/>
      <w:divBdr>
        <w:top w:val="none" w:sz="0" w:space="0" w:color="auto"/>
        <w:left w:val="none" w:sz="0" w:space="0" w:color="auto"/>
        <w:bottom w:val="none" w:sz="0" w:space="0" w:color="auto"/>
        <w:right w:val="none" w:sz="0" w:space="0" w:color="auto"/>
      </w:divBdr>
      <w:divsChild>
        <w:div w:id="401367506">
          <w:marLeft w:val="0"/>
          <w:marRight w:val="0"/>
          <w:marTop w:val="0"/>
          <w:marBottom w:val="0"/>
          <w:divBdr>
            <w:top w:val="none" w:sz="0" w:space="0" w:color="auto"/>
            <w:left w:val="none" w:sz="0" w:space="0" w:color="auto"/>
            <w:bottom w:val="none" w:sz="0" w:space="0" w:color="auto"/>
            <w:right w:val="none" w:sz="0" w:space="0" w:color="auto"/>
          </w:divBdr>
          <w:divsChild>
            <w:div w:id="691878767">
              <w:marLeft w:val="0"/>
              <w:marRight w:val="0"/>
              <w:marTop w:val="0"/>
              <w:marBottom w:val="0"/>
              <w:divBdr>
                <w:top w:val="none" w:sz="0" w:space="0" w:color="auto"/>
                <w:left w:val="none" w:sz="0" w:space="0" w:color="auto"/>
                <w:bottom w:val="none" w:sz="0" w:space="0" w:color="auto"/>
                <w:right w:val="none" w:sz="0" w:space="0" w:color="auto"/>
              </w:divBdr>
              <w:divsChild>
                <w:div w:id="1750227932">
                  <w:marLeft w:val="0"/>
                  <w:marRight w:val="0"/>
                  <w:marTop w:val="0"/>
                  <w:marBottom w:val="0"/>
                  <w:divBdr>
                    <w:top w:val="none" w:sz="0" w:space="0" w:color="auto"/>
                    <w:left w:val="none" w:sz="0" w:space="0" w:color="auto"/>
                    <w:bottom w:val="none" w:sz="0" w:space="0" w:color="auto"/>
                    <w:right w:val="none" w:sz="0" w:space="0" w:color="auto"/>
                  </w:divBdr>
                  <w:divsChild>
                    <w:div w:id="362752676">
                      <w:marLeft w:val="-150"/>
                      <w:marRight w:val="0"/>
                      <w:marTop w:val="0"/>
                      <w:marBottom w:val="0"/>
                      <w:divBdr>
                        <w:top w:val="none" w:sz="0" w:space="0" w:color="auto"/>
                        <w:left w:val="none" w:sz="0" w:space="0" w:color="auto"/>
                        <w:bottom w:val="none" w:sz="0" w:space="0" w:color="auto"/>
                        <w:right w:val="none" w:sz="0" w:space="0" w:color="auto"/>
                      </w:divBdr>
                      <w:divsChild>
                        <w:div w:id="2035420835">
                          <w:marLeft w:val="0"/>
                          <w:marRight w:val="0"/>
                          <w:marTop w:val="0"/>
                          <w:marBottom w:val="0"/>
                          <w:divBdr>
                            <w:top w:val="none" w:sz="0" w:space="0" w:color="auto"/>
                            <w:left w:val="none" w:sz="0" w:space="0" w:color="auto"/>
                            <w:bottom w:val="none" w:sz="0" w:space="0" w:color="auto"/>
                            <w:right w:val="none" w:sz="0" w:space="0" w:color="auto"/>
                          </w:divBdr>
                          <w:divsChild>
                            <w:div w:id="530533258">
                              <w:marLeft w:val="0"/>
                              <w:marRight w:val="0"/>
                              <w:marTop w:val="0"/>
                              <w:marBottom w:val="0"/>
                              <w:divBdr>
                                <w:top w:val="none" w:sz="0" w:space="0" w:color="auto"/>
                                <w:left w:val="none" w:sz="0" w:space="0" w:color="auto"/>
                                <w:bottom w:val="none" w:sz="0" w:space="0" w:color="auto"/>
                                <w:right w:val="none" w:sz="0" w:space="0" w:color="auto"/>
                              </w:divBdr>
                              <w:divsChild>
                                <w:div w:id="1199662171">
                                  <w:marLeft w:val="0"/>
                                  <w:marRight w:val="0"/>
                                  <w:marTop w:val="0"/>
                                  <w:marBottom w:val="0"/>
                                  <w:divBdr>
                                    <w:top w:val="none" w:sz="0" w:space="0" w:color="auto"/>
                                    <w:left w:val="none" w:sz="0" w:space="0" w:color="auto"/>
                                    <w:bottom w:val="none" w:sz="0" w:space="0" w:color="auto"/>
                                    <w:right w:val="none" w:sz="0" w:space="0" w:color="auto"/>
                                  </w:divBdr>
                                  <w:divsChild>
                                    <w:div w:id="2083023574">
                                      <w:marLeft w:val="0"/>
                                      <w:marRight w:val="0"/>
                                      <w:marTop w:val="0"/>
                                      <w:marBottom w:val="0"/>
                                      <w:divBdr>
                                        <w:top w:val="none" w:sz="0" w:space="0" w:color="auto"/>
                                        <w:left w:val="none" w:sz="0" w:space="0" w:color="auto"/>
                                        <w:bottom w:val="none" w:sz="0" w:space="0" w:color="auto"/>
                                        <w:right w:val="none" w:sz="0" w:space="0" w:color="auto"/>
                                      </w:divBdr>
                                      <w:divsChild>
                                        <w:div w:id="319887368">
                                          <w:marLeft w:val="0"/>
                                          <w:marRight w:val="0"/>
                                          <w:marTop w:val="0"/>
                                          <w:marBottom w:val="0"/>
                                          <w:divBdr>
                                            <w:top w:val="none" w:sz="0" w:space="0" w:color="auto"/>
                                            <w:left w:val="none" w:sz="0" w:space="0" w:color="auto"/>
                                            <w:bottom w:val="none" w:sz="0" w:space="0" w:color="auto"/>
                                            <w:right w:val="none" w:sz="0" w:space="0" w:color="auto"/>
                                          </w:divBdr>
                                          <w:divsChild>
                                            <w:div w:id="2109421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1764146">
          <w:marLeft w:val="0"/>
          <w:marRight w:val="0"/>
          <w:marTop w:val="0"/>
          <w:marBottom w:val="0"/>
          <w:divBdr>
            <w:top w:val="none" w:sz="0" w:space="0" w:color="auto"/>
            <w:left w:val="none" w:sz="0" w:space="0" w:color="auto"/>
            <w:bottom w:val="none" w:sz="0" w:space="0" w:color="auto"/>
            <w:right w:val="none" w:sz="0" w:space="0" w:color="auto"/>
          </w:divBdr>
          <w:divsChild>
            <w:div w:id="519702790">
              <w:marLeft w:val="0"/>
              <w:marRight w:val="0"/>
              <w:marTop w:val="0"/>
              <w:marBottom w:val="0"/>
              <w:divBdr>
                <w:top w:val="none" w:sz="0" w:space="0" w:color="auto"/>
                <w:left w:val="none" w:sz="0" w:space="0" w:color="auto"/>
                <w:bottom w:val="none" w:sz="0" w:space="0" w:color="auto"/>
                <w:right w:val="none" w:sz="0" w:space="0" w:color="auto"/>
              </w:divBdr>
              <w:divsChild>
                <w:div w:id="1884977992">
                  <w:marLeft w:val="0"/>
                  <w:marRight w:val="0"/>
                  <w:marTop w:val="0"/>
                  <w:marBottom w:val="0"/>
                  <w:divBdr>
                    <w:top w:val="none" w:sz="0" w:space="0" w:color="auto"/>
                    <w:left w:val="none" w:sz="0" w:space="0" w:color="auto"/>
                    <w:bottom w:val="none" w:sz="0" w:space="0" w:color="auto"/>
                    <w:right w:val="none" w:sz="0" w:space="0" w:color="auto"/>
                  </w:divBdr>
                  <w:divsChild>
                    <w:div w:id="747847430">
                      <w:marLeft w:val="0"/>
                      <w:marRight w:val="0"/>
                      <w:marTop w:val="0"/>
                      <w:marBottom w:val="0"/>
                      <w:divBdr>
                        <w:top w:val="none" w:sz="0" w:space="0" w:color="auto"/>
                        <w:left w:val="none" w:sz="0" w:space="0" w:color="auto"/>
                        <w:bottom w:val="none" w:sz="0" w:space="0" w:color="auto"/>
                        <w:right w:val="none" w:sz="0" w:space="0" w:color="auto"/>
                      </w:divBdr>
                      <w:divsChild>
                        <w:div w:id="2102288262">
                          <w:marLeft w:val="-150"/>
                          <w:marRight w:val="0"/>
                          <w:marTop w:val="0"/>
                          <w:marBottom w:val="0"/>
                          <w:divBdr>
                            <w:top w:val="none" w:sz="0" w:space="0" w:color="auto"/>
                            <w:left w:val="none" w:sz="0" w:space="0" w:color="auto"/>
                            <w:bottom w:val="none" w:sz="0" w:space="0" w:color="auto"/>
                            <w:right w:val="none" w:sz="0" w:space="0" w:color="auto"/>
                          </w:divBdr>
                          <w:divsChild>
                            <w:div w:id="628822007">
                              <w:marLeft w:val="0"/>
                              <w:marRight w:val="0"/>
                              <w:marTop w:val="0"/>
                              <w:marBottom w:val="0"/>
                              <w:divBdr>
                                <w:top w:val="none" w:sz="0" w:space="0" w:color="auto"/>
                                <w:left w:val="none" w:sz="0" w:space="0" w:color="auto"/>
                                <w:bottom w:val="none" w:sz="0" w:space="0" w:color="auto"/>
                                <w:right w:val="none" w:sz="0" w:space="0" w:color="auto"/>
                              </w:divBdr>
                              <w:divsChild>
                                <w:div w:id="57023521">
                                  <w:marLeft w:val="0"/>
                                  <w:marRight w:val="0"/>
                                  <w:marTop w:val="0"/>
                                  <w:marBottom w:val="0"/>
                                  <w:divBdr>
                                    <w:top w:val="none" w:sz="0" w:space="0" w:color="auto"/>
                                    <w:left w:val="none" w:sz="0" w:space="0" w:color="auto"/>
                                    <w:bottom w:val="none" w:sz="0" w:space="0" w:color="auto"/>
                                    <w:right w:val="none" w:sz="0" w:space="0" w:color="auto"/>
                                  </w:divBdr>
                                  <w:divsChild>
                                    <w:div w:id="304239422">
                                      <w:marLeft w:val="0"/>
                                      <w:marRight w:val="0"/>
                                      <w:marTop w:val="0"/>
                                      <w:marBottom w:val="0"/>
                                      <w:divBdr>
                                        <w:top w:val="none" w:sz="0" w:space="0" w:color="auto"/>
                                        <w:left w:val="none" w:sz="0" w:space="0" w:color="auto"/>
                                        <w:bottom w:val="none" w:sz="0" w:space="0" w:color="auto"/>
                                        <w:right w:val="none" w:sz="0" w:space="0" w:color="auto"/>
                                      </w:divBdr>
                                      <w:divsChild>
                                        <w:div w:id="490751208">
                                          <w:marLeft w:val="0"/>
                                          <w:marRight w:val="0"/>
                                          <w:marTop w:val="0"/>
                                          <w:marBottom w:val="0"/>
                                          <w:divBdr>
                                            <w:top w:val="none" w:sz="0" w:space="0" w:color="auto"/>
                                            <w:left w:val="none" w:sz="0" w:space="0" w:color="auto"/>
                                            <w:bottom w:val="none" w:sz="0" w:space="0" w:color="auto"/>
                                            <w:right w:val="none" w:sz="0" w:space="0" w:color="auto"/>
                                          </w:divBdr>
                                          <w:divsChild>
                                            <w:div w:id="153630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9435162">
      <w:bodyDiv w:val="1"/>
      <w:marLeft w:val="0"/>
      <w:marRight w:val="0"/>
      <w:marTop w:val="0"/>
      <w:marBottom w:val="0"/>
      <w:divBdr>
        <w:top w:val="none" w:sz="0" w:space="0" w:color="auto"/>
        <w:left w:val="none" w:sz="0" w:space="0" w:color="auto"/>
        <w:bottom w:val="none" w:sz="0" w:space="0" w:color="auto"/>
        <w:right w:val="none" w:sz="0" w:space="0" w:color="auto"/>
      </w:divBdr>
    </w:div>
    <w:div w:id="2000843305">
      <w:bodyDiv w:val="1"/>
      <w:marLeft w:val="0"/>
      <w:marRight w:val="0"/>
      <w:marTop w:val="0"/>
      <w:marBottom w:val="0"/>
      <w:divBdr>
        <w:top w:val="none" w:sz="0" w:space="0" w:color="auto"/>
        <w:left w:val="none" w:sz="0" w:space="0" w:color="auto"/>
        <w:bottom w:val="none" w:sz="0" w:space="0" w:color="auto"/>
        <w:right w:val="none" w:sz="0" w:space="0" w:color="auto"/>
      </w:divBdr>
      <w:divsChild>
        <w:div w:id="1282568913">
          <w:marLeft w:val="547"/>
          <w:marRight w:val="0"/>
          <w:marTop w:val="134"/>
          <w:marBottom w:val="0"/>
          <w:divBdr>
            <w:top w:val="none" w:sz="0" w:space="0" w:color="auto"/>
            <w:left w:val="none" w:sz="0" w:space="0" w:color="auto"/>
            <w:bottom w:val="none" w:sz="0" w:space="0" w:color="auto"/>
            <w:right w:val="none" w:sz="0" w:space="0" w:color="auto"/>
          </w:divBdr>
        </w:div>
      </w:divsChild>
    </w:div>
    <w:div w:id="2008825998">
      <w:bodyDiv w:val="1"/>
      <w:marLeft w:val="0"/>
      <w:marRight w:val="0"/>
      <w:marTop w:val="0"/>
      <w:marBottom w:val="0"/>
      <w:divBdr>
        <w:top w:val="none" w:sz="0" w:space="0" w:color="auto"/>
        <w:left w:val="none" w:sz="0" w:space="0" w:color="auto"/>
        <w:bottom w:val="none" w:sz="0" w:space="0" w:color="auto"/>
        <w:right w:val="none" w:sz="0" w:space="0" w:color="auto"/>
      </w:divBdr>
    </w:div>
    <w:div w:id="214376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doi.org/10.25225/jvb.20002" TargetMode="External"/><Relationship Id="rId26" Type="http://schemas.openxmlformats.org/officeDocument/2006/relationships/image" Target="media/image10.jpeg"/><Relationship Id="rId39" Type="http://schemas.openxmlformats.org/officeDocument/2006/relationships/image" Target="media/image22.png"/><Relationship Id="rId21" Type="http://schemas.openxmlformats.org/officeDocument/2006/relationships/image" Target="media/image5.jpeg"/><Relationship Id="rId34" Type="http://schemas.openxmlformats.org/officeDocument/2006/relationships/oleObject" Target="embeddings/oleObject1.bin"/><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ustomXml" Target="ink/ink1.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9.jpe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 Id="rId61" Type="http://schemas.openxmlformats.org/officeDocument/2006/relationships/image" Target="media/image44.png"/><Relationship Id="rId10" Type="http://schemas.openxmlformats.org/officeDocument/2006/relationships/header" Target="header1.xml"/><Relationship Id="rId19" Type="http://schemas.openxmlformats.org/officeDocument/2006/relationships/hyperlink" Target="https://doi.org/10.19103/as" TargetMode="External"/><Relationship Id="rId31" Type="http://schemas.openxmlformats.org/officeDocument/2006/relationships/image" Target="media/image15.jpe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ascidatabase.com/author.php?author=Mesele&amp;mid=&amp;last=Yihune" TargetMode="Externa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34.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5.png"/><Relationship Id="rId25" Type="http://schemas.openxmlformats.org/officeDocument/2006/relationships/image" Target="media/image9.jpeg"/><Relationship Id="rId33" Type="http://schemas.openxmlformats.org/officeDocument/2006/relationships/image" Target="media/image17.emf"/><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2.png"/><Relationship Id="rId67" Type="http://schemas.microsoft.com/office/2007/relationships/hdphoto" Target="media/hdphoto2.wdp"/><Relationship Id="rId20" Type="http://schemas.openxmlformats.org/officeDocument/2006/relationships/hyperlink" Target="https://doi.org/10.1016/" TargetMode="External"/><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5.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04T12:46:37.843"/>
    </inkml:context>
    <inkml:brush xml:id="br0">
      <inkml:brushProperty name="width" value="0.05" units="cm"/>
      <inkml:brushProperty name="height" value="0.05" units="cm"/>
    </inkml:brush>
  </inkml:definitions>
  <inkml:trace contextRef="#ctx0" brushRef="#br0">0 0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AD933A-42E8-4E21-BEA4-8627994E1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165</Pages>
  <Words>104916</Words>
  <Characters>598023</Characters>
  <Application>Microsoft Office Word</Application>
  <DocSecurity>0</DocSecurity>
  <Lines>4983</Lines>
  <Paragraphs>1403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701536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2024-05-14T16:07:00Z</dcterms:created>
  <dcterms:modified xsi:type="dcterms:W3CDTF">2024-05-15T04:07:00Z</dcterms:modified>
</cp:coreProperties>
</file>